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7BD" w:rsidRDefault="000917BD" w:rsidP="000917BD">
      <w:pPr>
        <w:pStyle w:val="a"/>
        <w:spacing w:after="240"/>
        <w:jc w:val="center"/>
        <w:rPr>
          <w:rFonts w:ascii="Century Gothic" w:eastAsia="Arial Unicode MS" w:hAnsi="Century Gothic" w:cs="Arial"/>
          <w:b w:val="0"/>
          <w:bCs w:val="0"/>
          <w:color w:val="auto"/>
          <w:kern w:val="1"/>
          <w:lang w:val="es-ES_tradnl" w:eastAsia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985895" cy="1895475"/>
            <wp:effectExtent l="0" t="0" r="0" b="9525"/>
            <wp:wrapSquare wrapText="bothSides"/>
            <wp:docPr id="1" name="Imagen 1" descr="ISO9126-1_softwarequa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SO9126-1_softwarequali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89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7BD" w:rsidRDefault="000917BD" w:rsidP="000917BD">
      <w:pPr>
        <w:pStyle w:val="a"/>
        <w:spacing w:after="240"/>
        <w:jc w:val="center"/>
        <w:rPr>
          <w:rFonts w:ascii="Century Gothic" w:eastAsia="Arial Unicode MS" w:hAnsi="Century Gothic" w:cs="Arial"/>
          <w:b w:val="0"/>
          <w:bCs w:val="0"/>
          <w:color w:val="auto"/>
          <w:kern w:val="1"/>
          <w:lang w:val="es-ES_tradnl" w:eastAsia="es-ES"/>
        </w:rPr>
      </w:pPr>
    </w:p>
    <w:p w:rsidR="000917BD" w:rsidRDefault="000917BD" w:rsidP="000917BD">
      <w:pPr>
        <w:pStyle w:val="a"/>
        <w:spacing w:after="240"/>
        <w:jc w:val="center"/>
        <w:rPr>
          <w:rFonts w:ascii="Century Gothic" w:eastAsia="Arial Unicode MS" w:hAnsi="Century Gothic" w:cs="Arial"/>
          <w:b w:val="0"/>
          <w:bCs w:val="0"/>
          <w:color w:val="auto"/>
          <w:kern w:val="1"/>
          <w:lang w:val="es-ES_tradnl" w:eastAsia="es-ES"/>
        </w:rPr>
      </w:pPr>
    </w:p>
    <w:p w:rsidR="000917BD" w:rsidRDefault="000917BD" w:rsidP="000917BD">
      <w:pPr>
        <w:pStyle w:val="a"/>
        <w:spacing w:after="240"/>
        <w:jc w:val="center"/>
        <w:rPr>
          <w:rFonts w:ascii="Century Gothic" w:eastAsia="Arial Unicode MS" w:hAnsi="Century Gothic" w:cs="Arial"/>
          <w:b w:val="0"/>
          <w:bCs w:val="0"/>
          <w:color w:val="auto"/>
          <w:kern w:val="1"/>
          <w:lang w:val="es-ES_tradnl" w:eastAsia="es-ES"/>
        </w:rPr>
      </w:pPr>
    </w:p>
    <w:p w:rsidR="000917BD" w:rsidRDefault="000917BD" w:rsidP="000917BD">
      <w:pPr>
        <w:pStyle w:val="a"/>
        <w:spacing w:after="240"/>
        <w:jc w:val="center"/>
        <w:rPr>
          <w:rFonts w:ascii="Century Gothic" w:eastAsia="Arial Unicode MS" w:hAnsi="Century Gothic" w:cs="Arial"/>
          <w:b w:val="0"/>
          <w:bCs w:val="0"/>
          <w:color w:val="auto"/>
          <w:kern w:val="1"/>
          <w:lang w:val="es-ES_tradnl" w:eastAsia="es-ES"/>
        </w:rPr>
      </w:pPr>
    </w:p>
    <w:p w:rsidR="000917BD" w:rsidRDefault="000917BD" w:rsidP="000917BD">
      <w:pPr>
        <w:pStyle w:val="a"/>
        <w:spacing w:after="240"/>
        <w:jc w:val="center"/>
        <w:rPr>
          <w:rFonts w:ascii="Century Gothic" w:eastAsia="Arial Unicode MS" w:hAnsi="Century Gothic" w:cs="Arial"/>
          <w:b w:val="0"/>
          <w:bCs w:val="0"/>
          <w:color w:val="auto"/>
          <w:kern w:val="1"/>
          <w:lang w:val="es-ES_tradnl" w:eastAsia="es-ES"/>
        </w:rPr>
      </w:pPr>
    </w:p>
    <w:p w:rsidR="000917BD" w:rsidRDefault="000917BD" w:rsidP="000917BD">
      <w:pPr>
        <w:pStyle w:val="a"/>
        <w:spacing w:after="240"/>
        <w:jc w:val="center"/>
        <w:rPr>
          <w:rFonts w:ascii="Century Gothic" w:eastAsia="Arial Unicode MS" w:hAnsi="Century Gothic" w:cs="Arial"/>
          <w:b w:val="0"/>
          <w:bCs w:val="0"/>
          <w:color w:val="auto"/>
          <w:kern w:val="1"/>
          <w:lang w:val="es-ES_tradnl" w:eastAsia="es-ES"/>
        </w:rPr>
      </w:pPr>
    </w:p>
    <w:p w:rsidR="000917BD" w:rsidRDefault="000917BD" w:rsidP="000917BD">
      <w:pPr>
        <w:pStyle w:val="a"/>
        <w:spacing w:after="240"/>
        <w:jc w:val="center"/>
        <w:rPr>
          <w:rFonts w:ascii="Century Gothic" w:eastAsia="Arial Unicode MS" w:hAnsi="Century Gothic" w:cs="Arial"/>
          <w:b w:val="0"/>
          <w:bCs w:val="0"/>
          <w:color w:val="auto"/>
          <w:kern w:val="1"/>
          <w:lang w:val="es-ES_tradnl" w:eastAsia="es-ES"/>
        </w:rPr>
      </w:pPr>
      <w:r w:rsidRPr="00855503">
        <w:rPr>
          <w:rFonts w:ascii="Century Gothic" w:eastAsia="Arial Unicode MS" w:hAnsi="Century Gothic" w:cs="Arial"/>
          <w:b w:val="0"/>
          <w:bCs w:val="0"/>
          <w:color w:val="auto"/>
          <w:kern w:val="1"/>
          <w:lang w:val="es-ES_tradnl" w:eastAsia="es-ES"/>
        </w:rPr>
        <w:t>Figura 1. Modelo de evaluación de la calidad externa e interna. Fuente: ISO 9126-1:2000</w:t>
      </w:r>
    </w:p>
    <w:p w:rsidR="006570C6" w:rsidRDefault="006570C6" w:rsidP="006570C6">
      <w:pPr>
        <w:rPr>
          <w:lang w:val="es-ES_tradnl" w:eastAsia="es-ES"/>
        </w:rPr>
      </w:pPr>
    </w:p>
    <w:p w:rsidR="00B25464" w:rsidRDefault="00B25464" w:rsidP="006570C6">
      <w:pPr>
        <w:rPr>
          <w:lang w:val="es-ES_tradnl" w:eastAsia="es-ES"/>
        </w:rPr>
      </w:pPr>
      <w:bookmarkStart w:id="0" w:name="_GoBack"/>
      <w:bookmarkEnd w:id="0"/>
    </w:p>
    <w:p w:rsidR="006570C6" w:rsidRPr="0062454D" w:rsidRDefault="0062454D" w:rsidP="0062454D">
      <w:pPr>
        <w:spacing w:after="120" w:line="360" w:lineRule="auto"/>
        <w:rPr>
          <w:rFonts w:ascii="Century Gothic" w:hAnsi="Century Gothic" w:cs="Arial"/>
          <w:lang w:val="es-ES"/>
        </w:rPr>
      </w:pPr>
      <w:r w:rsidRPr="0062454D">
        <w:rPr>
          <w:rFonts w:ascii="Century Gothic" w:hAnsi="Century Gothic" w:cs="Arial"/>
          <w:sz w:val="18"/>
          <w:szCs w:val="18"/>
          <w:lang w:val="es-ES"/>
        </w:rPr>
        <w:t>Tabla 1. Justificación de los campos creados para la cumplimentación de la evaluación. Fuente: Elaboración propia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7098"/>
      </w:tblGrid>
      <w:tr w:rsidR="0062454D" w:rsidRPr="008474B4" w:rsidTr="00FD5D6A">
        <w:tc>
          <w:tcPr>
            <w:tcW w:w="1396" w:type="dxa"/>
            <w:shd w:val="clear" w:color="auto" w:fill="auto"/>
          </w:tcPr>
          <w:p w:rsidR="0062454D" w:rsidRPr="008474B4" w:rsidRDefault="0062454D" w:rsidP="00FD5D6A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8474B4">
              <w:rPr>
                <w:rFonts w:ascii="Century Gothic" w:hAnsi="Century Gothic"/>
                <w:sz w:val="18"/>
                <w:szCs w:val="18"/>
              </w:rPr>
              <w:t>SÍ/NO</w:t>
            </w:r>
          </w:p>
        </w:tc>
        <w:tc>
          <w:tcPr>
            <w:tcW w:w="7098" w:type="dxa"/>
            <w:shd w:val="clear" w:color="auto" w:fill="auto"/>
          </w:tcPr>
          <w:p w:rsidR="0062454D" w:rsidRDefault="0062454D" w:rsidP="00FD5D6A">
            <w:pPr>
              <w:spacing w:line="360" w:lineRule="auto"/>
              <w:rPr>
                <w:rFonts w:ascii="Century Gothic" w:hAnsi="Century Gothic" w:cs="Arial"/>
                <w:sz w:val="18"/>
                <w:szCs w:val="18"/>
                <w:lang w:val="es-ES"/>
              </w:rPr>
            </w:pPr>
            <w:r w:rsidRPr="008474B4">
              <w:rPr>
                <w:rFonts w:ascii="Century Gothic" w:hAnsi="Century Gothic" w:cs="Arial"/>
                <w:sz w:val="18"/>
                <w:szCs w:val="18"/>
                <w:lang w:val="es-ES"/>
              </w:rPr>
              <w:t xml:space="preserve">Una </w:t>
            </w:r>
            <w:proofErr w:type="spellStart"/>
            <w:r w:rsidRPr="005B16BF">
              <w:rPr>
                <w:rFonts w:ascii="Century Gothic" w:hAnsi="Century Gothic" w:cs="Arial"/>
                <w:i/>
                <w:sz w:val="18"/>
                <w:szCs w:val="18"/>
                <w:lang w:val="es-ES"/>
              </w:rPr>
              <w:t>checklist</w:t>
            </w:r>
            <w:proofErr w:type="spellEnd"/>
            <w:r w:rsidRPr="008474B4">
              <w:rPr>
                <w:rFonts w:ascii="Century Gothic" w:hAnsi="Century Gothic" w:cs="Arial"/>
                <w:sz w:val="18"/>
                <w:szCs w:val="18"/>
                <w:lang w:val="es-ES"/>
              </w:rPr>
              <w:t xml:space="preserve"> es una lista de indicadores o características específicas en la que se puede marcar si cada característica está presente o ausente en el objeto evaluado (</w:t>
            </w:r>
            <w:proofErr w:type="spellStart"/>
            <w:r w:rsidRPr="008474B4">
              <w:rPr>
                <w:rFonts w:ascii="Century Gothic" w:hAnsi="Century Gothic" w:cs="Arial"/>
                <w:sz w:val="18"/>
                <w:szCs w:val="18"/>
                <w:lang w:val="es-ES"/>
              </w:rPr>
              <w:t>Brookhart</w:t>
            </w:r>
            <w:proofErr w:type="spellEnd"/>
            <w:r w:rsidRPr="008474B4">
              <w:rPr>
                <w:rFonts w:ascii="Century Gothic" w:hAnsi="Century Gothic" w:cs="Arial"/>
                <w:sz w:val="18"/>
                <w:szCs w:val="18"/>
                <w:lang w:val="es-ES"/>
              </w:rPr>
              <w:t>, 2013: 77).</w:t>
            </w:r>
          </w:p>
          <w:p w:rsidR="0062454D" w:rsidRPr="00EE7BC1" w:rsidRDefault="0062454D" w:rsidP="00FD5D6A">
            <w:pPr>
              <w:spacing w:line="360" w:lineRule="auto"/>
              <w:rPr>
                <w:rFonts w:ascii="Century Gothic" w:hAnsi="Century Gothic" w:cs="Arial"/>
                <w:sz w:val="18"/>
                <w:szCs w:val="18"/>
                <w:lang w:val="es-ES"/>
              </w:rPr>
            </w:pPr>
          </w:p>
        </w:tc>
      </w:tr>
      <w:tr w:rsidR="0062454D" w:rsidRPr="008474B4" w:rsidTr="00FD5D6A">
        <w:tc>
          <w:tcPr>
            <w:tcW w:w="1396" w:type="dxa"/>
            <w:shd w:val="clear" w:color="auto" w:fill="auto"/>
          </w:tcPr>
          <w:p w:rsidR="0062454D" w:rsidRPr="008474B4" w:rsidRDefault="0062454D" w:rsidP="00FD5D6A">
            <w:pPr>
              <w:spacing w:line="360" w:lineRule="auto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8474B4">
              <w:rPr>
                <w:rFonts w:ascii="Century Gothic" w:hAnsi="Century Gothic"/>
                <w:sz w:val="18"/>
                <w:szCs w:val="18"/>
                <w:lang w:val="es-ES"/>
              </w:rPr>
              <w:t>Parcialmente</w:t>
            </w:r>
          </w:p>
        </w:tc>
        <w:tc>
          <w:tcPr>
            <w:tcW w:w="7098" w:type="dxa"/>
            <w:shd w:val="clear" w:color="auto" w:fill="auto"/>
          </w:tcPr>
          <w:p w:rsidR="0062454D" w:rsidRPr="008474B4" w:rsidRDefault="0062454D" w:rsidP="00FD5D6A">
            <w:pPr>
              <w:spacing w:line="360" w:lineRule="auto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8474B4">
              <w:rPr>
                <w:rFonts w:ascii="Century Gothic" w:hAnsi="Century Gothic" w:cs="Arial"/>
                <w:sz w:val="18"/>
                <w:szCs w:val="18"/>
                <w:lang w:val="es-ES"/>
              </w:rPr>
              <w:t>La evaluación de un sitio web compuesto por diferentes secciones o páginas hace que algunos de los indicadores puedan cumplirse en el conjunto del sitio o solo de forma parcial.</w:t>
            </w:r>
          </w:p>
        </w:tc>
      </w:tr>
      <w:tr w:rsidR="0062454D" w:rsidRPr="008474B4" w:rsidTr="00FD5D6A">
        <w:tc>
          <w:tcPr>
            <w:tcW w:w="1396" w:type="dxa"/>
            <w:shd w:val="clear" w:color="auto" w:fill="auto"/>
          </w:tcPr>
          <w:p w:rsidR="0062454D" w:rsidRPr="008474B4" w:rsidRDefault="0062454D" w:rsidP="00FD5D6A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8474B4">
              <w:rPr>
                <w:rFonts w:ascii="Century Gothic" w:hAnsi="Century Gothic"/>
                <w:sz w:val="18"/>
                <w:szCs w:val="18"/>
                <w:lang w:val="es-ES"/>
              </w:rPr>
              <w:t>Nivel de impacto</w:t>
            </w:r>
          </w:p>
        </w:tc>
        <w:tc>
          <w:tcPr>
            <w:tcW w:w="7098" w:type="dxa"/>
            <w:shd w:val="clear" w:color="auto" w:fill="auto"/>
          </w:tcPr>
          <w:p w:rsidR="0062454D" w:rsidRPr="008474B4" w:rsidRDefault="0062454D" w:rsidP="00FD5D6A">
            <w:pPr>
              <w:spacing w:line="360" w:lineRule="auto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8474B4">
              <w:rPr>
                <w:rFonts w:ascii="Century Gothic" w:hAnsi="Century Gothic"/>
                <w:sz w:val="18"/>
                <w:szCs w:val="18"/>
                <w:lang w:val="es-ES"/>
              </w:rPr>
              <w:t>El análisis de la incidencia o nivel de impacto de cada ítem sobre la base de la finalidad que persigue el recurso analizado, resulta de gran utilidad a la hora de determinar su relevancia y de interpretar y organizar los resultados del estudio.</w:t>
            </w:r>
            <w:r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8474B4">
              <w:rPr>
                <w:rFonts w:ascii="Century Gothic" w:hAnsi="Century Gothic"/>
                <w:sz w:val="18"/>
                <w:szCs w:val="18"/>
                <w:lang w:val="es-ES"/>
              </w:rPr>
              <w:t xml:space="preserve">El nivel de impacto se indica en la </w:t>
            </w:r>
            <w:proofErr w:type="spellStart"/>
            <w:r w:rsidRPr="005B16BF">
              <w:rPr>
                <w:rFonts w:ascii="Century Gothic" w:hAnsi="Century Gothic"/>
                <w:i/>
                <w:sz w:val="18"/>
                <w:szCs w:val="18"/>
                <w:lang w:val="es-ES"/>
              </w:rPr>
              <w:t>checklist</w:t>
            </w:r>
            <w:proofErr w:type="spellEnd"/>
            <w:r w:rsidRPr="008474B4">
              <w:rPr>
                <w:rFonts w:ascii="Century Gothic" w:hAnsi="Century Gothic"/>
                <w:sz w:val="18"/>
                <w:szCs w:val="18"/>
                <w:lang w:val="es-ES"/>
              </w:rPr>
              <w:t xml:space="preserve"> mediante un código de colores compuesto por los colores de un semáforo: rojo (</w:t>
            </w:r>
            <w:r w:rsidRPr="008474B4">
              <w:rPr>
                <w:rFonts w:ascii="Century Gothic" w:hAnsi="Century Gothic"/>
                <w:color w:val="FF0000"/>
                <w:sz w:val="18"/>
                <w:szCs w:val="18"/>
              </w:rPr>
              <w:sym w:font="Webdings" w:char="F03D"/>
            </w:r>
            <w:r w:rsidRPr="008474B4">
              <w:rPr>
                <w:rFonts w:ascii="Century Gothic" w:hAnsi="Century Gothic"/>
                <w:sz w:val="18"/>
                <w:szCs w:val="18"/>
                <w:lang w:val="es-ES"/>
              </w:rPr>
              <w:t>) para las incidencias de impacto alto, que son aquellas que afectan a la funcionalidad o usabilidad en un grado que impide que el sitio pueda cumplir la función para la que se creó; amarillo (</w:t>
            </w:r>
            <w:r w:rsidRPr="008474B4">
              <w:rPr>
                <w:rFonts w:ascii="Century Gothic" w:hAnsi="Century Gothic"/>
                <w:color w:val="FFC000"/>
                <w:sz w:val="18"/>
                <w:szCs w:val="18"/>
              </w:rPr>
              <w:sym w:font="Webdings" w:char="F03D"/>
            </w:r>
            <w:r w:rsidRPr="008474B4">
              <w:rPr>
                <w:rFonts w:ascii="Century Gothic" w:hAnsi="Century Gothic"/>
                <w:sz w:val="18"/>
                <w:szCs w:val="18"/>
                <w:lang w:val="es-ES"/>
              </w:rPr>
              <w:t>) para las incidencias de impacto medio, que obstaculizan, de alguna forma, el funcionamiento o la capacidad de un sitio para ser usado adecuadamente; verde (</w:t>
            </w:r>
            <w:r w:rsidRPr="008474B4">
              <w:rPr>
                <w:rFonts w:ascii="Century Gothic" w:hAnsi="Century Gothic"/>
                <w:color w:val="00B050"/>
                <w:sz w:val="18"/>
                <w:szCs w:val="18"/>
              </w:rPr>
              <w:sym w:font="Webdings" w:char="F03D"/>
            </w:r>
            <w:r w:rsidRPr="008474B4">
              <w:rPr>
                <w:rFonts w:ascii="Century Gothic" w:hAnsi="Century Gothic"/>
                <w:sz w:val="18"/>
                <w:szCs w:val="18"/>
                <w:lang w:val="es-ES"/>
              </w:rPr>
              <w:t xml:space="preserve">) para las incidencias de impacto bajo, las cuales sería recomendable corregir pero no afectan al cumplimiento de la función del sitio web, </w:t>
            </w:r>
            <w:r>
              <w:rPr>
                <w:rFonts w:ascii="Century Gothic" w:hAnsi="Century Gothic"/>
                <w:sz w:val="18"/>
                <w:szCs w:val="18"/>
                <w:lang w:val="es-ES"/>
              </w:rPr>
              <w:t>que</w:t>
            </w:r>
            <w:r w:rsidRPr="008474B4">
              <w:rPr>
                <w:rFonts w:ascii="Century Gothic" w:hAnsi="Century Gothic"/>
                <w:sz w:val="18"/>
                <w:szCs w:val="18"/>
                <w:lang w:val="es-ES"/>
              </w:rPr>
              <w:t xml:space="preserve"> puede ser usado plenamente. </w:t>
            </w:r>
          </w:p>
        </w:tc>
      </w:tr>
    </w:tbl>
    <w:p w:rsidR="006570C6" w:rsidRPr="0062454D" w:rsidRDefault="006570C6" w:rsidP="006570C6">
      <w:pPr>
        <w:rPr>
          <w:lang w:val="es-ES" w:eastAsia="es-ES"/>
        </w:rPr>
      </w:pPr>
    </w:p>
    <w:p w:rsidR="006570C6" w:rsidRPr="006570C6" w:rsidRDefault="006570C6" w:rsidP="006570C6">
      <w:pPr>
        <w:rPr>
          <w:lang w:val="es-ES_tradnl" w:eastAsia="es-ES"/>
        </w:rPr>
      </w:pPr>
    </w:p>
    <w:p w:rsidR="00876CF1" w:rsidRDefault="00876CF1">
      <w:pPr>
        <w:rPr>
          <w:lang w:val="es-ES"/>
        </w:rPr>
      </w:pPr>
    </w:p>
    <w:p w:rsidR="0062454D" w:rsidRDefault="0062454D">
      <w:pPr>
        <w:rPr>
          <w:lang w:val="es-ES"/>
        </w:rPr>
      </w:pPr>
    </w:p>
    <w:p w:rsidR="0062454D" w:rsidRDefault="0062454D">
      <w:pPr>
        <w:rPr>
          <w:lang w:val="es-ES"/>
        </w:rPr>
      </w:pPr>
    </w:p>
    <w:p w:rsidR="0062454D" w:rsidRPr="0062454D" w:rsidRDefault="0062454D" w:rsidP="0062454D">
      <w:pPr>
        <w:spacing w:line="360" w:lineRule="auto"/>
        <w:rPr>
          <w:rFonts w:ascii="Century Gothic" w:hAnsi="Century Gothic" w:cs="Arial"/>
          <w:sz w:val="18"/>
          <w:szCs w:val="18"/>
          <w:lang w:val="es-ES"/>
        </w:rPr>
      </w:pPr>
      <w:r w:rsidRPr="0062454D">
        <w:rPr>
          <w:rFonts w:ascii="Century Gothic" w:hAnsi="Century Gothic" w:cs="Arial"/>
          <w:sz w:val="18"/>
          <w:szCs w:val="18"/>
          <w:lang w:val="es-ES"/>
        </w:rPr>
        <w:t>Tabla 2. Subcategoría 1.1. «Navegación». Fuente: Elaboración propia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4507"/>
        <w:gridCol w:w="465"/>
        <w:gridCol w:w="621"/>
        <w:gridCol w:w="465"/>
        <w:gridCol w:w="465"/>
      </w:tblGrid>
      <w:tr w:rsidR="0062454D" w:rsidRPr="006D4D11" w:rsidTr="00FD5D6A">
        <w:trPr>
          <w:trHeight w:val="269"/>
          <w:tblHeader/>
        </w:trPr>
        <w:tc>
          <w:tcPr>
            <w:tcW w:w="11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SUBCAT.</w:t>
            </w:r>
          </w:p>
        </w:tc>
        <w:tc>
          <w:tcPr>
            <w:tcW w:w="26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961D11">
              <w:rPr>
                <w:rFonts w:ascii="Century Gothic" w:hAnsi="Century Gothic"/>
                <w:sz w:val="14"/>
                <w:szCs w:val="14"/>
              </w:rPr>
              <w:t>ÍTEM/INDICADOR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SÍ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NO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P.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I.</w:t>
            </w:r>
          </w:p>
        </w:tc>
      </w:tr>
      <w:tr w:rsidR="0062454D" w:rsidRPr="006D4D11" w:rsidTr="00FD5D6A">
        <w:trPr>
          <w:trHeight w:val="269"/>
        </w:trPr>
        <w:tc>
          <w:tcPr>
            <w:tcW w:w="115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 xml:space="preserve">1.1. </w:t>
            </w:r>
          </w:p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NAVEGACIÓN</w:t>
            </w:r>
          </w:p>
        </w:tc>
        <w:tc>
          <w:tcPr>
            <w:tcW w:w="26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2454D" w:rsidRDefault="0062454D" w:rsidP="00FD5D6A">
            <w:pPr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62454D">
              <w:rPr>
                <w:rFonts w:ascii="Century Gothic" w:hAnsi="Century Gothic"/>
                <w:sz w:val="14"/>
                <w:szCs w:val="14"/>
                <w:lang w:val="es-ES"/>
              </w:rPr>
              <w:t>1.1.1. Los enlaces internos funcionan adecuadamente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62454D" w:rsidRPr="006D4D11" w:rsidTr="00FD5D6A">
        <w:trPr>
          <w:trHeight w:val="144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2454D" w:rsidRDefault="0062454D" w:rsidP="00FD5D6A">
            <w:pPr>
              <w:ind w:left="441" w:hanging="44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62454D">
              <w:rPr>
                <w:rFonts w:ascii="Century Gothic" w:hAnsi="Century Gothic"/>
                <w:sz w:val="14"/>
                <w:szCs w:val="14"/>
                <w:lang w:val="es-ES"/>
              </w:rPr>
              <w:t>1.1.2. Los enlaces externos (si los hubiera) funcionan adecuadamente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2454D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2454D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00B050"/>
                <w:sz w:val="14"/>
                <w:szCs w:val="14"/>
              </w:rPr>
              <w:sym w:font="Webdings" w:char="F03D"/>
            </w:r>
          </w:p>
        </w:tc>
      </w:tr>
      <w:tr w:rsidR="0062454D" w:rsidRPr="006D4D11" w:rsidTr="00FD5D6A">
        <w:trPr>
          <w:trHeight w:val="144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 xml:space="preserve">1.1.3. Los </w:t>
            </w:r>
            <w:proofErr w:type="spellStart"/>
            <w:r w:rsidRPr="006D4D11">
              <w:rPr>
                <w:rFonts w:ascii="Century Gothic" w:hAnsi="Century Gothic"/>
                <w:sz w:val="14"/>
                <w:szCs w:val="14"/>
              </w:rPr>
              <w:t>botones</w:t>
            </w:r>
            <w:proofErr w:type="spellEnd"/>
            <w:r w:rsidRPr="006D4D11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proofErr w:type="spellStart"/>
            <w:r w:rsidRPr="006D4D11">
              <w:rPr>
                <w:rFonts w:ascii="Century Gothic" w:hAnsi="Century Gothic"/>
                <w:sz w:val="14"/>
                <w:szCs w:val="14"/>
              </w:rPr>
              <w:t>funcionan</w:t>
            </w:r>
            <w:proofErr w:type="spellEnd"/>
            <w:r w:rsidRPr="006D4D11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proofErr w:type="spellStart"/>
            <w:r w:rsidRPr="006D4D11">
              <w:rPr>
                <w:rFonts w:ascii="Century Gothic" w:hAnsi="Century Gothic"/>
                <w:sz w:val="14"/>
                <w:szCs w:val="14"/>
              </w:rPr>
              <w:t>adecuadamente</w:t>
            </w:r>
            <w:proofErr w:type="spellEnd"/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62454D" w:rsidRPr="006D4D11" w:rsidTr="00FD5D6A">
        <w:trPr>
          <w:trHeight w:val="235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 xml:space="preserve">1.1.4. Los enlaces </w:t>
            </w:r>
            <w:proofErr w:type="spellStart"/>
            <w:r w:rsidRPr="006D4D11">
              <w:rPr>
                <w:rFonts w:ascii="Century Gothic" w:hAnsi="Century Gothic"/>
                <w:sz w:val="14"/>
                <w:szCs w:val="14"/>
              </w:rPr>
              <w:t>están</w:t>
            </w:r>
            <w:proofErr w:type="spellEnd"/>
            <w:r w:rsidRPr="006D4D11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proofErr w:type="spellStart"/>
            <w:r w:rsidRPr="006D4D11">
              <w:rPr>
                <w:rFonts w:ascii="Century Gothic" w:hAnsi="Century Gothic"/>
                <w:sz w:val="14"/>
                <w:szCs w:val="14"/>
              </w:rPr>
              <w:t>activos</w:t>
            </w:r>
            <w:proofErr w:type="spellEnd"/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C000"/>
                <w:sz w:val="14"/>
                <w:szCs w:val="14"/>
              </w:rPr>
              <w:sym w:font="Webdings" w:char="F03D"/>
            </w:r>
          </w:p>
        </w:tc>
      </w:tr>
      <w:tr w:rsidR="0062454D" w:rsidRPr="006D4D11" w:rsidTr="00FD5D6A">
        <w:trPr>
          <w:trHeight w:val="144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2454D" w:rsidRDefault="0062454D" w:rsidP="00FD5D6A">
            <w:pPr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62454D">
              <w:rPr>
                <w:rFonts w:ascii="Century Gothic" w:hAnsi="Century Gothic"/>
                <w:sz w:val="14"/>
                <w:szCs w:val="14"/>
                <w:lang w:val="es-ES"/>
              </w:rPr>
              <w:t xml:space="preserve">1.1.5. La velocidad de carga es adecuada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C000"/>
                <w:sz w:val="14"/>
                <w:szCs w:val="14"/>
              </w:rPr>
              <w:sym w:font="Webdings" w:char="F03D"/>
            </w:r>
          </w:p>
        </w:tc>
      </w:tr>
      <w:tr w:rsidR="0062454D" w:rsidRPr="006D4D11" w:rsidTr="00FD5D6A">
        <w:trPr>
          <w:trHeight w:val="144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2454D" w:rsidRDefault="0062454D" w:rsidP="00FD5D6A">
            <w:pPr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62454D">
              <w:rPr>
                <w:rFonts w:ascii="Century Gothic" w:hAnsi="Century Gothic"/>
                <w:sz w:val="14"/>
                <w:szCs w:val="14"/>
                <w:lang w:val="es-ES"/>
              </w:rPr>
              <w:t>1.1.6. Los elementos visuales se cargan adecuadamente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  <w:r w:rsidRPr="006D4D11">
              <w:rPr>
                <w:rFonts w:ascii="Century Gothic" w:hAnsi="Century Gothic"/>
                <w:b/>
                <w:bCs/>
                <w:color w:val="FF0000"/>
                <w:sz w:val="14"/>
                <w:szCs w:val="14"/>
              </w:rPr>
              <w:t xml:space="preserve"> </w:t>
            </w:r>
            <w:r w:rsidRPr="006D4D11">
              <w:rPr>
                <w:rFonts w:ascii="Century Gothic" w:hAnsi="Century Gothic"/>
                <w:color w:val="FFC000"/>
                <w:sz w:val="14"/>
                <w:szCs w:val="14"/>
              </w:rPr>
              <w:sym w:font="Webdings" w:char="F03D"/>
            </w:r>
          </w:p>
        </w:tc>
      </w:tr>
      <w:tr w:rsidR="0062454D" w:rsidRPr="006D4D11" w:rsidTr="00FD5D6A">
        <w:trPr>
          <w:trHeight w:val="144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2454D" w:rsidRDefault="0062454D" w:rsidP="00FD5D6A">
            <w:pPr>
              <w:ind w:left="459" w:hanging="459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62454D">
              <w:rPr>
                <w:rFonts w:ascii="Century Gothic" w:hAnsi="Century Gothic"/>
                <w:sz w:val="14"/>
                <w:szCs w:val="14"/>
                <w:lang w:val="es-ES"/>
              </w:rPr>
              <w:t>1.1.7. Los componentes dinámicos (banners, vídeos) se reproducen adecuadamente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62454D" w:rsidRPr="006D4D11" w:rsidTr="00FD5D6A">
        <w:trPr>
          <w:trHeight w:val="144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6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2454D" w:rsidRDefault="0062454D" w:rsidP="00FD5D6A">
            <w:pPr>
              <w:ind w:left="441" w:hanging="44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62454D">
              <w:rPr>
                <w:rFonts w:ascii="Century Gothic" w:hAnsi="Century Gothic"/>
                <w:sz w:val="14"/>
                <w:szCs w:val="14"/>
                <w:lang w:val="es-ES"/>
              </w:rPr>
              <w:t xml:space="preserve">1.1.8. El sitio web es compatible con todos los navegadores web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454D" w:rsidRPr="006D4D11" w:rsidRDefault="0062454D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</w:tbl>
    <w:p w:rsidR="0062454D" w:rsidRDefault="0062454D">
      <w:pPr>
        <w:rPr>
          <w:rFonts w:ascii="Century Gothic" w:hAnsi="Century Gothic" w:cs="Arial"/>
          <w:lang w:val="es-ES"/>
        </w:rPr>
      </w:pPr>
    </w:p>
    <w:p w:rsidR="0062454D" w:rsidRDefault="0062454D">
      <w:pPr>
        <w:rPr>
          <w:lang w:val="es-ES"/>
        </w:rPr>
      </w:pPr>
    </w:p>
    <w:p w:rsidR="003174EA" w:rsidRPr="007238DD" w:rsidRDefault="003174EA" w:rsidP="003174EA">
      <w:pPr>
        <w:spacing w:line="360" w:lineRule="auto"/>
        <w:rPr>
          <w:rFonts w:ascii="Century Gothic" w:hAnsi="Century Gothic" w:cs="Arial"/>
          <w:sz w:val="18"/>
          <w:szCs w:val="18"/>
        </w:rPr>
      </w:pPr>
      <w:r w:rsidRPr="003174EA">
        <w:rPr>
          <w:rFonts w:ascii="Century Gothic" w:hAnsi="Century Gothic" w:cs="Arial"/>
          <w:sz w:val="18"/>
          <w:szCs w:val="18"/>
          <w:lang w:val="es-ES"/>
        </w:rPr>
        <w:t xml:space="preserve">Tabla 3. Subcategoría 1.2. «Adecuación de la tecnología». </w:t>
      </w:r>
      <w:r w:rsidRPr="007238DD">
        <w:rPr>
          <w:rFonts w:ascii="Century Gothic" w:hAnsi="Century Gothic" w:cs="Arial"/>
          <w:sz w:val="18"/>
          <w:szCs w:val="18"/>
        </w:rPr>
        <w:t xml:space="preserve">Fuente: </w:t>
      </w:r>
      <w:proofErr w:type="spellStart"/>
      <w:r w:rsidRPr="007238DD">
        <w:rPr>
          <w:rFonts w:ascii="Century Gothic" w:hAnsi="Century Gothic" w:cs="Arial"/>
          <w:sz w:val="18"/>
          <w:szCs w:val="18"/>
        </w:rPr>
        <w:t>Elaboración</w:t>
      </w:r>
      <w:proofErr w:type="spellEnd"/>
      <w:r w:rsidRPr="007238DD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7238DD">
        <w:rPr>
          <w:rFonts w:ascii="Century Gothic" w:hAnsi="Century Gothic" w:cs="Arial"/>
          <w:sz w:val="18"/>
          <w:szCs w:val="18"/>
        </w:rPr>
        <w:t>propia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4507"/>
        <w:gridCol w:w="465"/>
        <w:gridCol w:w="621"/>
        <w:gridCol w:w="465"/>
        <w:gridCol w:w="465"/>
      </w:tblGrid>
      <w:tr w:rsidR="003174EA" w:rsidRPr="006D4D11" w:rsidTr="00FD5D6A">
        <w:trPr>
          <w:trHeight w:val="269"/>
          <w:tblHeader/>
        </w:trPr>
        <w:tc>
          <w:tcPr>
            <w:tcW w:w="11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bookmarkStart w:id="1" w:name="_Hlk523164375"/>
            <w:r w:rsidRPr="006D4D11">
              <w:rPr>
                <w:rFonts w:ascii="Century Gothic" w:hAnsi="Century Gothic"/>
                <w:sz w:val="14"/>
                <w:szCs w:val="14"/>
              </w:rPr>
              <w:t>SUBCAT.</w:t>
            </w:r>
          </w:p>
        </w:tc>
        <w:tc>
          <w:tcPr>
            <w:tcW w:w="26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961D11">
              <w:rPr>
                <w:rFonts w:ascii="Century Gothic" w:hAnsi="Century Gothic"/>
                <w:sz w:val="14"/>
                <w:szCs w:val="14"/>
              </w:rPr>
              <w:t>ÍTEM/INDICADOR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SÍ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NO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P.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I.</w:t>
            </w:r>
          </w:p>
        </w:tc>
      </w:tr>
      <w:bookmarkEnd w:id="1"/>
      <w:tr w:rsidR="003174EA" w:rsidRPr="006D4D11" w:rsidTr="00FD5D6A">
        <w:trPr>
          <w:trHeight w:val="144"/>
        </w:trPr>
        <w:tc>
          <w:tcPr>
            <w:tcW w:w="115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 xml:space="preserve">1.2. </w:t>
            </w:r>
          </w:p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 xml:space="preserve">ADECUACIÓN DE LA TECNOLOGÍA </w:t>
            </w:r>
          </w:p>
        </w:tc>
        <w:tc>
          <w:tcPr>
            <w:tcW w:w="26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441" w:hanging="426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1.2.1. Se emplean formatos multimedia estándar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Webdings" w:hAnsi="Webdings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D4D11">
              <w:rPr>
                <w:rFonts w:ascii="Times New Roman" w:hAnsi="Times New Roman"/>
                <w:color w:val="FFC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trHeight w:val="144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1.2.2. Se pueden reproducir componentes dinámicos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Webdings" w:hAnsi="Webdings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D4D11">
              <w:rPr>
                <w:rFonts w:ascii="Times New Roman" w:hAnsi="Times New Roman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trHeight w:val="144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6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 xml:space="preserve">1.2.3. El </w:t>
            </w:r>
            <w:proofErr w:type="spellStart"/>
            <w:r w:rsidRPr="006D4D11">
              <w:rPr>
                <w:rFonts w:ascii="Century Gothic" w:hAnsi="Century Gothic"/>
                <w:sz w:val="14"/>
                <w:szCs w:val="14"/>
              </w:rPr>
              <w:t>dise</w:t>
            </w:r>
            <w:r w:rsidRPr="000A7BB2">
              <w:rPr>
                <w:rFonts w:ascii="Century Gothic" w:hAnsi="Century Gothic"/>
                <w:sz w:val="14"/>
                <w:szCs w:val="14"/>
              </w:rPr>
              <w:t>ño</w:t>
            </w:r>
            <w:proofErr w:type="spellEnd"/>
            <w:r w:rsidRPr="000A7BB2">
              <w:rPr>
                <w:rFonts w:ascii="Century Gothic" w:hAnsi="Century Gothic"/>
                <w:sz w:val="14"/>
                <w:szCs w:val="14"/>
              </w:rPr>
              <w:t xml:space="preserve"> es </w:t>
            </w:r>
            <w:r w:rsidRPr="000A7BB2">
              <w:rPr>
                <w:rFonts w:ascii="Century Gothic" w:hAnsi="Century Gothic"/>
                <w:i/>
                <w:sz w:val="14"/>
                <w:szCs w:val="14"/>
              </w:rPr>
              <w:t>responsive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Webdings" w:hAnsi="Webdings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D4D11">
              <w:rPr>
                <w:rFonts w:ascii="Times New Roman" w:hAnsi="Times New Roman"/>
                <w:color w:val="FFC000"/>
                <w:sz w:val="14"/>
                <w:szCs w:val="14"/>
              </w:rPr>
              <w:sym w:font="Webdings" w:char="F03D"/>
            </w:r>
          </w:p>
        </w:tc>
      </w:tr>
    </w:tbl>
    <w:p w:rsidR="0062454D" w:rsidRDefault="0062454D">
      <w:pPr>
        <w:rPr>
          <w:lang w:val="es-ES"/>
        </w:rPr>
      </w:pPr>
    </w:p>
    <w:p w:rsidR="003174EA" w:rsidRPr="003174EA" w:rsidRDefault="003174EA" w:rsidP="003174EA">
      <w:pPr>
        <w:spacing w:line="360" w:lineRule="auto"/>
        <w:rPr>
          <w:rFonts w:ascii="Century Gothic" w:hAnsi="Century Gothic" w:cs="Arial"/>
          <w:sz w:val="18"/>
          <w:szCs w:val="18"/>
          <w:lang w:val="es-ES"/>
        </w:rPr>
      </w:pPr>
      <w:r w:rsidRPr="003174EA">
        <w:rPr>
          <w:rFonts w:ascii="Century Gothic" w:hAnsi="Century Gothic" w:cs="Arial"/>
          <w:sz w:val="18"/>
          <w:szCs w:val="18"/>
          <w:lang w:val="es-ES"/>
        </w:rPr>
        <w:t>Tabla 4. Subcategoría 1.3. «Interactividad». Fuente: Elaboración propia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4507"/>
        <w:gridCol w:w="465"/>
        <w:gridCol w:w="621"/>
        <w:gridCol w:w="465"/>
        <w:gridCol w:w="465"/>
      </w:tblGrid>
      <w:tr w:rsidR="003174EA" w:rsidRPr="006D4D11" w:rsidTr="00FD5D6A">
        <w:trPr>
          <w:trHeight w:val="269"/>
          <w:tblHeader/>
        </w:trPr>
        <w:tc>
          <w:tcPr>
            <w:tcW w:w="11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SUBCAT.</w:t>
            </w:r>
          </w:p>
        </w:tc>
        <w:tc>
          <w:tcPr>
            <w:tcW w:w="26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961D11">
              <w:rPr>
                <w:rFonts w:ascii="Century Gothic" w:hAnsi="Century Gothic"/>
                <w:sz w:val="14"/>
                <w:szCs w:val="14"/>
              </w:rPr>
              <w:t>ÍTEM/INDICADOR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SÍ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NO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P.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I.</w:t>
            </w:r>
          </w:p>
        </w:tc>
      </w:tr>
      <w:tr w:rsidR="003174EA" w:rsidRPr="006D4D11" w:rsidTr="00FD5D6A">
        <w:trPr>
          <w:trHeight w:val="144"/>
        </w:trPr>
        <w:tc>
          <w:tcPr>
            <w:tcW w:w="115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1.3. INTERACTIVIDAD</w:t>
            </w:r>
          </w:p>
        </w:tc>
        <w:tc>
          <w:tcPr>
            <w:tcW w:w="26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441" w:hanging="426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1.3.1. Se incluye una herramienta de búsqueda interna y efectiva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C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trHeight w:val="144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441" w:hanging="44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1.3.2. Se permite la interacción entre usuario y sitio web (email, formulario, chat)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trHeight w:val="144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6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1.3.3. La velocidad de respuesta es adecuada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C000"/>
                <w:sz w:val="14"/>
                <w:szCs w:val="14"/>
              </w:rPr>
              <w:sym w:font="Webdings" w:char="F03D"/>
            </w:r>
          </w:p>
        </w:tc>
      </w:tr>
    </w:tbl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Pr="000A46A9" w:rsidRDefault="003174EA" w:rsidP="003174EA">
      <w:pPr>
        <w:spacing w:before="120" w:after="120"/>
        <w:rPr>
          <w:rFonts w:ascii="Century Gothic" w:hAnsi="Century Gothic" w:cs="Arial"/>
          <w:sz w:val="18"/>
          <w:szCs w:val="18"/>
          <w:highlight w:val="yellow"/>
        </w:rPr>
      </w:pPr>
      <w:r w:rsidRPr="003174EA">
        <w:rPr>
          <w:rFonts w:ascii="Century Gothic" w:hAnsi="Century Gothic" w:cs="Arial"/>
          <w:sz w:val="18"/>
          <w:szCs w:val="18"/>
          <w:lang w:val="es-ES"/>
        </w:rPr>
        <w:t xml:space="preserve">Tabla 5. Subcategoría 1.4. «Precisión de la tecnología para fin específico». </w:t>
      </w:r>
      <w:r w:rsidRPr="007238DD">
        <w:rPr>
          <w:rFonts w:ascii="Century Gothic" w:hAnsi="Century Gothic" w:cs="Arial"/>
          <w:sz w:val="18"/>
          <w:szCs w:val="18"/>
        </w:rPr>
        <w:t xml:space="preserve">Fuente: </w:t>
      </w:r>
      <w:proofErr w:type="spellStart"/>
      <w:r w:rsidRPr="007238DD">
        <w:rPr>
          <w:rFonts w:ascii="Century Gothic" w:hAnsi="Century Gothic" w:cs="Arial"/>
          <w:sz w:val="18"/>
          <w:szCs w:val="18"/>
        </w:rPr>
        <w:t>Elaboración</w:t>
      </w:r>
      <w:proofErr w:type="spellEnd"/>
      <w:r w:rsidRPr="007238DD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7238DD">
        <w:rPr>
          <w:rFonts w:ascii="Century Gothic" w:hAnsi="Century Gothic" w:cs="Arial"/>
          <w:sz w:val="18"/>
          <w:szCs w:val="18"/>
        </w:rPr>
        <w:t>propia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4"/>
        <w:gridCol w:w="1401"/>
        <w:gridCol w:w="3107"/>
        <w:gridCol w:w="465"/>
        <w:gridCol w:w="621"/>
        <w:gridCol w:w="465"/>
        <w:gridCol w:w="465"/>
      </w:tblGrid>
      <w:tr w:rsidR="003174EA" w:rsidRPr="006D4D11" w:rsidTr="00FD5D6A">
        <w:trPr>
          <w:trHeight w:val="269"/>
          <w:tblHeader/>
        </w:trPr>
        <w:tc>
          <w:tcPr>
            <w:tcW w:w="11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bookmarkStart w:id="2" w:name="_Hlk523165198"/>
            <w:r w:rsidRPr="006D4D11">
              <w:rPr>
                <w:rFonts w:ascii="Century Gothic" w:hAnsi="Century Gothic"/>
                <w:sz w:val="14"/>
                <w:szCs w:val="14"/>
              </w:rPr>
              <w:t>SUBCAT.</w:t>
            </w:r>
          </w:p>
        </w:tc>
        <w:tc>
          <w:tcPr>
            <w:tcW w:w="2655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961D11">
              <w:rPr>
                <w:rFonts w:ascii="Century Gothic" w:hAnsi="Century Gothic"/>
                <w:sz w:val="14"/>
                <w:szCs w:val="14"/>
              </w:rPr>
              <w:t>ÍTEM/INDICADOR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SÍ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NO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P.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I.</w:t>
            </w:r>
          </w:p>
        </w:tc>
      </w:tr>
      <w:bookmarkEnd w:id="2"/>
      <w:tr w:rsidR="003174EA" w:rsidRPr="006D4D11" w:rsidTr="00FD5D6A">
        <w:trPr>
          <w:trHeight w:val="144"/>
        </w:trPr>
        <w:tc>
          <w:tcPr>
            <w:tcW w:w="115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 xml:space="preserve">1.4. </w:t>
            </w:r>
          </w:p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PRECISIÓN DE LA TECNOLOGÍA PARA FIN ESPECÍFICO</w:t>
            </w:r>
          </w:p>
        </w:tc>
        <w:tc>
          <w:tcPr>
            <w:tcW w:w="265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1.4.1. Se puede guardar o gestionar el progreso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00B05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trHeight w:val="144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441" w:hanging="44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1.4.2. Se puede disponer de un seguimiento de las tareas realizadas o lecciones completadas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C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trHeight w:val="33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82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1.4.3.</w:t>
            </w:r>
          </w:p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proofErr w:type="spellStart"/>
            <w:r w:rsidRPr="006D4D11">
              <w:rPr>
                <w:rFonts w:ascii="Century Gothic" w:hAnsi="Century Gothic"/>
                <w:sz w:val="14"/>
                <w:szCs w:val="14"/>
              </w:rPr>
              <w:t>Evaluación</w:t>
            </w:r>
            <w:proofErr w:type="spellEnd"/>
          </w:p>
        </w:tc>
        <w:tc>
          <w:tcPr>
            <w:tcW w:w="1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591" w:hanging="567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1.4.3.1. Se dispone de corrección automática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trHeight w:val="30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82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591" w:hanging="567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 xml:space="preserve">1.4.3.2. Se dispone de </w:t>
            </w:r>
            <w:proofErr w:type="spellStart"/>
            <w:r w:rsidRPr="003174EA">
              <w:rPr>
                <w:rFonts w:ascii="Century Gothic" w:hAnsi="Century Gothic"/>
                <w:i/>
                <w:sz w:val="14"/>
                <w:szCs w:val="14"/>
                <w:lang w:val="es-ES"/>
              </w:rPr>
              <w:t>feedback</w:t>
            </w:r>
            <w:proofErr w:type="spellEnd"/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 xml:space="preserve"> y/o resultado cuantitativo (por tarea)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trHeight w:val="30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82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591" w:hanging="59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1.4.3.3. Se dispone de evaluación de tareas de producción oral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trHeight w:val="183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82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591" w:hanging="567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1.4.3.4. Se dispone de evaluación de tareas de producción escrita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trHeight w:val="182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82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591" w:hanging="567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1.4.3.5. Se dispone de un resultado cuantitativo final o general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C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trHeight w:val="182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65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441" w:hanging="426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1.4.4. Se pueden exportar o descargar materiales, resultados u otros datos a otros programas o plataformas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00B050"/>
                <w:sz w:val="14"/>
                <w:szCs w:val="14"/>
              </w:rPr>
              <w:sym w:font="Webdings" w:char="F03D"/>
            </w:r>
          </w:p>
        </w:tc>
      </w:tr>
    </w:tbl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Pr="003174EA" w:rsidRDefault="003174EA" w:rsidP="003174EA">
      <w:pPr>
        <w:spacing w:line="360" w:lineRule="auto"/>
        <w:rPr>
          <w:rFonts w:ascii="Century Gothic" w:hAnsi="Century Gothic" w:cs="Arial"/>
          <w:sz w:val="18"/>
          <w:szCs w:val="18"/>
          <w:highlight w:val="yellow"/>
          <w:lang w:val="es-ES"/>
        </w:rPr>
      </w:pPr>
      <w:r w:rsidRPr="003174EA">
        <w:rPr>
          <w:rFonts w:ascii="Century Gothic" w:hAnsi="Century Gothic" w:cs="Arial"/>
          <w:sz w:val="18"/>
          <w:szCs w:val="18"/>
          <w:lang w:val="es-ES"/>
        </w:rPr>
        <w:t>Tabla 6. Subcategoría 2.1. «Inteligibilidad». Fuente: Elaboración propia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1648"/>
        <w:gridCol w:w="3064"/>
        <w:gridCol w:w="555"/>
        <w:gridCol w:w="553"/>
        <w:gridCol w:w="414"/>
        <w:gridCol w:w="513"/>
      </w:tblGrid>
      <w:tr w:rsidR="003174EA" w:rsidTr="00FD5D6A">
        <w:trPr>
          <w:cantSplit/>
          <w:trHeight w:val="271"/>
        </w:trPr>
        <w:tc>
          <w:tcPr>
            <w:tcW w:w="10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sz w:val="14"/>
                <w:szCs w:val="14"/>
              </w:rPr>
              <w:t>SUBCAT.</w:t>
            </w:r>
          </w:p>
        </w:tc>
        <w:tc>
          <w:tcPr>
            <w:tcW w:w="2776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961D11">
              <w:rPr>
                <w:rFonts w:ascii="Century Gothic" w:hAnsi="Century Gothic"/>
                <w:sz w:val="14"/>
                <w:szCs w:val="14"/>
              </w:rPr>
              <w:t>ÍTEM/INDICADOR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sz w:val="14"/>
                <w:szCs w:val="14"/>
              </w:rPr>
              <w:t>SÍ</w:t>
            </w:r>
          </w:p>
        </w:tc>
        <w:tc>
          <w:tcPr>
            <w:tcW w:w="3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sz w:val="14"/>
                <w:szCs w:val="14"/>
              </w:rPr>
              <w:t>NO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sz w:val="14"/>
                <w:szCs w:val="14"/>
              </w:rPr>
              <w:t>P.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sz w:val="14"/>
                <w:szCs w:val="14"/>
              </w:rPr>
              <w:t>I.</w:t>
            </w:r>
          </w:p>
        </w:tc>
      </w:tr>
      <w:tr w:rsidR="003174EA" w:rsidTr="00FD5D6A">
        <w:trPr>
          <w:cantSplit/>
          <w:trHeight w:val="271"/>
        </w:trPr>
        <w:tc>
          <w:tcPr>
            <w:tcW w:w="102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sz w:val="14"/>
                <w:szCs w:val="14"/>
              </w:rPr>
              <w:t>2.1. INTELIGIBILIDAD</w:t>
            </w:r>
          </w:p>
          <w:p w:rsidR="003174EA" w:rsidRPr="00B47B4D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7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459" w:hanging="459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2.1.1. Se incluyen indicaciones introductorias o de primeros pasos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B47B4D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color w:val="00B050"/>
                <w:sz w:val="14"/>
                <w:szCs w:val="14"/>
              </w:rPr>
              <w:sym w:font="Webdings" w:char="F03D"/>
            </w:r>
          </w:p>
        </w:tc>
      </w:tr>
      <w:tr w:rsidR="003174EA" w:rsidTr="00FD5D6A">
        <w:trPr>
          <w:cantSplit/>
          <w:trHeight w:val="163"/>
        </w:trPr>
        <w:tc>
          <w:tcPr>
            <w:tcW w:w="1025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sz w:val="14"/>
                <w:szCs w:val="14"/>
              </w:rPr>
              <w:t xml:space="preserve">2.1.2. Se </w:t>
            </w:r>
            <w:proofErr w:type="spellStart"/>
            <w:r w:rsidRPr="00B47B4D">
              <w:rPr>
                <w:rFonts w:ascii="Century Gothic" w:hAnsi="Century Gothic"/>
                <w:sz w:val="14"/>
                <w:szCs w:val="14"/>
              </w:rPr>
              <w:t>incluyen</w:t>
            </w:r>
            <w:proofErr w:type="spellEnd"/>
            <w:r w:rsidRPr="00B47B4D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proofErr w:type="spellStart"/>
            <w:r w:rsidRPr="00B47B4D">
              <w:rPr>
                <w:rFonts w:ascii="Century Gothic" w:hAnsi="Century Gothic"/>
                <w:sz w:val="14"/>
                <w:szCs w:val="14"/>
              </w:rPr>
              <w:t>preguntas</w:t>
            </w:r>
            <w:proofErr w:type="spellEnd"/>
            <w:r w:rsidRPr="00B47B4D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proofErr w:type="spellStart"/>
            <w:r w:rsidRPr="00B47B4D">
              <w:rPr>
                <w:rFonts w:ascii="Century Gothic" w:hAnsi="Century Gothic"/>
                <w:sz w:val="14"/>
                <w:szCs w:val="14"/>
              </w:rPr>
              <w:t>frecuentes</w:t>
            </w:r>
            <w:proofErr w:type="spellEnd"/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B47B4D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color w:val="FFC000"/>
                <w:sz w:val="14"/>
                <w:szCs w:val="14"/>
              </w:rPr>
              <w:sym w:font="Webdings" w:char="F03D"/>
            </w:r>
          </w:p>
        </w:tc>
      </w:tr>
      <w:tr w:rsidR="003174EA" w:rsidTr="00FD5D6A">
        <w:trPr>
          <w:cantSplit/>
          <w:trHeight w:val="163"/>
        </w:trPr>
        <w:tc>
          <w:tcPr>
            <w:tcW w:w="1025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459" w:hanging="459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 xml:space="preserve">2.1.3. La terminología usada en las instrucciones de las tareas es apropiada y comprensible 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B47B4D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3174EA" w:rsidRPr="00B47B4D" w:rsidTr="00FD5D6A">
        <w:trPr>
          <w:cantSplit/>
          <w:trHeight w:val="163"/>
        </w:trPr>
        <w:tc>
          <w:tcPr>
            <w:tcW w:w="1025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459" w:hanging="459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2.1.4. La terminología usada en los elementos que componen la superestructura (menús, submenús, pies de página) es apropiada y comprensible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color w:val="FFC000"/>
                <w:sz w:val="14"/>
                <w:szCs w:val="14"/>
              </w:rPr>
              <w:sym w:font="Webdings" w:char="F03D"/>
            </w:r>
          </w:p>
        </w:tc>
      </w:tr>
      <w:tr w:rsidR="003174EA" w:rsidTr="00FD5D6A">
        <w:trPr>
          <w:cantSplit/>
          <w:trHeight w:val="61"/>
        </w:trPr>
        <w:tc>
          <w:tcPr>
            <w:tcW w:w="1025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7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sz w:val="14"/>
                <w:szCs w:val="14"/>
              </w:rPr>
              <w:t xml:space="preserve">2.1.5. </w:t>
            </w:r>
          </w:p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proofErr w:type="spellStart"/>
            <w:r w:rsidRPr="00B47B4D">
              <w:rPr>
                <w:rFonts w:ascii="Century Gothic" w:hAnsi="Century Gothic"/>
                <w:sz w:val="14"/>
                <w:szCs w:val="14"/>
              </w:rPr>
              <w:t>Recursos</w:t>
            </w:r>
            <w:proofErr w:type="spellEnd"/>
            <w:r w:rsidRPr="00B47B4D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proofErr w:type="spellStart"/>
            <w:r w:rsidRPr="00B47B4D">
              <w:rPr>
                <w:rFonts w:ascii="Century Gothic" w:hAnsi="Century Gothic"/>
                <w:sz w:val="14"/>
                <w:szCs w:val="14"/>
              </w:rPr>
              <w:t>interactivos</w:t>
            </w:r>
            <w:proofErr w:type="spellEnd"/>
            <w:r w:rsidRPr="00B47B4D">
              <w:rPr>
                <w:rFonts w:ascii="Century Gothic" w:hAnsi="Century Gothic"/>
                <w:sz w:val="14"/>
                <w:szCs w:val="14"/>
              </w:rPr>
              <w:t xml:space="preserve"> de consulta</w:t>
            </w:r>
          </w:p>
        </w:tc>
        <w:tc>
          <w:tcPr>
            <w:tcW w:w="1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549" w:hanging="549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2.1.5.1. Se dispone de un enlace o medio directo de contacto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B47B4D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3174EA" w:rsidRPr="00B47B4D" w:rsidTr="00FD5D6A">
        <w:trPr>
          <w:cantSplit/>
          <w:trHeight w:val="61"/>
        </w:trPr>
        <w:tc>
          <w:tcPr>
            <w:tcW w:w="1025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7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sz w:val="14"/>
                <w:szCs w:val="14"/>
              </w:rPr>
              <w:t>2.1.5.2. Se dispone de un chat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B47B4D" w:rsidRDefault="003174EA" w:rsidP="00FD5D6A">
            <w:pPr>
              <w:rPr>
                <w:rFonts w:ascii="Century Gothic" w:hAnsi="Century Gothic"/>
                <w:color w:val="FFC000"/>
                <w:sz w:val="14"/>
                <w:szCs w:val="14"/>
              </w:rPr>
            </w:pPr>
            <w:r w:rsidRPr="00B47B4D">
              <w:rPr>
                <w:rFonts w:ascii="Century Gothic" w:hAnsi="Century Gothic"/>
                <w:color w:val="FFC000"/>
                <w:sz w:val="14"/>
                <w:szCs w:val="14"/>
              </w:rPr>
              <w:sym w:font="Webdings" w:char="F03D"/>
            </w:r>
          </w:p>
        </w:tc>
      </w:tr>
      <w:tr w:rsidR="003174EA" w:rsidRPr="00B47B4D" w:rsidTr="00FD5D6A">
        <w:trPr>
          <w:cantSplit/>
          <w:trHeight w:val="61"/>
        </w:trPr>
        <w:tc>
          <w:tcPr>
            <w:tcW w:w="1025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7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sz w:val="14"/>
                <w:szCs w:val="14"/>
              </w:rPr>
              <w:t xml:space="preserve">2.1.5.3. Se dispone de un </w:t>
            </w:r>
            <w:proofErr w:type="spellStart"/>
            <w:r w:rsidRPr="00B47B4D">
              <w:rPr>
                <w:rFonts w:ascii="Century Gothic" w:hAnsi="Century Gothic"/>
                <w:sz w:val="14"/>
                <w:szCs w:val="14"/>
              </w:rPr>
              <w:t>foro</w:t>
            </w:r>
            <w:proofErr w:type="spellEnd"/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B47B4D" w:rsidRDefault="003174EA" w:rsidP="00FD5D6A">
            <w:pPr>
              <w:rPr>
                <w:rFonts w:ascii="Century Gothic" w:hAnsi="Century Gothic"/>
                <w:color w:val="FFC000"/>
                <w:sz w:val="14"/>
                <w:szCs w:val="14"/>
              </w:rPr>
            </w:pPr>
            <w:r w:rsidRPr="00B47B4D">
              <w:rPr>
                <w:rFonts w:ascii="Century Gothic" w:hAnsi="Century Gothic"/>
                <w:color w:val="FFC000"/>
                <w:sz w:val="14"/>
                <w:szCs w:val="14"/>
              </w:rPr>
              <w:sym w:font="Webdings" w:char="F03D"/>
            </w:r>
          </w:p>
        </w:tc>
      </w:tr>
      <w:tr w:rsidR="003174EA" w:rsidRPr="00B47B4D" w:rsidTr="00FD5D6A">
        <w:trPr>
          <w:cantSplit/>
          <w:trHeight w:val="61"/>
        </w:trPr>
        <w:tc>
          <w:tcPr>
            <w:tcW w:w="1025" w:type="pct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71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8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2.1.5.4. Se incluye un enlace a redes sociales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B47B4D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B47B4D">
              <w:rPr>
                <w:rFonts w:ascii="Century Gothic" w:hAnsi="Century Gothic"/>
                <w:color w:val="FFC000"/>
                <w:sz w:val="14"/>
                <w:szCs w:val="14"/>
              </w:rPr>
              <w:sym w:font="Webdings" w:char="F03D"/>
            </w:r>
          </w:p>
        </w:tc>
      </w:tr>
    </w:tbl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Pr="007A672A" w:rsidRDefault="003174EA" w:rsidP="003174EA">
      <w:pPr>
        <w:spacing w:after="120"/>
        <w:rPr>
          <w:rFonts w:ascii="Century Gothic" w:hAnsi="Century Gothic" w:cs="Arial"/>
          <w:sz w:val="18"/>
          <w:szCs w:val="18"/>
        </w:rPr>
      </w:pPr>
      <w:r w:rsidRPr="003174EA">
        <w:rPr>
          <w:rFonts w:ascii="Century Gothic" w:hAnsi="Century Gothic" w:cs="Arial"/>
          <w:sz w:val="18"/>
          <w:szCs w:val="18"/>
          <w:lang w:val="es-ES"/>
        </w:rPr>
        <w:t xml:space="preserve">Tabla 7. Subcategoría 2.2. «Facilidad de uso» con ítems 2.2.1., 2.2.2., 2.2.3. </w:t>
      </w:r>
      <w:r w:rsidRPr="007A672A">
        <w:rPr>
          <w:rFonts w:ascii="Century Gothic" w:hAnsi="Century Gothic" w:cs="Arial"/>
          <w:sz w:val="18"/>
          <w:szCs w:val="18"/>
        </w:rPr>
        <w:t xml:space="preserve">Fuente: </w:t>
      </w:r>
      <w:proofErr w:type="spellStart"/>
      <w:r w:rsidRPr="007A672A">
        <w:rPr>
          <w:rFonts w:ascii="Century Gothic" w:hAnsi="Century Gothic" w:cs="Arial"/>
          <w:sz w:val="18"/>
          <w:szCs w:val="18"/>
        </w:rPr>
        <w:t>Elaboración</w:t>
      </w:r>
      <w:proofErr w:type="spellEnd"/>
      <w:r w:rsidRPr="007A672A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7A672A">
        <w:rPr>
          <w:rFonts w:ascii="Century Gothic" w:hAnsi="Century Gothic" w:cs="Arial"/>
          <w:sz w:val="18"/>
          <w:szCs w:val="18"/>
        </w:rPr>
        <w:t>propia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864"/>
        <w:gridCol w:w="2643"/>
        <w:gridCol w:w="465"/>
        <w:gridCol w:w="621"/>
        <w:gridCol w:w="465"/>
        <w:gridCol w:w="465"/>
      </w:tblGrid>
      <w:tr w:rsidR="003174EA" w:rsidRPr="006D4D11" w:rsidTr="00FD5D6A">
        <w:trPr>
          <w:trHeight w:val="269"/>
          <w:tblHeader/>
        </w:trPr>
        <w:tc>
          <w:tcPr>
            <w:tcW w:w="11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SUBCAT.</w:t>
            </w:r>
          </w:p>
        </w:tc>
        <w:tc>
          <w:tcPr>
            <w:tcW w:w="2655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961D11">
              <w:rPr>
                <w:rFonts w:ascii="Century Gothic" w:hAnsi="Century Gothic"/>
                <w:sz w:val="14"/>
                <w:szCs w:val="14"/>
              </w:rPr>
              <w:t>ÍTEM/INDICADOR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SÍ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NO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P.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I.</w:t>
            </w:r>
          </w:p>
        </w:tc>
      </w:tr>
      <w:tr w:rsidR="003174EA" w:rsidRPr="006D4D11" w:rsidTr="00FD5D6A">
        <w:trPr>
          <w:cantSplit/>
          <w:trHeight w:val="74"/>
        </w:trPr>
        <w:tc>
          <w:tcPr>
            <w:tcW w:w="115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2.2.</w:t>
            </w:r>
          </w:p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FACILIDAD DE USO</w:t>
            </w:r>
          </w:p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 xml:space="preserve">2.2.1. </w:t>
            </w:r>
          </w:p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proofErr w:type="spellStart"/>
            <w:r w:rsidRPr="006D4D11">
              <w:rPr>
                <w:rFonts w:ascii="Century Gothic" w:hAnsi="Century Gothic"/>
                <w:sz w:val="14"/>
                <w:szCs w:val="14"/>
              </w:rPr>
              <w:t>Organización</w:t>
            </w:r>
            <w:proofErr w:type="spellEnd"/>
            <w:r w:rsidRPr="006D4D11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proofErr w:type="spellStart"/>
            <w:r w:rsidRPr="006D4D11">
              <w:rPr>
                <w:rFonts w:ascii="Century Gothic" w:hAnsi="Century Gothic"/>
                <w:sz w:val="14"/>
                <w:szCs w:val="14"/>
              </w:rPr>
              <w:t>superestructural</w:t>
            </w:r>
            <w:proofErr w:type="spellEnd"/>
            <w:r w:rsidRPr="006D4D11">
              <w:rPr>
                <w:rFonts w:ascii="Century Gothic" w:hAnsi="Century Gothic"/>
                <w:sz w:val="14"/>
                <w:szCs w:val="14"/>
              </w:rPr>
              <w:t xml:space="preserve"> y </w:t>
            </w:r>
            <w:proofErr w:type="spellStart"/>
            <w:r w:rsidRPr="006D4D11">
              <w:rPr>
                <w:rFonts w:ascii="Century Gothic" w:hAnsi="Century Gothic"/>
                <w:sz w:val="14"/>
                <w:szCs w:val="14"/>
              </w:rPr>
              <w:t>macroestructural</w:t>
            </w:r>
            <w:proofErr w:type="spellEnd"/>
          </w:p>
        </w:tc>
        <w:tc>
          <w:tcPr>
            <w:tcW w:w="15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 xml:space="preserve">2.2.1.1. Se incluye un menú principal 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72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2.2.1.2. La organización o estructura del sitio web es jerárquica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72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2.2.1.3. La organización o estructura del sitio web es intuitiva y sencilla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72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2.2.1.4. La organización del sitio web se mantiene en todas las páginas del sitio web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72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2.2.1.5. Cada sección y subsección está convenientemente etiquetada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72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2.2.1.6. La terminología usada para etiquetar las secciones es pertinente y descriptiva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C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183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2.2.2.</w:t>
            </w:r>
          </w:p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proofErr w:type="spellStart"/>
            <w:r w:rsidRPr="006D4D11">
              <w:rPr>
                <w:rFonts w:ascii="Century Gothic" w:hAnsi="Century Gothic"/>
                <w:sz w:val="14"/>
                <w:szCs w:val="14"/>
              </w:rPr>
              <w:t>Organización</w:t>
            </w:r>
            <w:proofErr w:type="spellEnd"/>
            <w:r w:rsidRPr="006D4D11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proofErr w:type="spellStart"/>
            <w:r w:rsidRPr="006D4D11">
              <w:rPr>
                <w:rFonts w:ascii="Century Gothic" w:hAnsi="Century Gothic"/>
                <w:sz w:val="14"/>
                <w:szCs w:val="14"/>
              </w:rPr>
              <w:t>microestructural</w:t>
            </w:r>
            <w:proofErr w:type="spellEnd"/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2.2.2.1. La organización del contenido es clara (permite un escaneo de la página)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C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182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2.2.2.2. La organización del contenido sigue un orden coherente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50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2.2.3.</w:t>
            </w:r>
          </w:p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proofErr w:type="spellStart"/>
            <w:r w:rsidRPr="006D4D11">
              <w:rPr>
                <w:rFonts w:ascii="Century Gothic" w:hAnsi="Century Gothic"/>
                <w:sz w:val="14"/>
                <w:szCs w:val="14"/>
              </w:rPr>
              <w:t>Coherencia</w:t>
            </w:r>
            <w:proofErr w:type="spellEnd"/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2.2.3.1. Las opciones de los menús dirigen a las subsecciones correspondientes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50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2.2.3.2. Si existe más de una opción o vínculo de acceso a una misma sección, se mantiene la coherencia terminológica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48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2.2.3.4. Las imágenes ayudan a identificar la subsección o actividad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C000"/>
                <w:sz w:val="14"/>
                <w:szCs w:val="14"/>
              </w:rPr>
              <w:sym w:font="Webdings" w:char="F03D"/>
            </w:r>
            <w:r w:rsidRPr="006D4D11">
              <w:rPr>
                <w:rFonts w:ascii="Century Gothic" w:hAnsi="Century Gothic"/>
                <w:color w:val="00B050"/>
                <w:sz w:val="14"/>
                <w:szCs w:val="14"/>
              </w:rPr>
              <w:sym w:font="Webdings" w:char="F03D"/>
            </w:r>
          </w:p>
        </w:tc>
      </w:tr>
    </w:tbl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Pr="000A46A9" w:rsidRDefault="003174EA" w:rsidP="003174EA">
      <w:pPr>
        <w:spacing w:line="360" w:lineRule="auto"/>
        <w:rPr>
          <w:rFonts w:ascii="Century Gothic" w:hAnsi="Century Gothic" w:cs="Arial"/>
          <w:sz w:val="18"/>
          <w:szCs w:val="18"/>
          <w:highlight w:val="yellow"/>
        </w:rPr>
      </w:pPr>
      <w:r w:rsidRPr="003174EA">
        <w:rPr>
          <w:rFonts w:ascii="Century Gothic" w:hAnsi="Century Gothic" w:cs="Arial"/>
          <w:sz w:val="18"/>
          <w:szCs w:val="18"/>
          <w:lang w:val="es-ES"/>
        </w:rPr>
        <w:t xml:space="preserve">Tabla 8. Subcategoría 2.3. «Operatividad» con ítems 2.3.1. y 2.3.2. </w:t>
      </w:r>
      <w:r w:rsidRPr="0066034E">
        <w:rPr>
          <w:rFonts w:ascii="Century Gothic" w:hAnsi="Century Gothic" w:cs="Arial"/>
          <w:sz w:val="18"/>
          <w:szCs w:val="18"/>
        </w:rPr>
        <w:t xml:space="preserve">Fuente: </w:t>
      </w:r>
      <w:proofErr w:type="spellStart"/>
      <w:r w:rsidRPr="0066034E">
        <w:rPr>
          <w:rFonts w:ascii="Century Gothic" w:hAnsi="Century Gothic" w:cs="Arial"/>
          <w:sz w:val="18"/>
          <w:szCs w:val="18"/>
        </w:rPr>
        <w:t>Elaboración</w:t>
      </w:r>
      <w:proofErr w:type="spellEnd"/>
      <w:r w:rsidRPr="007238DD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7238DD">
        <w:rPr>
          <w:rFonts w:ascii="Century Gothic" w:hAnsi="Century Gothic" w:cs="Arial"/>
          <w:sz w:val="18"/>
          <w:szCs w:val="18"/>
        </w:rPr>
        <w:t>propia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864"/>
        <w:gridCol w:w="2643"/>
        <w:gridCol w:w="465"/>
        <w:gridCol w:w="621"/>
        <w:gridCol w:w="465"/>
        <w:gridCol w:w="465"/>
      </w:tblGrid>
      <w:tr w:rsidR="003174EA" w:rsidRPr="006D4D11" w:rsidTr="00FD5D6A">
        <w:trPr>
          <w:trHeight w:val="269"/>
          <w:tblHeader/>
        </w:trPr>
        <w:tc>
          <w:tcPr>
            <w:tcW w:w="11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SUBCAT.</w:t>
            </w:r>
          </w:p>
        </w:tc>
        <w:tc>
          <w:tcPr>
            <w:tcW w:w="2655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INDICADOR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SÍ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NO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P.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I.</w:t>
            </w:r>
          </w:p>
        </w:tc>
      </w:tr>
      <w:tr w:rsidR="003174EA" w:rsidRPr="006D4D11" w:rsidTr="00FD5D6A">
        <w:trPr>
          <w:cantSplit/>
          <w:trHeight w:val="74"/>
        </w:trPr>
        <w:tc>
          <w:tcPr>
            <w:tcW w:w="115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 xml:space="preserve">2.3. </w:t>
            </w:r>
          </w:p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OPERATIVIDAD</w:t>
            </w:r>
          </w:p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2.3.1.</w:t>
            </w:r>
          </w:p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proofErr w:type="spellStart"/>
            <w:r w:rsidRPr="006D4D11">
              <w:rPr>
                <w:rFonts w:ascii="Century Gothic" w:hAnsi="Century Gothic"/>
                <w:sz w:val="14"/>
                <w:szCs w:val="14"/>
              </w:rPr>
              <w:t>Navegación</w:t>
            </w:r>
            <w:proofErr w:type="spellEnd"/>
          </w:p>
        </w:tc>
        <w:tc>
          <w:tcPr>
            <w:tcW w:w="15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2.3.1.1. Se dispone de un mapa del sitio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74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2.3.1.2. Las opciones del mapa del sitio coinciden con la organización de los contenidos del sitio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72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2.3.1.3. Se dispone de enlaces directos desde la página principal a las secciones principales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72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2.3.1.4. Los clics desde la página principal a las últimas subsecciones son más de tres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C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72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2.3.1.5. Se indica en qué sección o subsección se encuentra el usuario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793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2.3.1.6. Se incluye una opción para volver a la página principal en todas las subsecciones del sitio web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C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72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2.3.1.7. Se incluye una opción para volver atrás en todas las subsecciones del sitio web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color w:val="00B050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00B05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72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2.3.1.8. Se incluye una opción para volver arriba en las páginas de desplazamiento largo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color w:val="00B050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00B05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423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5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2.3.1.9. Se incluye contenido intuitivo que guíe al usuario sobre qué hacer a continuación (instrucciones explícitas o botón Siguiente)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72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5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3174EA" w:rsidRPr="006D4D11" w:rsidTr="00FD5D6A">
        <w:trPr>
          <w:cantSplit/>
          <w:trHeight w:val="408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2.3.2.</w:t>
            </w:r>
          </w:p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proofErr w:type="spellStart"/>
            <w:r w:rsidRPr="006D4D11">
              <w:rPr>
                <w:rFonts w:ascii="Century Gothic" w:hAnsi="Century Gothic"/>
                <w:sz w:val="14"/>
                <w:szCs w:val="14"/>
              </w:rPr>
              <w:t>Interactividad</w:t>
            </w:r>
            <w:proofErr w:type="spellEnd"/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2.3.2.1. El usuario puede interactuar con el sistema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408"/>
        </w:trPr>
        <w:tc>
          <w:tcPr>
            <w:tcW w:w="1157" w:type="pct"/>
            <w:tcBorders>
              <w:top w:val="nil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98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601" w:hanging="601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2.3.2.2. El usuario puede controlar el funcionamiento o reproducción de los elementos dinámicos del sitio (audio, vídeo)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0000"/>
                <w:sz w:val="14"/>
                <w:szCs w:val="14"/>
              </w:rPr>
              <w:sym w:font="Webdings" w:char="F03D"/>
            </w:r>
          </w:p>
        </w:tc>
      </w:tr>
    </w:tbl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Default="003174EA">
      <w:pPr>
        <w:rPr>
          <w:lang w:val="es-ES"/>
        </w:rPr>
      </w:pPr>
    </w:p>
    <w:p w:rsidR="003174EA" w:rsidRPr="003174EA" w:rsidRDefault="003174EA" w:rsidP="003174EA">
      <w:pPr>
        <w:spacing w:line="360" w:lineRule="auto"/>
        <w:rPr>
          <w:rFonts w:ascii="Century Gothic" w:hAnsi="Century Gothic" w:cs="Arial"/>
          <w:sz w:val="18"/>
          <w:szCs w:val="18"/>
          <w:lang w:val="es-ES"/>
        </w:rPr>
      </w:pPr>
      <w:r w:rsidRPr="003174EA">
        <w:rPr>
          <w:rFonts w:ascii="Century Gothic" w:hAnsi="Century Gothic" w:cs="Arial"/>
          <w:sz w:val="18"/>
          <w:szCs w:val="18"/>
          <w:lang w:val="es-ES"/>
        </w:rPr>
        <w:t>Tabla 9. Subcategoría 2.4. «Diseño». Fuente: Elaboración propia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4507"/>
        <w:gridCol w:w="465"/>
        <w:gridCol w:w="621"/>
        <w:gridCol w:w="465"/>
        <w:gridCol w:w="465"/>
      </w:tblGrid>
      <w:tr w:rsidR="003174EA" w:rsidRPr="006D4D11" w:rsidTr="00FD5D6A">
        <w:trPr>
          <w:trHeight w:val="269"/>
          <w:tblHeader/>
        </w:trPr>
        <w:tc>
          <w:tcPr>
            <w:tcW w:w="11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SUBCAT.</w:t>
            </w:r>
          </w:p>
        </w:tc>
        <w:tc>
          <w:tcPr>
            <w:tcW w:w="26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INDICADOR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SÍ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NO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P.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I.</w:t>
            </w:r>
          </w:p>
        </w:tc>
      </w:tr>
      <w:tr w:rsidR="003174EA" w:rsidRPr="006D4D11" w:rsidTr="00FD5D6A">
        <w:trPr>
          <w:cantSplit/>
          <w:trHeight w:val="137"/>
        </w:trPr>
        <w:tc>
          <w:tcPr>
            <w:tcW w:w="115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2.4.</w:t>
            </w:r>
          </w:p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sz w:val="14"/>
                <w:szCs w:val="14"/>
              </w:rPr>
              <w:t>DISEÑO</w:t>
            </w:r>
          </w:p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6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459" w:hanging="459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2.4.1. El diseño de la interfaz es coherente en todas las páginas del sitio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C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137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2.4.2. El diseño de la interfaz es claro y limpio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00B05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136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2.4.3. La fuente utilizada es fácilmente legible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00B05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136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2.4.4. Los encabezados están marcados visualmente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color w:val="FFC000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C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136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459" w:hanging="459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2.4.5. Los botones u opciones de navegación están marcados visualmente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color w:val="FFC000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C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136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459" w:hanging="459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 xml:space="preserve">2.4.6. Los botones de ejecución están marcados visualmente 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color w:val="FFC000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FFC000"/>
                <w:sz w:val="14"/>
                <w:szCs w:val="14"/>
              </w:rPr>
              <w:sym w:font="Webdings" w:char="F03D"/>
            </w:r>
          </w:p>
        </w:tc>
      </w:tr>
      <w:tr w:rsidR="003174EA" w:rsidRPr="006D4D11" w:rsidTr="00FD5D6A">
        <w:trPr>
          <w:cantSplit/>
          <w:trHeight w:val="136"/>
        </w:trPr>
        <w:tc>
          <w:tcPr>
            <w:tcW w:w="1157" w:type="pct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6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3174EA" w:rsidRDefault="003174EA" w:rsidP="00FD5D6A">
            <w:pPr>
              <w:ind w:left="459" w:hanging="459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3174EA">
              <w:rPr>
                <w:rFonts w:ascii="Century Gothic" w:hAnsi="Century Gothic"/>
                <w:sz w:val="14"/>
                <w:szCs w:val="14"/>
                <w:lang w:val="es-ES"/>
              </w:rPr>
              <w:t>2.4.7. Se aprecia un equilibrio entre la presencia de texto e imágenes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X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4EA" w:rsidRPr="006D4D11" w:rsidRDefault="003174EA" w:rsidP="00FD5D6A">
            <w:pPr>
              <w:rPr>
                <w:rFonts w:ascii="Century Gothic" w:hAnsi="Century Gothic"/>
                <w:sz w:val="14"/>
                <w:szCs w:val="14"/>
              </w:rPr>
            </w:pPr>
            <w:r w:rsidRPr="006D4D11">
              <w:rPr>
                <w:rFonts w:ascii="Century Gothic" w:hAnsi="Century Gothic"/>
                <w:color w:val="00B050"/>
                <w:sz w:val="14"/>
                <w:szCs w:val="14"/>
              </w:rPr>
              <w:sym w:font="Webdings" w:char="F03D"/>
            </w:r>
          </w:p>
        </w:tc>
      </w:tr>
    </w:tbl>
    <w:p w:rsidR="003174EA" w:rsidRPr="0062454D" w:rsidRDefault="003174EA">
      <w:pPr>
        <w:rPr>
          <w:lang w:val="es-ES"/>
        </w:rPr>
      </w:pPr>
    </w:p>
    <w:sectPr w:rsidR="003174EA" w:rsidRPr="006245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BD"/>
    <w:rsid w:val="000917BD"/>
    <w:rsid w:val="001444E2"/>
    <w:rsid w:val="001569F5"/>
    <w:rsid w:val="003174EA"/>
    <w:rsid w:val="0040037F"/>
    <w:rsid w:val="004D2A78"/>
    <w:rsid w:val="00503C21"/>
    <w:rsid w:val="0062454D"/>
    <w:rsid w:val="006570C6"/>
    <w:rsid w:val="00876CF1"/>
    <w:rsid w:val="008B7DF9"/>
    <w:rsid w:val="008E5F46"/>
    <w:rsid w:val="009016A5"/>
    <w:rsid w:val="009C42B3"/>
    <w:rsid w:val="00A643A4"/>
    <w:rsid w:val="00AB3673"/>
    <w:rsid w:val="00B25464"/>
    <w:rsid w:val="00C871F3"/>
    <w:rsid w:val="00C93903"/>
    <w:rsid w:val="00DA36CF"/>
    <w:rsid w:val="00D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D57D"/>
  <w15:chartTrackingRefBased/>
  <w15:docId w15:val="{D6E76F96-D956-4888-9992-D88843AC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4E2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itaenTexto">
    <w:name w:val="CitaenTexto"/>
    <w:basedOn w:val="Normal"/>
    <w:qFormat/>
    <w:rsid w:val="001444E2"/>
    <w:pPr>
      <w:autoSpaceDE w:val="0"/>
      <w:autoSpaceDN w:val="0"/>
      <w:adjustRightInd w:val="0"/>
      <w:spacing w:after="0" w:line="276" w:lineRule="auto"/>
      <w:ind w:left="708"/>
      <w:jc w:val="both"/>
    </w:pPr>
    <w:rPr>
      <w:rFonts w:ascii="Times New Roman" w:hAnsi="Times New Roman" w:cs="Times New Roman"/>
      <w:color w:val="000000"/>
    </w:rPr>
  </w:style>
  <w:style w:type="paragraph" w:customStyle="1" w:styleId="CuerpoTexto">
    <w:name w:val="CuerpoTexto"/>
    <w:basedOn w:val="Normal"/>
    <w:qFormat/>
    <w:rsid w:val="001444E2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taPie">
    <w:name w:val="NotaPie"/>
    <w:basedOn w:val="Textonotapie"/>
    <w:qFormat/>
    <w:rsid w:val="001444E2"/>
    <w:rPr>
      <w:rFonts w:ascii="Times New Roman" w:hAnsi="Times New Roman" w:cs="Times New Roman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444E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44E2"/>
    <w:rPr>
      <w:sz w:val="20"/>
      <w:szCs w:val="20"/>
    </w:rPr>
  </w:style>
  <w:style w:type="paragraph" w:customStyle="1" w:styleId="PieGrfico">
    <w:name w:val="PieGráfico"/>
    <w:basedOn w:val="Descripcin"/>
    <w:qFormat/>
    <w:rsid w:val="001444E2"/>
    <w:rPr>
      <w:rFonts w:ascii="Times New Roman" w:hAnsi="Times New Roman" w:cs="Times New Roman"/>
      <w:b/>
      <w:i w:val="0"/>
      <w:color w:val="auto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444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">
    <w:basedOn w:val="Normal"/>
    <w:next w:val="Normal"/>
    <w:uiPriority w:val="99"/>
    <w:qFormat/>
    <w:rsid w:val="000917BD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s-ES"/>
    </w:rPr>
  </w:style>
  <w:style w:type="character" w:styleId="Refdecomentario">
    <w:name w:val="annotation reference"/>
    <w:uiPriority w:val="99"/>
    <w:semiHidden/>
    <w:unhideWhenUsed/>
    <w:rsid w:val="006245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454D"/>
    <w:pPr>
      <w:widowControl w:val="0"/>
      <w:suppressAutoHyphens/>
      <w:spacing w:before="227" w:after="0" w:line="240" w:lineRule="auto"/>
      <w:jc w:val="both"/>
    </w:pPr>
    <w:rPr>
      <w:rFonts w:ascii="Arial" w:eastAsia="Arial Unicode MS" w:hAnsi="Arial" w:cs="Times New Roman"/>
      <w:kern w:val="1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454D"/>
    <w:rPr>
      <w:rFonts w:ascii="Arial" w:eastAsia="Arial Unicode MS" w:hAnsi="Arial" w:cs="Times New Roman"/>
      <w:kern w:val="1"/>
      <w:sz w:val="20"/>
      <w:szCs w:val="20"/>
      <w:lang w:val="es-ES_tradnl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4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54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1153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Naty</dc:creator>
  <cp:keywords/>
  <dc:description/>
  <cp:lastModifiedBy>Naty</cp:lastModifiedBy>
  <cp:revision>4</cp:revision>
  <dcterms:created xsi:type="dcterms:W3CDTF">2018-08-30T15:23:00Z</dcterms:created>
  <dcterms:modified xsi:type="dcterms:W3CDTF">2018-08-30T15:29:00Z</dcterms:modified>
</cp:coreProperties>
</file>