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72A72" w14:textId="77777777" w:rsidR="0074006B" w:rsidRPr="00730663" w:rsidRDefault="0074006B" w:rsidP="0074006B">
      <w:pPr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  <w:r w:rsidRPr="00730663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José Martínez </w:t>
      </w:r>
      <w:proofErr w:type="spellStart"/>
      <w:r w:rsidRPr="00730663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Gázquez</w:t>
      </w:r>
      <w:proofErr w:type="spellEnd"/>
    </w:p>
    <w:p w14:paraId="750435F8" w14:textId="77777777" w:rsidR="0074006B" w:rsidRPr="0074006B" w:rsidRDefault="0074006B" w:rsidP="0074006B">
      <w:pPr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14:paraId="3D977423" w14:textId="77777777" w:rsidR="0074006B" w:rsidRPr="0074006B" w:rsidRDefault="0074006B" w:rsidP="0074006B">
      <w:pPr>
        <w:spacing w:after="0" w:line="240" w:lineRule="auto"/>
        <w:ind w:right="-1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EF0E6F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es-ES"/>
        </w:rPr>
        <w:t>"</w:t>
      </w:r>
      <w:proofErr w:type="spellStart"/>
      <w:r w:rsidRPr="00EF0E6F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es-ES"/>
        </w:rPr>
        <w:t>Eum</w:t>
      </w:r>
      <w:proofErr w:type="spellEnd"/>
      <w:r w:rsidRPr="00EF0E6F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EF0E6F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es-ES"/>
        </w:rPr>
        <w:t>mori</w:t>
      </w:r>
      <w:proofErr w:type="spellEnd"/>
      <w:r w:rsidRPr="00EF0E6F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EF0E6F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val="es-ES"/>
        </w:rPr>
        <w:t>oportebat</w:t>
      </w:r>
      <w:proofErr w:type="spellEnd"/>
      <w:r w:rsidRPr="00EF0E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 xml:space="preserve">" en las glosas de Nicolás de Cusa al </w:t>
      </w:r>
      <w:proofErr w:type="spellStart"/>
      <w:r w:rsidRPr="00EF0E6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s-ES"/>
        </w:rPr>
        <w:t>Alkoranus</w:t>
      </w:r>
      <w:proofErr w:type="spellEnd"/>
      <w:r w:rsidRPr="00EF0E6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EF0E6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s-ES"/>
        </w:rPr>
        <w:t>Latinus</w:t>
      </w:r>
      <w:proofErr w:type="spellEnd"/>
      <w:r w:rsidRPr="00EF0E6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Pr="00EF0E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(</w:t>
      </w:r>
      <w:proofErr w:type="spellStart"/>
      <w:r w:rsidRPr="00EF0E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Vat</w:t>
      </w:r>
      <w:proofErr w:type="spellEnd"/>
      <w:r w:rsidRPr="00EF0E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ES"/>
        </w:rPr>
        <w:t>. Lat. 4071)</w:t>
      </w:r>
    </w:p>
    <w:p w14:paraId="764F4518" w14:textId="77777777" w:rsidR="002D2140" w:rsidRPr="0074006B" w:rsidRDefault="002A2093" w:rsidP="0074006B">
      <w:pPr>
        <w:rPr>
          <w:rFonts w:ascii="Times New Roman" w:hAnsi="Times New Roman" w:cs="Times New Roman"/>
          <w:b/>
          <w:sz w:val="24"/>
          <w:szCs w:val="24"/>
        </w:rPr>
      </w:pPr>
    </w:p>
    <w:p w14:paraId="5A1A9683" w14:textId="77777777" w:rsidR="0074006B" w:rsidRDefault="0074006B" w:rsidP="0074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74006B">
        <w:rPr>
          <w:rFonts w:ascii="Times New Roman" w:hAnsi="Times New Roman" w:cs="Times New Roman"/>
          <w:b/>
          <w:sz w:val="24"/>
          <w:szCs w:val="24"/>
        </w:rPr>
        <w:t>IBLIOGRAPHY</w:t>
      </w:r>
    </w:p>
    <w:p w14:paraId="490D15E7" w14:textId="77777777" w:rsidR="0074006B" w:rsidRDefault="0074006B" w:rsidP="007400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Sources</w:t>
      </w:r>
    </w:p>
    <w:p w14:paraId="160E117E" w14:textId="77777777" w:rsidR="0074006B" w:rsidRDefault="0074006B" w:rsidP="0074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2E4BCF" w14:textId="2C8F821D" w:rsidR="00C02F86" w:rsidRDefault="00C02F86" w:rsidP="007400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Bernkastel-Kues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Bibliothek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Nikolaus</w:t>
      </w:r>
      <w:proofErr w:type="spellEnd"/>
      <w:r>
        <w:rPr>
          <w:rFonts w:ascii="Times New Roman" w:hAnsi="Times New Roman" w:cs="Times New Roman"/>
          <w:sz w:val="24"/>
          <w:szCs w:val="24"/>
        </w:rPr>
        <w:t>-Hospital, MS 108.</w:t>
      </w:r>
      <w:proofErr w:type="gramEnd"/>
    </w:p>
    <w:p w14:paraId="581F1C2A" w14:textId="77777777" w:rsidR="00C02F86" w:rsidRDefault="00C02F86" w:rsidP="0074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7B434" w14:textId="66B7DA09" w:rsidR="00C02F86" w:rsidRDefault="00C02F86" w:rsidP="007400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Paris,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Bibliothèque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de France, MS Arsenal 1162.</w:t>
      </w:r>
      <w:proofErr w:type="gramEnd"/>
    </w:p>
    <w:p w14:paraId="363482B5" w14:textId="77777777" w:rsidR="00C02F86" w:rsidRDefault="00C02F86" w:rsidP="0074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721C3" w14:textId="2A2038C3" w:rsidR="00C02F86" w:rsidRDefault="00C02F86" w:rsidP="007400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Vatican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Apostolica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Vaticana</w:t>
      </w:r>
      <w:proofErr w:type="spellEnd"/>
      <w:r>
        <w:rPr>
          <w:rFonts w:ascii="Times New Roman" w:hAnsi="Times New Roman" w:cs="Times New Roman"/>
          <w:sz w:val="24"/>
          <w:szCs w:val="24"/>
        </w:rPr>
        <w:t>, MS lat. 4071.</w:t>
      </w:r>
      <w:proofErr w:type="gramEnd"/>
    </w:p>
    <w:p w14:paraId="093D17CE" w14:textId="77777777" w:rsidR="00B31F4E" w:rsidRDefault="00B31F4E" w:rsidP="0074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6E3BA" w14:textId="77777777" w:rsidR="0074006B" w:rsidRDefault="0074006B" w:rsidP="00C02F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Nicholas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Cribratio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Alkorani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Ludovicus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Hagemann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Nicolai de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Cusa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opera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omnia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iussu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auctoritate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academiae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litterarum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Heidelbergensis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ad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codicum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fidem</w:t>
      </w:r>
      <w:proofErr w:type="spellEnd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8D02A9D">
        <w:rPr>
          <w:rFonts w:ascii="Times New Roman" w:eastAsia="Times New Roman" w:hAnsi="Times New Roman" w:cs="Times New Roman"/>
          <w:i/>
          <w:iCs/>
          <w:sz w:val="24"/>
          <w:szCs w:val="24"/>
        </w:rPr>
        <w:t>edita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 xml:space="preserve"> 8; Hamburg: Felix </w:t>
      </w:r>
      <w:proofErr w:type="spellStart"/>
      <w:r w:rsidRPr="38D02A9D">
        <w:rPr>
          <w:rFonts w:ascii="Times New Roman" w:eastAsia="Times New Roman" w:hAnsi="Times New Roman" w:cs="Times New Roman"/>
          <w:sz w:val="24"/>
          <w:szCs w:val="24"/>
        </w:rPr>
        <w:t>Meiner</w:t>
      </w:r>
      <w:proofErr w:type="spellEnd"/>
      <w:r w:rsidRPr="38D02A9D">
        <w:rPr>
          <w:rFonts w:ascii="Times New Roman" w:eastAsia="Times New Roman" w:hAnsi="Times New Roman" w:cs="Times New Roman"/>
          <w:sz w:val="24"/>
          <w:szCs w:val="24"/>
        </w:rPr>
        <w:t>, 1986.</w:t>
      </w:r>
    </w:p>
    <w:p w14:paraId="5F8F1D85" w14:textId="77777777" w:rsidR="00384A62" w:rsidRDefault="00384A62" w:rsidP="00C02F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1AF849" w14:textId="77777777" w:rsidR="0074006B" w:rsidRDefault="0074006B" w:rsidP="007400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3FEAE" w14:textId="77777777" w:rsidR="0074006B" w:rsidRDefault="0074006B" w:rsidP="007400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 Sources</w:t>
      </w:r>
    </w:p>
    <w:p w14:paraId="193E4449" w14:textId="77777777" w:rsidR="0074006B" w:rsidRDefault="0074006B" w:rsidP="0074006B">
      <w:pPr>
        <w:pStyle w:val="Default"/>
        <w:ind w:right="-1"/>
        <w:rPr>
          <w:color w:val="auto"/>
          <w:lang w:val="en-GB"/>
        </w:rPr>
      </w:pPr>
    </w:p>
    <w:p w14:paraId="04CE6DA7" w14:textId="6532B28F" w:rsidR="0074006B" w:rsidRDefault="0074006B" w:rsidP="0074006B">
      <w:pPr>
        <w:pStyle w:val="Default"/>
        <w:ind w:right="-1"/>
        <w:rPr>
          <w:color w:val="auto"/>
          <w:lang w:val="en-GB"/>
        </w:rPr>
      </w:pPr>
      <w:proofErr w:type="spellStart"/>
      <w:r w:rsidRPr="0074006B">
        <w:rPr>
          <w:color w:val="auto"/>
          <w:lang w:val="en-GB"/>
        </w:rPr>
        <w:t>Biechler</w:t>
      </w:r>
      <w:proofErr w:type="spellEnd"/>
      <w:r w:rsidRPr="0074006B">
        <w:rPr>
          <w:color w:val="auto"/>
          <w:lang w:val="en-GB"/>
        </w:rPr>
        <w:t xml:space="preserve">, J.E., </w:t>
      </w:r>
      <w:r w:rsidRPr="0074006B">
        <w:rPr>
          <w:bCs/>
          <w:lang w:val="de-DE"/>
        </w:rPr>
        <w:t>«</w:t>
      </w:r>
      <w:r w:rsidRPr="0074006B">
        <w:rPr>
          <w:color w:val="auto"/>
          <w:lang w:val="en-GB"/>
        </w:rPr>
        <w:t>Interreligious dialogue»,</w:t>
      </w:r>
      <w:r w:rsidRPr="0074006B">
        <w:rPr>
          <w:i/>
          <w:color w:val="auto"/>
          <w:lang w:val="en-GB"/>
        </w:rPr>
        <w:t xml:space="preserve"> </w:t>
      </w:r>
      <w:r w:rsidR="00994B1D">
        <w:rPr>
          <w:color w:val="auto"/>
          <w:lang w:val="en-GB"/>
        </w:rPr>
        <w:t>in</w:t>
      </w:r>
      <w:r w:rsidRPr="0074006B">
        <w:rPr>
          <w:color w:val="auto"/>
          <w:lang w:val="en-GB"/>
        </w:rPr>
        <w:t xml:space="preserve"> </w:t>
      </w:r>
      <w:r w:rsidRPr="0074006B">
        <w:rPr>
          <w:i/>
          <w:iCs/>
          <w:color w:val="auto"/>
          <w:lang w:val="en-GB"/>
        </w:rPr>
        <w:t xml:space="preserve">Introducing Nicholas of </w:t>
      </w:r>
      <w:proofErr w:type="spellStart"/>
      <w:r w:rsidRPr="0074006B">
        <w:rPr>
          <w:i/>
          <w:iCs/>
          <w:color w:val="auto"/>
          <w:lang w:val="en-GB"/>
        </w:rPr>
        <w:t>Cusa</w:t>
      </w:r>
      <w:proofErr w:type="spellEnd"/>
      <w:r w:rsidRPr="0074006B">
        <w:rPr>
          <w:i/>
          <w:iCs/>
          <w:color w:val="auto"/>
          <w:lang w:val="en-GB"/>
        </w:rPr>
        <w:t>: A Guide to a Renaissance man</w:t>
      </w:r>
      <w:r w:rsidRPr="0074006B">
        <w:rPr>
          <w:iCs/>
          <w:color w:val="auto"/>
          <w:lang w:val="en-GB"/>
        </w:rPr>
        <w:t xml:space="preserve">, </w:t>
      </w:r>
      <w:r>
        <w:rPr>
          <w:iCs/>
          <w:color w:val="auto"/>
          <w:lang w:val="en-GB"/>
        </w:rPr>
        <w:t xml:space="preserve">in </w:t>
      </w:r>
      <w:r w:rsidRPr="0074006B">
        <w:rPr>
          <w:iCs/>
          <w:color w:val="auto"/>
          <w:lang w:val="en-GB"/>
        </w:rPr>
        <w:t xml:space="preserve">C.M. </w:t>
      </w:r>
      <w:proofErr w:type="spellStart"/>
      <w:r>
        <w:rPr>
          <w:color w:val="auto"/>
          <w:shd w:val="clear" w:color="auto" w:fill="FFFFFF"/>
          <w:lang w:val="en-GB"/>
        </w:rPr>
        <w:t>Bellitto</w:t>
      </w:r>
      <w:proofErr w:type="spellEnd"/>
      <w:r>
        <w:rPr>
          <w:color w:val="auto"/>
          <w:shd w:val="clear" w:color="auto" w:fill="FFFFFF"/>
          <w:lang w:val="en-GB"/>
        </w:rPr>
        <w:t>, T.</w:t>
      </w:r>
      <w:r w:rsidRPr="0074006B">
        <w:rPr>
          <w:color w:val="auto"/>
          <w:shd w:val="clear" w:color="auto" w:fill="FFFFFF"/>
          <w:lang w:val="en-GB"/>
        </w:rPr>
        <w:t xml:space="preserve">M. </w:t>
      </w:r>
      <w:proofErr w:type="spellStart"/>
      <w:r w:rsidRPr="0074006B">
        <w:rPr>
          <w:color w:val="auto"/>
          <w:shd w:val="clear" w:color="auto" w:fill="FFFFFF"/>
          <w:lang w:val="en-GB"/>
        </w:rPr>
        <w:t>Izbicki</w:t>
      </w:r>
      <w:proofErr w:type="spellEnd"/>
      <w:r w:rsidRPr="0074006B">
        <w:rPr>
          <w:color w:val="auto"/>
          <w:shd w:val="clear" w:color="auto" w:fill="FFFFFF"/>
          <w:lang w:val="en-GB"/>
        </w:rPr>
        <w:t>, and G. Christianson</w:t>
      </w:r>
      <w:r>
        <w:rPr>
          <w:color w:val="auto"/>
          <w:shd w:val="clear" w:color="auto" w:fill="FFFFFF"/>
          <w:lang w:val="en-GB"/>
        </w:rPr>
        <w:t xml:space="preserve"> (ed.),</w:t>
      </w:r>
      <w:r>
        <w:rPr>
          <w:rStyle w:val="apple-converted-space"/>
          <w:color w:val="auto"/>
          <w:shd w:val="clear" w:color="auto" w:fill="FFFFFF"/>
          <w:lang w:val="en-GB"/>
        </w:rPr>
        <w:t xml:space="preserve"> </w:t>
      </w:r>
      <w:r w:rsidRPr="0074006B">
        <w:rPr>
          <w:color w:val="auto"/>
          <w:lang w:val="en-GB"/>
        </w:rPr>
        <w:t>Mahwah, N</w:t>
      </w:r>
      <w:r>
        <w:rPr>
          <w:color w:val="auto"/>
          <w:lang w:val="en-GB"/>
        </w:rPr>
        <w:t>J</w:t>
      </w:r>
      <w:r w:rsidRPr="0074006B">
        <w:rPr>
          <w:color w:val="auto"/>
          <w:lang w:val="en-GB"/>
        </w:rPr>
        <w:t xml:space="preserve">, </w:t>
      </w:r>
      <w:r w:rsidRPr="0074006B">
        <w:rPr>
          <w:rStyle w:val="apple-converted-space"/>
          <w:color w:val="auto"/>
          <w:shd w:val="clear" w:color="auto" w:fill="FFFFFF"/>
          <w:lang w:val="en-GB"/>
        </w:rPr>
        <w:t xml:space="preserve">Paulist </w:t>
      </w:r>
      <w:r w:rsidRPr="00C02BE7">
        <w:rPr>
          <w:rStyle w:val="apple-converted-space"/>
          <w:color w:val="auto"/>
          <w:shd w:val="clear" w:color="auto" w:fill="FFFFFF"/>
          <w:lang w:val="en-GB"/>
        </w:rPr>
        <w:t xml:space="preserve">Press, </w:t>
      </w:r>
      <w:r w:rsidRPr="00C02BE7">
        <w:rPr>
          <w:color w:val="auto"/>
          <w:lang w:val="en-GB"/>
        </w:rPr>
        <w:t>2004, pp. 270-296.</w:t>
      </w:r>
    </w:p>
    <w:p w14:paraId="7E515DEE" w14:textId="77777777" w:rsidR="003C7EF6" w:rsidRDefault="003C7EF6" w:rsidP="0074006B">
      <w:pPr>
        <w:pStyle w:val="Default"/>
        <w:ind w:right="-1"/>
        <w:rPr>
          <w:color w:val="auto"/>
          <w:lang w:val="en-GB"/>
        </w:rPr>
      </w:pPr>
    </w:p>
    <w:p w14:paraId="128D717E" w14:textId="77777777" w:rsidR="003C7EF6" w:rsidRPr="003C7EF6" w:rsidRDefault="003C7EF6" w:rsidP="003C7EF6">
      <w:pPr>
        <w:pStyle w:val="BodyText"/>
        <w:spacing w:after="0"/>
        <w:ind w:right="-1"/>
        <w:rPr>
          <w:lang w:val="en-GB"/>
        </w:rPr>
      </w:pPr>
      <w:r>
        <w:rPr>
          <w:lang w:val="en-GB"/>
        </w:rPr>
        <w:t xml:space="preserve">____, </w:t>
      </w:r>
      <w:r w:rsidRPr="003C7EF6">
        <w:rPr>
          <w:smallCaps/>
          <w:lang w:val="en-GB"/>
        </w:rPr>
        <w:t>«</w:t>
      </w:r>
      <w:r w:rsidRPr="003C7EF6">
        <w:rPr>
          <w:lang w:val="en-GB"/>
        </w:rPr>
        <w:t xml:space="preserve">Three Manuscripts on Islam from the Library of Nicholas of </w:t>
      </w:r>
      <w:proofErr w:type="spellStart"/>
      <w:r w:rsidRPr="003C7EF6">
        <w:rPr>
          <w:lang w:val="en-GB"/>
        </w:rPr>
        <w:t>Cusa</w:t>
      </w:r>
      <w:proofErr w:type="spellEnd"/>
      <w:r w:rsidRPr="003C7EF6">
        <w:rPr>
          <w:lang w:val="en-GB"/>
        </w:rPr>
        <w:t>»,</w:t>
      </w:r>
      <w:r w:rsidRPr="003C7EF6">
        <w:rPr>
          <w:i/>
          <w:lang w:val="en-GB"/>
        </w:rPr>
        <w:t xml:space="preserve"> </w:t>
      </w:r>
      <w:proofErr w:type="spellStart"/>
      <w:r w:rsidRPr="003C7EF6">
        <w:rPr>
          <w:i/>
          <w:iCs/>
          <w:lang w:val="en-GB"/>
        </w:rPr>
        <w:t>Manuscripta</w:t>
      </w:r>
      <w:proofErr w:type="spellEnd"/>
      <w:r>
        <w:rPr>
          <w:iCs/>
          <w:lang w:val="en-GB"/>
        </w:rPr>
        <w:t>, 37</w:t>
      </w:r>
      <w:r w:rsidRPr="003C7EF6">
        <w:rPr>
          <w:lang w:val="en-GB"/>
        </w:rPr>
        <w:t xml:space="preserve"> (1983), </w:t>
      </w:r>
      <w:r w:rsidRPr="003C7EF6">
        <w:rPr>
          <w:lang w:val="en-GB" w:eastAsia="es-ES"/>
        </w:rPr>
        <w:t>p</w:t>
      </w:r>
      <w:r>
        <w:rPr>
          <w:lang w:val="en-GB" w:eastAsia="es-ES"/>
        </w:rPr>
        <w:t>p</w:t>
      </w:r>
      <w:r w:rsidRPr="003C7EF6">
        <w:rPr>
          <w:lang w:val="en-GB" w:eastAsia="es-ES"/>
        </w:rPr>
        <w:t>.</w:t>
      </w:r>
      <w:r>
        <w:rPr>
          <w:lang w:val="en-GB" w:eastAsia="es-ES"/>
        </w:rPr>
        <w:t xml:space="preserve"> 91-100</w:t>
      </w:r>
      <w:r w:rsidRPr="003C7EF6">
        <w:rPr>
          <w:lang w:val="en-GB"/>
        </w:rPr>
        <w:t xml:space="preserve">. </w:t>
      </w:r>
    </w:p>
    <w:p w14:paraId="5747B654" w14:textId="77777777" w:rsidR="0074006B" w:rsidRPr="00C02BE7" w:rsidRDefault="0074006B" w:rsidP="003C7E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AA042" w14:textId="1BFDF66D" w:rsidR="00C02BE7" w:rsidRPr="00C02BE7" w:rsidRDefault="00C02BE7" w:rsidP="003C7EF6">
      <w:pPr>
        <w:pStyle w:val="FootnoteText"/>
        <w:ind w:right="-1"/>
        <w:rPr>
          <w:rFonts w:ascii="Times New Roman" w:hAnsi="Times New Roman" w:cs="Times New Roman"/>
          <w:sz w:val="24"/>
          <w:szCs w:val="24"/>
          <w:lang w:val="en-GB"/>
        </w:rPr>
      </w:pPr>
      <w:r w:rsidRPr="00C02BE7">
        <w:rPr>
          <w:rFonts w:ascii="Times New Roman" w:hAnsi="Times New Roman" w:cs="Times New Roman"/>
          <w:sz w:val="24"/>
          <w:szCs w:val="24"/>
          <w:lang w:val="en-GB"/>
        </w:rPr>
        <w:t xml:space="preserve">Burman, T.E., </w:t>
      </w:r>
      <w:r w:rsidRPr="00C02BE7">
        <w:rPr>
          <w:rFonts w:ascii="Times New Roman" w:hAnsi="Times New Roman" w:cs="Times New Roman"/>
          <w:bCs/>
          <w:sz w:val="24"/>
          <w:szCs w:val="24"/>
          <w:lang w:val="de-DE"/>
        </w:rPr>
        <w:t>«</w:t>
      </w:r>
      <w:r w:rsidRPr="00C02BE7">
        <w:rPr>
          <w:rFonts w:ascii="Times New Roman" w:hAnsi="Times New Roman" w:cs="Times New Roman"/>
          <w:sz w:val="24"/>
          <w:szCs w:val="24"/>
          <w:lang w:val="en-GB"/>
        </w:rPr>
        <w:t xml:space="preserve">Nicholas of </w:t>
      </w:r>
      <w:proofErr w:type="spellStart"/>
      <w:r w:rsidRPr="00C02BE7">
        <w:rPr>
          <w:rFonts w:ascii="Times New Roman" w:hAnsi="Times New Roman" w:cs="Times New Roman"/>
          <w:sz w:val="24"/>
          <w:szCs w:val="24"/>
          <w:lang w:val="en-GB"/>
        </w:rPr>
        <w:t>Cusa</w:t>
      </w:r>
      <w:proofErr w:type="spellEnd"/>
      <w:r w:rsidRPr="00C02BE7">
        <w:rPr>
          <w:rFonts w:ascii="Times New Roman" w:hAnsi="Times New Roman" w:cs="Times New Roman"/>
          <w:sz w:val="24"/>
          <w:szCs w:val="24"/>
          <w:lang w:val="en-GB"/>
        </w:rPr>
        <w:t xml:space="preserve"> and Peter the </w:t>
      </w:r>
      <w:proofErr w:type="spellStart"/>
      <w:r w:rsidRPr="00C02BE7">
        <w:rPr>
          <w:rFonts w:ascii="Times New Roman" w:hAnsi="Times New Roman" w:cs="Times New Roman"/>
          <w:sz w:val="24"/>
          <w:szCs w:val="24"/>
          <w:lang w:val="en-GB"/>
        </w:rPr>
        <w:t>Venerable's</w:t>
      </w:r>
      <w:proofErr w:type="spellEnd"/>
      <w:r w:rsidRPr="00C02BE7">
        <w:rPr>
          <w:rFonts w:ascii="Times New Roman" w:hAnsi="Times New Roman" w:cs="Times New Roman"/>
          <w:sz w:val="24"/>
          <w:szCs w:val="24"/>
          <w:lang w:val="en-GB"/>
        </w:rPr>
        <w:t xml:space="preserve"> Request», </w:t>
      </w:r>
      <w:r w:rsidR="00994B1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C02B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02BE7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GB"/>
        </w:rPr>
        <w:t xml:space="preserve">Nicholas of </w:t>
      </w:r>
      <w:proofErr w:type="spellStart"/>
      <w:r w:rsidRPr="00C02BE7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GB"/>
        </w:rPr>
        <w:t>Cusa</w:t>
      </w:r>
      <w:proofErr w:type="spellEnd"/>
      <w:r w:rsidRPr="00C02BE7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GB"/>
        </w:rPr>
        <w:t xml:space="preserve"> and Islam: Polemic and Dialogue in the Late Middle Ages,</w:t>
      </w:r>
      <w:r w:rsidRPr="00C02BE7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in I.C. Levy, R. George-</w:t>
      </w:r>
      <w:proofErr w:type="spellStart"/>
      <w:r w:rsidRPr="00C02BE7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Tvrtković</w:t>
      </w:r>
      <w:proofErr w:type="spellEnd"/>
      <w:r w:rsidRPr="00C02BE7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, D.F. </w:t>
      </w:r>
      <w:proofErr w:type="spellStart"/>
      <w:r w:rsidRPr="00C02BE7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Duclow</w:t>
      </w:r>
      <w:proofErr w:type="spellEnd"/>
      <w:r w:rsidRPr="00C02BE7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(eds.), Brill,</w:t>
      </w:r>
      <w:r w:rsidRPr="00C02BE7">
        <w:rPr>
          <w:rStyle w:val="Strong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02BE7">
        <w:rPr>
          <w:rFonts w:ascii="Times New Roman" w:hAnsi="Times New Roman" w:cs="Times New Roman"/>
          <w:sz w:val="24"/>
          <w:szCs w:val="24"/>
          <w:lang w:val="en-GB"/>
        </w:rPr>
        <w:t>Leiden, 2014</w:t>
      </w:r>
      <w:proofErr w:type="gramStart"/>
      <w:r w:rsidRPr="00C02BE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02BE7">
        <w:rPr>
          <w:rFonts w:ascii="Times New Roman" w:hAnsi="Times New Roman" w:cs="Times New Roman"/>
          <w:bCs/>
          <w:kern w:val="36"/>
          <w:sz w:val="24"/>
          <w:szCs w:val="24"/>
          <w:lang w:val="en-GB" w:eastAsia="es-ES"/>
        </w:rPr>
        <w:t xml:space="preserve">  </w:t>
      </w:r>
      <w:r w:rsidRPr="00C02BE7">
        <w:rPr>
          <w:rFonts w:ascii="Times New Roman" w:hAnsi="Times New Roman" w:cs="Times New Roman"/>
          <w:sz w:val="24"/>
          <w:szCs w:val="24"/>
          <w:lang w:val="en-GB"/>
        </w:rPr>
        <w:t>pp</w:t>
      </w:r>
      <w:proofErr w:type="gramEnd"/>
      <w:r w:rsidRPr="00C02BE7">
        <w:rPr>
          <w:rFonts w:ascii="Times New Roman" w:hAnsi="Times New Roman" w:cs="Times New Roman"/>
          <w:sz w:val="24"/>
          <w:szCs w:val="24"/>
          <w:lang w:val="en-GB"/>
        </w:rPr>
        <w:t>. XIII-XX.</w:t>
      </w:r>
    </w:p>
    <w:p w14:paraId="7F530BD1" w14:textId="77777777" w:rsidR="00C02BE7" w:rsidRPr="00C02BE7" w:rsidRDefault="00C02BE7" w:rsidP="003C7E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95D45" w14:textId="1A0EAD21" w:rsidR="0074006B" w:rsidRPr="00C02BE7" w:rsidRDefault="0074006B" w:rsidP="001A248E">
      <w:pPr>
        <w:pStyle w:val="Default"/>
        <w:ind w:right="-1"/>
        <w:rPr>
          <w:lang w:val="en-GB"/>
        </w:rPr>
      </w:pPr>
      <w:r w:rsidRPr="00C02BE7">
        <w:rPr>
          <w:lang w:val="en-GB"/>
        </w:rPr>
        <w:t xml:space="preserve">Euler, W.A., </w:t>
      </w:r>
      <w:r w:rsidRPr="00C02BE7">
        <w:rPr>
          <w:bCs/>
          <w:lang w:val="de-DE"/>
        </w:rPr>
        <w:t>«</w:t>
      </w:r>
      <w:r w:rsidRPr="00C02BE7">
        <w:rPr>
          <w:lang w:val="en-GB"/>
        </w:rPr>
        <w:t xml:space="preserve">A Critical Survey of </w:t>
      </w:r>
      <w:proofErr w:type="spellStart"/>
      <w:r w:rsidRPr="00C02BE7">
        <w:rPr>
          <w:lang w:val="en-GB"/>
        </w:rPr>
        <w:t>Cusanus’s</w:t>
      </w:r>
      <w:proofErr w:type="spellEnd"/>
      <w:r w:rsidRPr="00C02BE7">
        <w:rPr>
          <w:lang w:val="en-GB"/>
        </w:rPr>
        <w:t xml:space="preserve"> Writings on Islam</w:t>
      </w:r>
      <w:r w:rsidRPr="00C02BE7">
        <w:rPr>
          <w:bCs/>
          <w:lang w:val="de-DE"/>
        </w:rPr>
        <w:t>»</w:t>
      </w:r>
      <w:r w:rsidRPr="00C02BE7">
        <w:rPr>
          <w:lang w:val="en-GB"/>
        </w:rPr>
        <w:t xml:space="preserve">, </w:t>
      </w:r>
      <w:r w:rsidR="00994B1D">
        <w:rPr>
          <w:lang w:val="en-GB"/>
        </w:rPr>
        <w:t>in</w:t>
      </w:r>
      <w:r w:rsidR="00C02BE7" w:rsidRPr="00C02BE7">
        <w:rPr>
          <w:rStyle w:val="Strong"/>
          <w:b w:val="0"/>
          <w:i/>
          <w:lang w:val="en-GB"/>
        </w:rPr>
        <w:t xml:space="preserve"> Nicholas of </w:t>
      </w:r>
      <w:proofErr w:type="spellStart"/>
      <w:r w:rsidR="00C02BE7" w:rsidRPr="00C02BE7">
        <w:rPr>
          <w:rStyle w:val="Strong"/>
          <w:b w:val="0"/>
          <w:i/>
          <w:lang w:val="en-GB"/>
        </w:rPr>
        <w:t>Cusa</w:t>
      </w:r>
      <w:proofErr w:type="spellEnd"/>
      <w:r w:rsidR="00C02BE7" w:rsidRPr="00C02BE7">
        <w:rPr>
          <w:rStyle w:val="Strong"/>
          <w:b w:val="0"/>
          <w:i/>
          <w:lang w:val="en-GB"/>
        </w:rPr>
        <w:t xml:space="preserve"> and Islam</w:t>
      </w:r>
      <w:r w:rsidR="00C02BE7">
        <w:rPr>
          <w:rStyle w:val="Strong"/>
          <w:b w:val="0"/>
          <w:lang w:val="en-GB"/>
        </w:rPr>
        <w:t>, op. cit.,</w:t>
      </w:r>
      <w:r w:rsidR="00C02BE7">
        <w:rPr>
          <w:lang w:val="en-GB"/>
        </w:rPr>
        <w:t xml:space="preserve"> </w:t>
      </w:r>
      <w:r w:rsidRPr="00C02BE7">
        <w:rPr>
          <w:lang w:val="en-GB"/>
        </w:rPr>
        <w:t>pp. 20-29.</w:t>
      </w:r>
    </w:p>
    <w:p w14:paraId="0C7BDBCA" w14:textId="77777777" w:rsidR="00E621F1" w:rsidRPr="00C02BE7" w:rsidRDefault="00E621F1" w:rsidP="001A248E">
      <w:pPr>
        <w:pStyle w:val="Default"/>
        <w:ind w:right="-1"/>
        <w:rPr>
          <w:lang w:val="en-GB"/>
        </w:rPr>
      </w:pPr>
    </w:p>
    <w:p w14:paraId="06AB7EF2" w14:textId="77777777" w:rsidR="001A248E" w:rsidRDefault="001A248E" w:rsidP="001A248E">
      <w:pPr>
        <w:pStyle w:val="Default"/>
        <w:ind w:right="-1"/>
        <w:rPr>
          <w:lang w:val="de-DE"/>
        </w:rPr>
      </w:pPr>
      <w:r w:rsidRPr="001A248E">
        <w:rPr>
          <w:lang w:val="de-DE"/>
        </w:rPr>
        <w:t xml:space="preserve">Hagemann, L., </w:t>
      </w:r>
      <w:r w:rsidRPr="001A248E">
        <w:rPr>
          <w:i/>
          <w:lang w:val="de-DE"/>
        </w:rPr>
        <w:t xml:space="preserve">Christentum contra Islam. Eine Geschichte gescheiterter Beziehungen, </w:t>
      </w:r>
      <w:r w:rsidRPr="001A248E">
        <w:rPr>
          <w:lang w:val="de-DE"/>
        </w:rPr>
        <w:t xml:space="preserve">Darmstadt, </w:t>
      </w:r>
      <w:r>
        <w:rPr>
          <w:lang w:val="de-DE"/>
        </w:rPr>
        <w:t xml:space="preserve">Primus, </w:t>
      </w:r>
      <w:r w:rsidRPr="001A248E">
        <w:rPr>
          <w:lang w:val="de-DE"/>
        </w:rPr>
        <w:t>1999</w:t>
      </w:r>
      <w:r>
        <w:rPr>
          <w:lang w:val="de-DE"/>
        </w:rPr>
        <w:t>.</w:t>
      </w:r>
    </w:p>
    <w:p w14:paraId="7C31C3FB" w14:textId="77777777" w:rsidR="001A248E" w:rsidRDefault="001A248E" w:rsidP="001A248E">
      <w:pPr>
        <w:pStyle w:val="Default"/>
        <w:ind w:right="-1"/>
        <w:rPr>
          <w:lang w:val="de-DE"/>
        </w:rPr>
      </w:pPr>
    </w:p>
    <w:p w14:paraId="1C386B9F" w14:textId="2085B64F" w:rsidR="001A248E" w:rsidRPr="001A248E" w:rsidRDefault="001A248E" w:rsidP="00B31F4E">
      <w:pPr>
        <w:spacing w:after="0" w:line="240" w:lineRule="auto"/>
        <w:ind w:right="-1"/>
        <w:rPr>
          <w:sz w:val="24"/>
          <w:szCs w:val="24"/>
          <w:lang w:val="es-ES"/>
        </w:rPr>
      </w:pPr>
      <w:r>
        <w:rPr>
          <w:lang w:val="es-ES"/>
        </w:rPr>
        <w:t>____,</w:t>
      </w:r>
      <w:r w:rsidRPr="001A248E">
        <w:rPr>
          <w:sz w:val="24"/>
          <w:szCs w:val="24"/>
          <w:lang w:val="es-ES"/>
        </w:rPr>
        <w:t xml:space="preserve"> </w:t>
      </w:r>
      <w:r w:rsidRPr="001A248E">
        <w:rPr>
          <w:rFonts w:ascii="Times New Roman" w:hAnsi="Times New Roman" w:cs="Times New Roman"/>
          <w:i/>
          <w:sz w:val="24"/>
          <w:szCs w:val="24"/>
          <w:lang w:val="de-DE"/>
        </w:rPr>
        <w:t xml:space="preserve">Der Kur'än in Verständnis und Kritik bei Nikolaus von Kues. </w:t>
      </w:r>
      <w:proofErr w:type="spellStart"/>
      <w:proofErr w:type="gramStart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>Ein</w:t>
      </w:r>
      <w:proofErr w:type="spellEnd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>Beitrag</w:t>
      </w:r>
      <w:proofErr w:type="spellEnd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>zur</w:t>
      </w:r>
      <w:proofErr w:type="spellEnd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>Erhellung</w:t>
      </w:r>
      <w:proofErr w:type="spellEnd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>islamisch-christlicher</w:t>
      </w:r>
      <w:proofErr w:type="spellEnd"/>
      <w:r w:rsidR="00384A6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1A248E">
        <w:rPr>
          <w:rFonts w:ascii="Times New Roman" w:hAnsi="Times New Roman" w:cs="Times New Roman"/>
          <w:i/>
          <w:sz w:val="24"/>
          <w:szCs w:val="24"/>
          <w:lang w:val="en-GB"/>
        </w:rPr>
        <w:t>Geschichte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A248E">
        <w:rPr>
          <w:rFonts w:ascii="Times New Roman" w:hAnsi="Times New Roman" w:cs="Times New Roman"/>
          <w:sz w:val="24"/>
          <w:szCs w:val="24"/>
          <w:lang w:val="en-GB"/>
        </w:rPr>
        <w:t>Frankfurt</w:t>
      </w:r>
      <w:r>
        <w:rPr>
          <w:rFonts w:ascii="Times New Roman" w:hAnsi="Times New Roman" w:cs="Times New Roman"/>
          <w:sz w:val="24"/>
          <w:szCs w:val="24"/>
          <w:lang w:val="en-GB"/>
        </w:rPr>
        <w:t>, Knecht,</w:t>
      </w:r>
      <w:r w:rsidRPr="001A248E">
        <w:rPr>
          <w:rFonts w:ascii="Times New Roman" w:hAnsi="Times New Roman" w:cs="Times New Roman"/>
          <w:sz w:val="24"/>
          <w:szCs w:val="24"/>
          <w:lang w:val="en-GB"/>
        </w:rPr>
        <w:t xml:space="preserve"> 1976.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B857AEB" w14:textId="77777777" w:rsidR="001A248E" w:rsidRDefault="001A248E" w:rsidP="001A248E">
      <w:pPr>
        <w:pStyle w:val="Default"/>
        <w:ind w:right="-1"/>
        <w:rPr>
          <w:lang w:val="es-ES"/>
        </w:rPr>
      </w:pPr>
    </w:p>
    <w:p w14:paraId="0AC96024" w14:textId="17BC0A90" w:rsidR="00E621F1" w:rsidRDefault="00E621F1" w:rsidP="001A248E">
      <w:pPr>
        <w:pStyle w:val="Default"/>
        <w:ind w:right="-1"/>
        <w:rPr>
          <w:lang w:val="es-ES"/>
        </w:rPr>
      </w:pPr>
      <w:r w:rsidRPr="00EF0E6F">
        <w:rPr>
          <w:lang w:val="es-ES"/>
        </w:rPr>
        <w:lastRenderedPageBreak/>
        <w:t xml:space="preserve">Martínez </w:t>
      </w:r>
      <w:proofErr w:type="spellStart"/>
      <w:r w:rsidRPr="00EF0E6F">
        <w:rPr>
          <w:lang w:val="es-ES"/>
        </w:rPr>
        <w:t>Gázquez</w:t>
      </w:r>
      <w:proofErr w:type="spellEnd"/>
      <w:r w:rsidRPr="00EF0E6F">
        <w:rPr>
          <w:lang w:val="es-ES"/>
        </w:rPr>
        <w:t xml:space="preserve">, J., </w:t>
      </w:r>
      <w:r>
        <w:rPr>
          <w:lang w:val="es-ES"/>
        </w:rPr>
        <w:t>«</w:t>
      </w:r>
      <w:r w:rsidRPr="00384A62">
        <w:rPr>
          <w:bCs/>
          <w:lang w:val="es-ES"/>
        </w:rPr>
        <w:t xml:space="preserve">A New Set of </w:t>
      </w:r>
      <w:proofErr w:type="spellStart"/>
      <w:r w:rsidRPr="00384A62">
        <w:rPr>
          <w:bCs/>
          <w:lang w:val="es-ES"/>
        </w:rPr>
        <w:t>Glosses</w:t>
      </w:r>
      <w:proofErr w:type="spellEnd"/>
      <w:r w:rsidRPr="00384A62">
        <w:rPr>
          <w:bCs/>
          <w:lang w:val="es-ES"/>
        </w:rPr>
        <w:t xml:space="preserve"> to </w:t>
      </w:r>
      <w:proofErr w:type="spellStart"/>
      <w:r w:rsidRPr="00384A62">
        <w:rPr>
          <w:bCs/>
          <w:lang w:val="es-ES"/>
        </w:rPr>
        <w:t>the</w:t>
      </w:r>
      <w:proofErr w:type="spellEnd"/>
      <w:r w:rsidRPr="00384A62">
        <w:rPr>
          <w:bCs/>
          <w:lang w:val="es-ES"/>
        </w:rPr>
        <w:t xml:space="preserve"> </w:t>
      </w:r>
      <w:proofErr w:type="spellStart"/>
      <w:r w:rsidRPr="00384A62">
        <w:rPr>
          <w:bCs/>
          <w:lang w:val="es-ES"/>
        </w:rPr>
        <w:t>Latin</w:t>
      </w:r>
      <w:proofErr w:type="spellEnd"/>
      <w:r w:rsidRPr="00384A62">
        <w:rPr>
          <w:bCs/>
          <w:lang w:val="es-ES"/>
        </w:rPr>
        <w:t xml:space="preserve"> </w:t>
      </w:r>
      <w:proofErr w:type="spellStart"/>
      <w:r w:rsidRPr="00384A62">
        <w:rPr>
          <w:bCs/>
          <w:lang w:val="es-ES"/>
        </w:rPr>
        <w:t>Qur’ān</w:t>
      </w:r>
      <w:proofErr w:type="spellEnd"/>
      <w:r w:rsidRPr="00384A62">
        <w:rPr>
          <w:bCs/>
          <w:lang w:val="es-ES"/>
        </w:rPr>
        <w:t xml:space="preserve"> </w:t>
      </w:r>
      <w:proofErr w:type="spellStart"/>
      <w:r w:rsidRPr="00384A62">
        <w:rPr>
          <w:bCs/>
          <w:lang w:val="es-ES"/>
        </w:rPr>
        <w:t>Made</w:t>
      </w:r>
      <w:proofErr w:type="spellEnd"/>
      <w:r w:rsidRPr="00384A62">
        <w:rPr>
          <w:bCs/>
          <w:lang w:val="es-ES"/>
        </w:rPr>
        <w:t xml:space="preserve"> </w:t>
      </w:r>
      <w:proofErr w:type="spellStart"/>
      <w:r w:rsidRPr="00384A62">
        <w:rPr>
          <w:bCs/>
          <w:lang w:val="es-ES"/>
        </w:rPr>
        <w:t>by</w:t>
      </w:r>
      <w:proofErr w:type="spellEnd"/>
      <w:r w:rsidRPr="00384A62">
        <w:rPr>
          <w:bCs/>
          <w:lang w:val="es-ES"/>
        </w:rPr>
        <w:t xml:space="preserve"> Nicholas of Cusa (MS </w:t>
      </w:r>
      <w:proofErr w:type="spellStart"/>
      <w:r w:rsidRPr="00384A62">
        <w:rPr>
          <w:bCs/>
          <w:lang w:val="es-ES"/>
        </w:rPr>
        <w:t>Vat</w:t>
      </w:r>
      <w:proofErr w:type="spellEnd"/>
      <w:r w:rsidRPr="00384A62">
        <w:rPr>
          <w:bCs/>
          <w:lang w:val="es-ES"/>
        </w:rPr>
        <w:t>. Lat. 4071)</w:t>
      </w:r>
      <w:r>
        <w:rPr>
          <w:bCs/>
          <w:lang w:val="es-ES"/>
        </w:rPr>
        <w:t>»,</w:t>
      </w:r>
      <w:r w:rsidRPr="00EF0E6F">
        <w:rPr>
          <w:i/>
          <w:lang w:val="es-ES"/>
        </w:rPr>
        <w:t xml:space="preserve"> Medieval </w:t>
      </w:r>
      <w:proofErr w:type="spellStart"/>
      <w:r w:rsidRPr="00EF0E6F">
        <w:rPr>
          <w:i/>
          <w:lang w:val="es-ES"/>
        </w:rPr>
        <w:t>Encounters</w:t>
      </w:r>
      <w:proofErr w:type="spellEnd"/>
      <w:r w:rsidRPr="00EF0E6F">
        <w:rPr>
          <w:lang w:val="es-ES"/>
        </w:rPr>
        <w:t xml:space="preserve"> </w:t>
      </w:r>
      <w:r w:rsidRPr="00EF0E6F">
        <w:rPr>
          <w:rFonts w:eastAsia="Brill-Roman"/>
          <w:lang w:val="es-ES"/>
        </w:rPr>
        <w:t>21 (2015)</w:t>
      </w:r>
      <w:r w:rsidR="00384A62">
        <w:rPr>
          <w:rFonts w:eastAsia="Brill-Roman"/>
          <w:lang w:val="es-ES"/>
        </w:rPr>
        <w:t>,</w:t>
      </w:r>
      <w:r w:rsidRPr="00EF0E6F">
        <w:rPr>
          <w:rFonts w:eastAsia="Brill-Roman"/>
          <w:lang w:val="es-ES"/>
        </w:rPr>
        <w:t xml:space="preserve"> pp. 295-309</w:t>
      </w:r>
      <w:r>
        <w:rPr>
          <w:lang w:val="es-ES"/>
        </w:rPr>
        <w:t>.</w:t>
      </w:r>
    </w:p>
    <w:p w14:paraId="6A7A0597" w14:textId="77777777" w:rsidR="00E621F1" w:rsidRDefault="00E621F1" w:rsidP="003C7EF6">
      <w:pPr>
        <w:pStyle w:val="Default"/>
        <w:ind w:right="-1"/>
        <w:rPr>
          <w:lang w:val="es-ES"/>
        </w:rPr>
      </w:pPr>
      <w:bookmarkStart w:id="0" w:name="_GoBack"/>
      <w:bookmarkEnd w:id="0"/>
    </w:p>
    <w:p w14:paraId="66355AC1" w14:textId="254EAFEE" w:rsidR="00E621F1" w:rsidRPr="00E621F1" w:rsidRDefault="00E621F1" w:rsidP="003C7EF6">
      <w:pPr>
        <w:pStyle w:val="Default"/>
        <w:ind w:right="-1"/>
        <w:rPr>
          <w:lang w:val="en-GB"/>
        </w:rPr>
      </w:pPr>
      <w:r>
        <w:rPr>
          <w:lang w:val="es-ES"/>
        </w:rPr>
        <w:t>____,</w:t>
      </w:r>
      <w:r>
        <w:rPr>
          <w:rFonts w:eastAsia="Brill-Roman"/>
          <w:lang w:val="es-ES_tradnl"/>
        </w:rPr>
        <w:t xml:space="preserve"> </w:t>
      </w:r>
      <w:r w:rsidRPr="00081718">
        <w:rPr>
          <w:bCs/>
          <w:lang w:val="de-DE"/>
        </w:rPr>
        <w:t>«</w:t>
      </w:r>
      <w:r>
        <w:fldChar w:fldCharType="begin"/>
      </w:r>
      <w:r w:rsidRPr="00EF0E6F">
        <w:rPr>
          <w:lang w:val="es-ES"/>
        </w:rPr>
        <w:instrText>HYPERLINK "http://www.academia.edu/29216144/_Las_glosas_de_Nicol%C3%A1s_de_Cusa_al_Alchoranus_Latinus_en_el_ms._Vat._lat._4071._Nuevos_datos_para_la_Cribratio_Alkorani_"</w:instrText>
      </w:r>
      <w:r>
        <w:fldChar w:fldCharType="separate"/>
      </w:r>
      <w:r w:rsidRPr="003F3308">
        <w:rPr>
          <w:rStyle w:val="Hyperlink"/>
          <w:color w:val="222222"/>
          <w:shd w:val="clear" w:color="auto" w:fill="FFFFFF"/>
          <w:lang w:val="es-ES_tradnl"/>
        </w:rPr>
        <w:t>Las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glosas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de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Nicolás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de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Cusa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al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Alchoranus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Latinus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en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el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es-ES_tradnl"/>
        </w:rPr>
        <w:t>ms.</w:t>
      </w:r>
      <w:r>
        <w:rPr>
          <w:rStyle w:val="Hyperlink"/>
          <w:color w:val="222222"/>
          <w:shd w:val="clear" w:color="auto" w:fill="FFFFFF"/>
          <w:lang w:val="es-ES_tradnl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Vat.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lat.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4071</w:t>
      </w:r>
      <w:r w:rsidR="00384A62">
        <w:rPr>
          <w:rStyle w:val="Hyperlink"/>
          <w:color w:val="222222"/>
          <w:shd w:val="clear" w:color="auto" w:fill="FFFFFF"/>
          <w:lang w:val="it-IT"/>
        </w:rPr>
        <w:t>: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Nuevos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datos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para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la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Cribratio</w:t>
      </w:r>
      <w:r>
        <w:rPr>
          <w:rStyle w:val="Hyperlink"/>
          <w:color w:val="222222"/>
          <w:shd w:val="clear" w:color="auto" w:fill="FFFFFF"/>
          <w:lang w:val="it-IT"/>
        </w:rPr>
        <w:t xml:space="preserve"> </w:t>
      </w:r>
      <w:r w:rsidRPr="003F3308">
        <w:rPr>
          <w:rStyle w:val="Hyperlink"/>
          <w:color w:val="222222"/>
          <w:shd w:val="clear" w:color="auto" w:fill="FFFFFF"/>
          <w:lang w:val="it-IT"/>
        </w:rPr>
        <w:t>Alkorani</w:t>
      </w:r>
      <w:r>
        <w:fldChar w:fldCharType="end"/>
      </w:r>
      <w:r>
        <w:t>»</w:t>
      </w:r>
      <w:r w:rsidRPr="003F3308">
        <w:rPr>
          <w:lang w:val="it-IT"/>
        </w:rPr>
        <w:t>,</w:t>
      </w:r>
      <w:r>
        <w:rPr>
          <w:lang w:val="it-IT"/>
        </w:rPr>
        <w:t xml:space="preserve"> </w:t>
      </w:r>
      <w:r w:rsidRPr="00A12A73">
        <w:rPr>
          <w:i/>
          <w:lang w:val="it-IT"/>
        </w:rPr>
        <w:t>N</w:t>
      </w:r>
      <w:r>
        <w:rPr>
          <w:i/>
          <w:lang w:val="it-IT"/>
        </w:rPr>
        <w:t xml:space="preserve">iccoló </w:t>
      </w:r>
      <w:r w:rsidRPr="00A12A73">
        <w:rPr>
          <w:i/>
          <w:lang w:val="it-IT"/>
        </w:rPr>
        <w:t xml:space="preserve"> C</w:t>
      </w:r>
      <w:r>
        <w:rPr>
          <w:i/>
          <w:lang w:val="it-IT"/>
        </w:rPr>
        <w:t>usano: l’umomo, i libri</w:t>
      </w:r>
      <w:r w:rsidRPr="00A12A73">
        <w:rPr>
          <w:i/>
          <w:lang w:val="it-IT"/>
        </w:rPr>
        <w:t>,</w:t>
      </w:r>
      <w:r>
        <w:rPr>
          <w:i/>
          <w:lang w:val="it-IT"/>
        </w:rPr>
        <w:t>l’opera:</w:t>
      </w:r>
      <w:r w:rsidRPr="00E621F1">
        <w:rPr>
          <w:i/>
          <w:lang w:val="it-IT"/>
        </w:rPr>
        <w:t xml:space="preserve"> Atti del LII Convegno storico internazionale Todi, 11-14 ottobre 2015</w:t>
      </w:r>
      <w:r>
        <w:rPr>
          <w:i/>
          <w:lang w:val="it-IT"/>
        </w:rPr>
        <w:t>,</w:t>
      </w:r>
      <w:r>
        <w:rPr>
          <w:lang w:val="it-IT"/>
        </w:rPr>
        <w:t xml:space="preserve"> Spoleto, </w:t>
      </w:r>
      <w:r w:rsidRPr="00EF0E6F">
        <w:rPr>
          <w:lang w:val="es-ES"/>
        </w:rPr>
        <w:t xml:space="preserve">Centro Italiano di </w:t>
      </w:r>
      <w:proofErr w:type="spellStart"/>
      <w:r w:rsidRPr="00EF0E6F">
        <w:rPr>
          <w:lang w:val="es-ES"/>
        </w:rPr>
        <w:t>Studi</w:t>
      </w:r>
      <w:proofErr w:type="spellEnd"/>
      <w:r w:rsidRPr="00EF0E6F">
        <w:rPr>
          <w:lang w:val="es-ES"/>
        </w:rPr>
        <w:t xml:space="preserve"> </w:t>
      </w:r>
      <w:proofErr w:type="spellStart"/>
      <w:r w:rsidRPr="00EF0E6F">
        <w:rPr>
          <w:lang w:val="es-ES"/>
        </w:rPr>
        <w:t>sul</w:t>
      </w:r>
      <w:proofErr w:type="spellEnd"/>
      <w:r w:rsidRPr="00EF0E6F">
        <w:rPr>
          <w:lang w:val="es-ES"/>
        </w:rPr>
        <w:t xml:space="preserve"> Basso Medioev</w:t>
      </w:r>
      <w:r>
        <w:rPr>
          <w:lang w:val="es-ES"/>
        </w:rPr>
        <w:t xml:space="preserve">o - </w:t>
      </w:r>
      <w:proofErr w:type="spellStart"/>
      <w:r>
        <w:rPr>
          <w:lang w:val="es-ES"/>
        </w:rPr>
        <w:t>Accademia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Tudertina</w:t>
      </w:r>
      <w:proofErr w:type="spellEnd"/>
      <w:r w:rsidRPr="00EF0E6F">
        <w:rPr>
          <w:lang w:val="es-ES"/>
        </w:rPr>
        <w:t>, 2016</w:t>
      </w:r>
      <w:r>
        <w:rPr>
          <w:lang w:val="es-ES"/>
        </w:rPr>
        <w:t>, pp.</w:t>
      </w:r>
      <w:r w:rsidRPr="00EF0E6F">
        <w:rPr>
          <w:lang w:val="es-ES"/>
        </w:rPr>
        <w:t xml:space="preserve"> 473-491.</w:t>
      </w:r>
      <w:r>
        <w:rPr>
          <w:lang w:val="es-ES"/>
        </w:rPr>
        <w:t xml:space="preserve"> </w:t>
      </w:r>
    </w:p>
    <w:p w14:paraId="4AFBBED5" w14:textId="77777777" w:rsidR="0074006B" w:rsidRDefault="0074006B" w:rsidP="003C7EF6">
      <w:pPr>
        <w:pStyle w:val="Default"/>
        <w:ind w:right="-1"/>
        <w:rPr>
          <w:color w:val="auto"/>
          <w:shd w:val="clear" w:color="auto" w:fill="FFFFFF"/>
          <w:lang w:val="en-GB"/>
        </w:rPr>
      </w:pPr>
    </w:p>
    <w:p w14:paraId="36D4D243" w14:textId="3FAC6E0C" w:rsidR="0074006B" w:rsidRDefault="0074006B" w:rsidP="003C7EF6">
      <w:pPr>
        <w:pStyle w:val="Default"/>
        <w:ind w:right="-1"/>
        <w:rPr>
          <w:color w:val="auto"/>
          <w:lang w:val="en-GB"/>
        </w:rPr>
      </w:pPr>
      <w:r w:rsidRPr="0074006B">
        <w:rPr>
          <w:color w:val="auto"/>
          <w:lang w:val="en-GB"/>
        </w:rPr>
        <w:t>Sanz Santacruz,</w:t>
      </w:r>
      <w:r>
        <w:rPr>
          <w:color w:val="auto"/>
          <w:lang w:val="en-GB"/>
        </w:rPr>
        <w:t xml:space="preserve"> V.</w:t>
      </w:r>
      <w:r w:rsidRPr="0074006B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«</w:t>
      </w:r>
      <w:r w:rsidRPr="0074006B">
        <w:rPr>
          <w:color w:val="auto"/>
          <w:lang w:val="en-GB"/>
        </w:rPr>
        <w:t xml:space="preserve">Juan de Segovia y </w:t>
      </w:r>
      <w:proofErr w:type="spellStart"/>
      <w:r w:rsidRPr="0074006B">
        <w:rPr>
          <w:color w:val="auto"/>
          <w:lang w:val="en-GB"/>
        </w:rPr>
        <w:t>Nicolás</w:t>
      </w:r>
      <w:proofErr w:type="spellEnd"/>
      <w:r w:rsidRPr="0074006B">
        <w:rPr>
          <w:color w:val="auto"/>
          <w:lang w:val="en-GB"/>
        </w:rPr>
        <w:t xml:space="preserve"> de </w:t>
      </w:r>
      <w:proofErr w:type="spellStart"/>
      <w:r w:rsidRPr="0074006B">
        <w:rPr>
          <w:color w:val="auto"/>
          <w:lang w:val="en-GB"/>
        </w:rPr>
        <w:t>Cusa</w:t>
      </w:r>
      <w:proofErr w:type="spellEnd"/>
      <w:r w:rsidRPr="0074006B">
        <w:rPr>
          <w:color w:val="auto"/>
          <w:lang w:val="en-GB"/>
        </w:rPr>
        <w:t xml:space="preserve"> </w:t>
      </w:r>
      <w:proofErr w:type="spellStart"/>
      <w:r w:rsidRPr="0074006B">
        <w:rPr>
          <w:color w:val="auto"/>
          <w:lang w:val="en-GB"/>
        </w:rPr>
        <w:t>frente</w:t>
      </w:r>
      <w:proofErr w:type="spellEnd"/>
      <w:r w:rsidRPr="0074006B">
        <w:rPr>
          <w:color w:val="auto"/>
          <w:lang w:val="en-GB"/>
        </w:rPr>
        <w:t xml:space="preserve"> al Islam: </w:t>
      </w:r>
      <w:proofErr w:type="spellStart"/>
      <w:r w:rsidRPr="0074006B">
        <w:rPr>
          <w:color w:val="auto"/>
          <w:lang w:val="en-GB"/>
        </w:rPr>
        <w:t>su</w:t>
      </w:r>
      <w:proofErr w:type="spellEnd"/>
      <w:r w:rsidRPr="0074006B">
        <w:rPr>
          <w:color w:val="auto"/>
          <w:lang w:val="en-GB"/>
        </w:rPr>
        <w:t xml:space="preserve"> </w:t>
      </w:r>
      <w:proofErr w:type="spellStart"/>
      <w:r w:rsidRPr="0074006B">
        <w:rPr>
          <w:color w:val="auto"/>
          <w:lang w:val="en-GB"/>
        </w:rPr>
        <w:t>comprensión</w:t>
      </w:r>
      <w:proofErr w:type="spellEnd"/>
      <w:r w:rsidRPr="0074006B">
        <w:rPr>
          <w:color w:val="auto"/>
          <w:lang w:val="en-GB"/>
        </w:rPr>
        <w:t xml:space="preserve"> </w:t>
      </w:r>
      <w:proofErr w:type="spellStart"/>
      <w:r w:rsidRPr="0074006B">
        <w:rPr>
          <w:color w:val="auto"/>
          <w:lang w:val="en-GB"/>
        </w:rPr>
        <w:t>intelectualista</w:t>
      </w:r>
      <w:proofErr w:type="spellEnd"/>
      <w:r w:rsidRPr="0074006B">
        <w:rPr>
          <w:color w:val="auto"/>
          <w:lang w:val="en-GB"/>
        </w:rPr>
        <w:t xml:space="preserve"> de la </w:t>
      </w:r>
      <w:proofErr w:type="spellStart"/>
      <w:r w:rsidRPr="0074006B">
        <w:rPr>
          <w:color w:val="auto"/>
          <w:lang w:val="en-GB"/>
        </w:rPr>
        <w:t>fe</w:t>
      </w:r>
      <w:proofErr w:type="spellEnd"/>
      <w:r w:rsidRPr="0074006B">
        <w:rPr>
          <w:color w:val="auto"/>
          <w:lang w:val="en-GB"/>
        </w:rPr>
        <w:t xml:space="preserve"> </w:t>
      </w:r>
      <w:proofErr w:type="spellStart"/>
      <w:r w:rsidRPr="0074006B">
        <w:rPr>
          <w:color w:val="auto"/>
          <w:lang w:val="en-GB"/>
        </w:rPr>
        <w:t>cristiana</w:t>
      </w:r>
      <w:proofErr w:type="spellEnd"/>
      <w:r>
        <w:rPr>
          <w:color w:val="auto"/>
          <w:lang w:val="en-GB"/>
        </w:rPr>
        <w:t>»</w:t>
      </w:r>
      <w:r w:rsidRPr="0074006B">
        <w:rPr>
          <w:color w:val="auto"/>
          <w:lang w:val="en-GB"/>
        </w:rPr>
        <w:t xml:space="preserve">, </w:t>
      </w:r>
      <w:proofErr w:type="spellStart"/>
      <w:r w:rsidRPr="0074006B">
        <w:rPr>
          <w:i/>
          <w:color w:val="auto"/>
          <w:lang w:val="en-GB"/>
        </w:rPr>
        <w:t>Anuario</w:t>
      </w:r>
      <w:proofErr w:type="spellEnd"/>
      <w:r w:rsidRPr="0074006B">
        <w:rPr>
          <w:i/>
          <w:color w:val="auto"/>
          <w:lang w:val="en-GB"/>
        </w:rPr>
        <w:t xml:space="preserve"> de </w:t>
      </w:r>
      <w:proofErr w:type="spellStart"/>
      <w:r w:rsidRPr="0074006B">
        <w:rPr>
          <w:i/>
          <w:color w:val="auto"/>
          <w:lang w:val="en-GB"/>
        </w:rPr>
        <w:t>Historia</w:t>
      </w:r>
      <w:proofErr w:type="spellEnd"/>
      <w:r w:rsidRPr="0074006B">
        <w:rPr>
          <w:i/>
          <w:color w:val="auto"/>
          <w:lang w:val="en-GB"/>
        </w:rPr>
        <w:t xml:space="preserve"> de la </w:t>
      </w:r>
      <w:proofErr w:type="spellStart"/>
      <w:r w:rsidRPr="0074006B">
        <w:rPr>
          <w:i/>
          <w:color w:val="auto"/>
          <w:lang w:val="en-GB"/>
        </w:rPr>
        <w:t>Iglesia</w:t>
      </w:r>
      <w:proofErr w:type="spellEnd"/>
      <w:r w:rsidRPr="0074006B">
        <w:rPr>
          <w:i/>
          <w:color w:val="auto"/>
          <w:lang w:val="en-GB"/>
        </w:rPr>
        <w:t xml:space="preserve"> </w:t>
      </w:r>
      <w:r w:rsidRPr="0074006B">
        <w:rPr>
          <w:color w:val="auto"/>
          <w:lang w:val="en-GB"/>
        </w:rPr>
        <w:t>16 (2007), p</w:t>
      </w:r>
      <w:r>
        <w:rPr>
          <w:color w:val="auto"/>
          <w:lang w:val="en-GB"/>
        </w:rPr>
        <w:t>p</w:t>
      </w:r>
      <w:r w:rsidRPr="0074006B">
        <w:rPr>
          <w:color w:val="auto"/>
          <w:lang w:val="en-GB"/>
        </w:rPr>
        <w:t>. 18</w:t>
      </w:r>
      <w:r>
        <w:rPr>
          <w:color w:val="auto"/>
          <w:lang w:val="en-GB"/>
        </w:rPr>
        <w:t>1-194.</w:t>
      </w:r>
    </w:p>
    <w:p w14:paraId="550692FB" w14:textId="7841921A" w:rsidR="00144CAF" w:rsidRDefault="00144CAF" w:rsidP="003C7EF6">
      <w:pPr>
        <w:pStyle w:val="Default"/>
        <w:ind w:right="-1"/>
        <w:rPr>
          <w:color w:val="auto"/>
          <w:lang w:val="en-GB"/>
        </w:rPr>
      </w:pPr>
    </w:p>
    <w:p w14:paraId="068EF75E" w14:textId="01C54090" w:rsidR="00144CAF" w:rsidRDefault="00144CAF" w:rsidP="003C7EF6">
      <w:pPr>
        <w:pStyle w:val="Default"/>
        <w:ind w:right="-1"/>
        <w:rPr>
          <w:color w:val="auto"/>
          <w:lang w:val="en-GB"/>
        </w:rPr>
      </w:pPr>
      <w:r w:rsidRPr="00144CAF">
        <w:rPr>
          <w:color w:val="auto"/>
          <w:lang w:val="en-GB"/>
        </w:rPr>
        <w:t xml:space="preserve">Scotto, D. «Sulla </w:t>
      </w:r>
      <w:proofErr w:type="spellStart"/>
      <w:r w:rsidRPr="00144CAF">
        <w:rPr>
          <w:color w:val="auto"/>
          <w:lang w:val="en-GB"/>
        </w:rPr>
        <w:t>soglia</w:t>
      </w:r>
      <w:proofErr w:type="spellEnd"/>
      <w:r w:rsidRPr="00144CAF">
        <w:rPr>
          <w:color w:val="auto"/>
          <w:lang w:val="en-GB"/>
        </w:rPr>
        <w:t xml:space="preserve"> </w:t>
      </w:r>
      <w:proofErr w:type="spellStart"/>
      <w:r w:rsidRPr="00144CAF">
        <w:rPr>
          <w:color w:val="auto"/>
          <w:lang w:val="en-GB"/>
        </w:rPr>
        <w:t>della</w:t>
      </w:r>
      <w:proofErr w:type="spellEnd"/>
      <w:r w:rsidRPr="00144CAF">
        <w:rPr>
          <w:color w:val="auto"/>
          <w:lang w:val="en-GB"/>
        </w:rPr>
        <w:t xml:space="preserve"> '</w:t>
      </w:r>
      <w:proofErr w:type="spellStart"/>
      <w:r w:rsidRPr="00144CAF">
        <w:rPr>
          <w:color w:val="auto"/>
          <w:lang w:val="en-GB"/>
        </w:rPr>
        <w:t>Cribratio</w:t>
      </w:r>
      <w:proofErr w:type="spellEnd"/>
      <w:r w:rsidRPr="00144CAF">
        <w:rPr>
          <w:color w:val="auto"/>
          <w:lang w:val="en-GB"/>
        </w:rPr>
        <w:t xml:space="preserve">': </w:t>
      </w:r>
      <w:proofErr w:type="spellStart"/>
      <w:r w:rsidRPr="00144CAF">
        <w:rPr>
          <w:color w:val="auto"/>
          <w:lang w:val="en-GB"/>
        </w:rPr>
        <w:t>Riflessi</w:t>
      </w:r>
      <w:proofErr w:type="spellEnd"/>
      <w:r w:rsidRPr="00144CAF">
        <w:rPr>
          <w:color w:val="auto"/>
          <w:lang w:val="en-GB"/>
        </w:rPr>
        <w:t xml:space="preserve"> </w:t>
      </w:r>
      <w:proofErr w:type="spellStart"/>
      <w:r w:rsidRPr="00144CAF">
        <w:rPr>
          <w:color w:val="auto"/>
          <w:lang w:val="en-GB"/>
        </w:rPr>
        <w:t>dell'Islam</w:t>
      </w:r>
      <w:proofErr w:type="spellEnd"/>
      <w:r w:rsidRPr="00144CAF">
        <w:rPr>
          <w:color w:val="auto"/>
          <w:lang w:val="en-GB"/>
        </w:rPr>
        <w:t xml:space="preserve"> </w:t>
      </w:r>
      <w:proofErr w:type="spellStart"/>
      <w:r w:rsidRPr="00144CAF">
        <w:rPr>
          <w:color w:val="auto"/>
          <w:lang w:val="en-GB"/>
        </w:rPr>
        <w:t>nell'esperienza</w:t>
      </w:r>
      <w:proofErr w:type="spellEnd"/>
      <w:r w:rsidRPr="00144CAF">
        <w:rPr>
          <w:color w:val="auto"/>
          <w:lang w:val="en-GB"/>
        </w:rPr>
        <w:t xml:space="preserve"> di </w:t>
      </w:r>
      <w:proofErr w:type="spellStart"/>
      <w:r w:rsidRPr="00144CAF">
        <w:rPr>
          <w:color w:val="auto"/>
          <w:lang w:val="en-GB"/>
        </w:rPr>
        <w:t>Niccoló</w:t>
      </w:r>
      <w:proofErr w:type="spellEnd"/>
      <w:r w:rsidRPr="00144CAF">
        <w:rPr>
          <w:color w:val="auto"/>
          <w:lang w:val="en-GB"/>
        </w:rPr>
        <w:t xml:space="preserve"> Cusano», </w:t>
      </w:r>
      <w:proofErr w:type="spellStart"/>
      <w:r w:rsidRPr="00144CAF">
        <w:rPr>
          <w:color w:val="auto"/>
          <w:lang w:val="en-GB"/>
        </w:rPr>
        <w:t>Rivista</w:t>
      </w:r>
      <w:proofErr w:type="spellEnd"/>
      <w:r w:rsidRPr="00144CAF">
        <w:rPr>
          <w:color w:val="auto"/>
          <w:lang w:val="en-GB"/>
        </w:rPr>
        <w:t xml:space="preserve"> di </w:t>
      </w:r>
      <w:proofErr w:type="spellStart"/>
      <w:r w:rsidRPr="00144CAF">
        <w:rPr>
          <w:color w:val="auto"/>
          <w:lang w:val="en-GB"/>
        </w:rPr>
        <w:t>storia</w:t>
      </w:r>
      <w:proofErr w:type="spellEnd"/>
      <w:r w:rsidRPr="00144CAF">
        <w:rPr>
          <w:color w:val="auto"/>
          <w:lang w:val="en-GB"/>
        </w:rPr>
        <w:t xml:space="preserve"> e </w:t>
      </w:r>
      <w:proofErr w:type="spellStart"/>
      <w:r w:rsidRPr="00144CAF">
        <w:rPr>
          <w:color w:val="auto"/>
          <w:lang w:val="en-GB"/>
        </w:rPr>
        <w:t>letteratura</w:t>
      </w:r>
      <w:proofErr w:type="spellEnd"/>
      <w:r w:rsidRPr="00144CAF">
        <w:rPr>
          <w:color w:val="auto"/>
          <w:lang w:val="en-GB"/>
        </w:rPr>
        <w:t xml:space="preserve"> </w:t>
      </w:r>
      <w:proofErr w:type="spellStart"/>
      <w:r w:rsidRPr="00144CAF">
        <w:rPr>
          <w:color w:val="auto"/>
          <w:lang w:val="en-GB"/>
        </w:rPr>
        <w:t>religiosa</w:t>
      </w:r>
      <w:proofErr w:type="spellEnd"/>
      <w:r w:rsidRPr="00144CAF">
        <w:rPr>
          <w:color w:val="auto"/>
          <w:lang w:val="en-GB"/>
        </w:rPr>
        <w:t>, 45/2 (2009), pp. 225-281.</w:t>
      </w:r>
      <w:r>
        <w:rPr>
          <w:color w:val="auto"/>
          <w:lang w:val="en-GB"/>
        </w:rPr>
        <w:t xml:space="preserve"> </w:t>
      </w:r>
    </w:p>
    <w:p w14:paraId="1D9328DD" w14:textId="77777777" w:rsidR="0074006B" w:rsidRDefault="0074006B" w:rsidP="003C7EF6">
      <w:pPr>
        <w:pStyle w:val="Default"/>
        <w:ind w:right="-1"/>
        <w:rPr>
          <w:color w:val="auto"/>
          <w:lang w:val="en-GB"/>
        </w:rPr>
      </w:pPr>
    </w:p>
    <w:p w14:paraId="31935591" w14:textId="23EDF0C2" w:rsidR="0074006B" w:rsidRDefault="0074006B" w:rsidP="003C7EF6">
      <w:pPr>
        <w:pStyle w:val="Default"/>
        <w:ind w:right="-1"/>
        <w:rPr>
          <w:lang w:val="en-GB"/>
        </w:rPr>
      </w:pPr>
      <w:r w:rsidRPr="0074006B">
        <w:rPr>
          <w:lang w:val="en-GB"/>
        </w:rPr>
        <w:t xml:space="preserve">Watanabe, M., </w:t>
      </w:r>
      <w:r w:rsidRPr="0074006B">
        <w:rPr>
          <w:bCs/>
          <w:lang w:val="de-DE"/>
        </w:rPr>
        <w:t>«</w:t>
      </w:r>
      <w:r w:rsidRPr="0074006B" w:rsidDel="00EA471C">
        <w:rPr>
          <w:lang w:val="en-GB"/>
        </w:rPr>
        <w:t xml:space="preserve"> </w:t>
      </w:r>
      <w:proofErr w:type="spellStart"/>
      <w:r w:rsidRPr="0074006B">
        <w:rPr>
          <w:lang w:val="en-GB"/>
        </w:rPr>
        <w:t>Cusanus</w:t>
      </w:r>
      <w:proofErr w:type="spellEnd"/>
      <w:r w:rsidRPr="0074006B">
        <w:rPr>
          <w:lang w:val="en-GB"/>
        </w:rPr>
        <w:t xml:space="preserve">, Islam and Religious Tolerance», </w:t>
      </w:r>
      <w:r w:rsidR="00144CAF">
        <w:rPr>
          <w:lang w:val="en-GB"/>
        </w:rPr>
        <w:t>in</w:t>
      </w:r>
      <w:r w:rsidRPr="0074006B">
        <w:rPr>
          <w:lang w:val="en-GB"/>
        </w:rPr>
        <w:t xml:space="preserve"> </w:t>
      </w:r>
      <w:r w:rsidRPr="0074006B">
        <w:rPr>
          <w:bCs/>
          <w:i/>
          <w:kern w:val="36"/>
          <w:lang w:val="en-GB"/>
        </w:rPr>
        <w:t xml:space="preserve">Nicholas of </w:t>
      </w:r>
      <w:proofErr w:type="spellStart"/>
      <w:r w:rsidRPr="0074006B">
        <w:rPr>
          <w:bCs/>
          <w:i/>
          <w:kern w:val="36"/>
          <w:lang w:val="en-GB"/>
        </w:rPr>
        <w:t>Cusa</w:t>
      </w:r>
      <w:proofErr w:type="spellEnd"/>
      <w:r w:rsidRPr="0074006B">
        <w:rPr>
          <w:bCs/>
          <w:i/>
          <w:kern w:val="36"/>
          <w:lang w:val="en-GB"/>
        </w:rPr>
        <w:t xml:space="preserve"> and Islam</w:t>
      </w:r>
      <w:r w:rsidR="00E621F1" w:rsidRPr="00E621F1">
        <w:rPr>
          <w:bCs/>
          <w:kern w:val="36"/>
          <w:lang w:val="en-GB"/>
        </w:rPr>
        <w:t>,</w:t>
      </w:r>
      <w:r w:rsidRPr="0074006B">
        <w:rPr>
          <w:bCs/>
          <w:i/>
          <w:kern w:val="36"/>
          <w:lang w:val="en-GB"/>
        </w:rPr>
        <w:t xml:space="preserve"> </w:t>
      </w:r>
      <w:r w:rsidRPr="0074006B">
        <w:rPr>
          <w:bCs/>
          <w:kern w:val="36"/>
          <w:lang w:val="en-GB"/>
        </w:rPr>
        <w:t>op. cit.</w:t>
      </w:r>
      <w:r w:rsidR="00384A62">
        <w:rPr>
          <w:bCs/>
          <w:kern w:val="36"/>
          <w:lang w:val="en-GB"/>
        </w:rPr>
        <w:t>,</w:t>
      </w:r>
      <w:r w:rsidRPr="0074006B">
        <w:rPr>
          <w:bCs/>
          <w:i/>
          <w:kern w:val="36"/>
          <w:lang w:val="en-GB"/>
        </w:rPr>
        <w:t xml:space="preserve"> </w:t>
      </w:r>
      <w:r>
        <w:rPr>
          <w:lang w:val="en-GB"/>
        </w:rPr>
        <w:t>pp. 9-19.</w:t>
      </w:r>
    </w:p>
    <w:p w14:paraId="7C4666C0" w14:textId="77777777" w:rsidR="0074006B" w:rsidRPr="0074006B" w:rsidRDefault="0074006B" w:rsidP="003C7E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006B" w:rsidRPr="00740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6B"/>
    <w:rsid w:val="00003957"/>
    <w:rsid w:val="000234AA"/>
    <w:rsid w:val="00144CAF"/>
    <w:rsid w:val="001A248E"/>
    <w:rsid w:val="001F61B9"/>
    <w:rsid w:val="00275299"/>
    <w:rsid w:val="00291D77"/>
    <w:rsid w:val="002A2093"/>
    <w:rsid w:val="00384A62"/>
    <w:rsid w:val="003C7EF6"/>
    <w:rsid w:val="005B6517"/>
    <w:rsid w:val="00730663"/>
    <w:rsid w:val="0074006B"/>
    <w:rsid w:val="007B54F1"/>
    <w:rsid w:val="007D6A19"/>
    <w:rsid w:val="008E60CC"/>
    <w:rsid w:val="00994B1D"/>
    <w:rsid w:val="00B31F4E"/>
    <w:rsid w:val="00C02BE7"/>
    <w:rsid w:val="00C02F86"/>
    <w:rsid w:val="00CE58FC"/>
    <w:rsid w:val="00E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C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006B"/>
    <w:rPr>
      <w:b/>
      <w:bCs/>
    </w:rPr>
  </w:style>
  <w:style w:type="paragraph" w:customStyle="1" w:styleId="Default">
    <w:name w:val="Default"/>
    <w:rsid w:val="00740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basedOn w:val="DefaultParagraphFont"/>
    <w:rsid w:val="0074006B"/>
  </w:style>
  <w:style w:type="character" w:styleId="Hyperlink">
    <w:name w:val="Hyperlink"/>
    <w:basedOn w:val="DefaultParagraphFont"/>
    <w:uiPriority w:val="99"/>
    <w:rsid w:val="00E621F1"/>
    <w:rPr>
      <w:rFonts w:cs="Times New Roman"/>
      <w:color w:val="B53B00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02B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BE7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rsid w:val="003C7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BodyTextChar">
    <w:name w:val="Body Text Char"/>
    <w:basedOn w:val="DefaultParagraphFont"/>
    <w:link w:val="BodyText"/>
    <w:rsid w:val="003C7EF6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006B"/>
    <w:rPr>
      <w:b/>
      <w:bCs/>
    </w:rPr>
  </w:style>
  <w:style w:type="paragraph" w:customStyle="1" w:styleId="Default">
    <w:name w:val="Default"/>
    <w:rsid w:val="00740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basedOn w:val="DefaultParagraphFont"/>
    <w:rsid w:val="0074006B"/>
  </w:style>
  <w:style w:type="character" w:styleId="Hyperlink">
    <w:name w:val="Hyperlink"/>
    <w:basedOn w:val="DefaultParagraphFont"/>
    <w:uiPriority w:val="99"/>
    <w:rsid w:val="00E621F1"/>
    <w:rPr>
      <w:rFonts w:cs="Times New Roman"/>
      <w:color w:val="B53B00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02B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BE7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rsid w:val="003C7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BodyTextChar">
    <w:name w:val="Body Text Char"/>
    <w:basedOn w:val="DefaultParagraphFont"/>
    <w:link w:val="BodyText"/>
    <w:rsid w:val="003C7EF6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2019-04-15T01:38:00Z</dcterms:created>
  <dcterms:modified xsi:type="dcterms:W3CDTF">2019-04-15T01:38:00Z</dcterms:modified>
</cp:coreProperties>
</file>