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5BB7B" w14:textId="58A40B61" w:rsidR="006852F3" w:rsidRPr="00D54902" w:rsidRDefault="007A57C6" w:rsidP="00C32F45">
      <w:pPr>
        <w:spacing w:before="0" w:after="0" w:line="240" w:lineRule="auto"/>
        <w:jc w:val="center"/>
        <w:rPr>
          <w:rFonts w:eastAsia="Calibri"/>
          <w:b/>
          <w:bCs/>
          <w:sz w:val="28"/>
          <w:szCs w:val="28"/>
          <w:lang w:val="es-EC" w:eastAsia="en-US"/>
        </w:rPr>
      </w:pPr>
      <w:r w:rsidRPr="00D54902">
        <w:rPr>
          <w:rFonts w:eastAsia="Calibri"/>
          <w:b/>
          <w:bCs/>
          <w:sz w:val="28"/>
          <w:szCs w:val="28"/>
          <w:lang w:val="es-EC" w:eastAsia="en-US"/>
        </w:rPr>
        <w:t>Los observatorios turísticos</w:t>
      </w:r>
      <w:r w:rsidR="00AE6878">
        <w:rPr>
          <w:rFonts w:eastAsia="Calibri"/>
          <w:b/>
          <w:bCs/>
          <w:sz w:val="28"/>
          <w:szCs w:val="28"/>
          <w:lang w:val="es-EC" w:eastAsia="en-US"/>
        </w:rPr>
        <w:t xml:space="preserve"> como</w:t>
      </w:r>
      <w:r w:rsidRPr="00D54902">
        <w:rPr>
          <w:rFonts w:eastAsia="Calibri"/>
          <w:b/>
          <w:bCs/>
          <w:sz w:val="28"/>
          <w:szCs w:val="28"/>
          <w:lang w:val="es-EC" w:eastAsia="en-US"/>
        </w:rPr>
        <w:t xml:space="preserve"> organismos claves para la gestión de destinos </w:t>
      </w:r>
    </w:p>
    <w:p w14:paraId="210C7855" w14:textId="77777777" w:rsidR="00EB4818" w:rsidRPr="00D54902" w:rsidRDefault="00EB4818" w:rsidP="00C32F45">
      <w:pPr>
        <w:spacing w:before="0" w:after="0" w:line="240" w:lineRule="auto"/>
        <w:jc w:val="center"/>
        <w:rPr>
          <w:rFonts w:eastAsia="Calibri"/>
          <w:b/>
          <w:bCs/>
          <w:sz w:val="28"/>
          <w:szCs w:val="28"/>
          <w:lang w:val="es-EC" w:eastAsia="en-US"/>
        </w:rPr>
      </w:pPr>
    </w:p>
    <w:p w14:paraId="1CA2A0D7" w14:textId="6598A5F9" w:rsidR="00501D32" w:rsidRDefault="007A57C6" w:rsidP="00EB4818">
      <w:pPr>
        <w:spacing w:before="0" w:after="0" w:line="240" w:lineRule="auto"/>
        <w:jc w:val="center"/>
        <w:rPr>
          <w:rFonts w:eastAsia="Calibri"/>
          <w:b/>
          <w:bCs/>
          <w:i/>
          <w:iCs/>
          <w:sz w:val="28"/>
          <w:szCs w:val="28"/>
          <w:lang w:val="en-GB" w:eastAsia="en-US"/>
        </w:rPr>
      </w:pPr>
      <w:r w:rsidRPr="00AE6878">
        <w:rPr>
          <w:rFonts w:eastAsia="Calibri"/>
          <w:b/>
          <w:bCs/>
          <w:i/>
          <w:iCs/>
          <w:sz w:val="28"/>
          <w:szCs w:val="28"/>
          <w:lang w:val="en-GB" w:eastAsia="en-US"/>
        </w:rPr>
        <w:t>Tourist observatories: key institutions for the management of destinations</w:t>
      </w:r>
    </w:p>
    <w:p w14:paraId="7DD1E849" w14:textId="77777777" w:rsidR="00D47741" w:rsidRDefault="00D47741" w:rsidP="00EB4818">
      <w:pPr>
        <w:spacing w:before="0" w:after="0" w:line="240" w:lineRule="auto"/>
        <w:jc w:val="center"/>
        <w:rPr>
          <w:rFonts w:eastAsia="Calibri"/>
          <w:b/>
          <w:bCs/>
          <w:i/>
          <w:iCs/>
          <w:sz w:val="28"/>
          <w:szCs w:val="28"/>
          <w:lang w:val="en-GB" w:eastAsia="en-US"/>
        </w:rPr>
      </w:pPr>
    </w:p>
    <w:p w14:paraId="589519EB" w14:textId="71CF76F4" w:rsidR="00D47741" w:rsidRDefault="00456C12" w:rsidP="00EB4818">
      <w:pPr>
        <w:spacing w:before="0" w:after="0" w:line="240" w:lineRule="auto"/>
        <w:jc w:val="center"/>
        <w:rPr>
          <w:rFonts w:eastAsia="Calibri"/>
          <w:b/>
          <w:bCs/>
          <w:lang w:val="en-GB" w:eastAsia="en-US"/>
        </w:rPr>
      </w:pPr>
      <w:proofErr w:type="spellStart"/>
      <w:r>
        <w:rPr>
          <w:rFonts w:eastAsia="Calibri"/>
          <w:b/>
          <w:bCs/>
          <w:lang w:val="en-GB" w:eastAsia="en-US"/>
        </w:rPr>
        <w:t>Neme</w:t>
      </w:r>
      <w:proofErr w:type="spellEnd"/>
      <w:r>
        <w:rPr>
          <w:rFonts w:eastAsia="Calibri"/>
          <w:b/>
          <w:bCs/>
          <w:lang w:val="en-GB" w:eastAsia="en-US"/>
        </w:rPr>
        <w:t xml:space="preserve"> </w:t>
      </w:r>
      <w:proofErr w:type="spellStart"/>
      <w:r w:rsidR="00D47741">
        <w:rPr>
          <w:rFonts w:eastAsia="Calibri"/>
          <w:b/>
          <w:bCs/>
          <w:lang w:val="en-GB" w:eastAsia="en-US"/>
        </w:rPr>
        <w:t>Yamil</w:t>
      </w:r>
      <w:proofErr w:type="spellEnd"/>
      <w:r w:rsidR="00D47741">
        <w:rPr>
          <w:rFonts w:eastAsia="Calibri"/>
          <w:b/>
          <w:bCs/>
          <w:lang w:val="en-GB" w:eastAsia="en-US"/>
        </w:rPr>
        <w:t xml:space="preserve"> </w:t>
      </w:r>
      <w:proofErr w:type="spellStart"/>
      <w:r w:rsidR="00D47741">
        <w:rPr>
          <w:rFonts w:eastAsia="Calibri"/>
          <w:b/>
          <w:bCs/>
          <w:lang w:val="en-GB" w:eastAsia="en-US"/>
        </w:rPr>
        <w:t>Doumet</w:t>
      </w:r>
      <w:proofErr w:type="spellEnd"/>
      <w:r w:rsidR="00D47741">
        <w:rPr>
          <w:rFonts w:eastAsia="Calibri"/>
          <w:b/>
          <w:bCs/>
          <w:lang w:val="en-GB" w:eastAsia="en-US"/>
        </w:rPr>
        <w:t xml:space="preserve"> </w:t>
      </w:r>
      <w:proofErr w:type="spellStart"/>
      <w:r w:rsidR="00D47741">
        <w:rPr>
          <w:rFonts w:eastAsia="Calibri"/>
          <w:b/>
          <w:bCs/>
          <w:lang w:val="en-GB" w:eastAsia="en-US"/>
        </w:rPr>
        <w:t>Chilán</w:t>
      </w:r>
      <w:proofErr w:type="spellEnd"/>
      <w:r w:rsidR="00D47741">
        <w:rPr>
          <w:rFonts w:eastAsia="Calibri"/>
          <w:b/>
          <w:bCs/>
          <w:lang w:val="en-GB" w:eastAsia="en-US"/>
        </w:rPr>
        <w:t xml:space="preserve"> </w:t>
      </w:r>
      <w:r w:rsidR="00D47741">
        <w:rPr>
          <w:rStyle w:val="Refdenotaalpie"/>
          <w:rFonts w:eastAsia="Calibri"/>
          <w:b/>
          <w:bCs/>
          <w:lang w:val="en-GB" w:eastAsia="en-US"/>
        </w:rPr>
        <w:footnoteReference w:id="1"/>
      </w:r>
      <w:r w:rsidR="00727005">
        <w:rPr>
          <w:rFonts w:eastAsia="Calibri"/>
          <w:b/>
          <w:bCs/>
          <w:lang w:val="en-GB" w:eastAsia="en-US"/>
        </w:rPr>
        <w:t>*</w:t>
      </w:r>
    </w:p>
    <w:p w14:paraId="07F79B38" w14:textId="079A5265" w:rsidR="00D47741" w:rsidRDefault="00D47741" w:rsidP="00EB4818">
      <w:pPr>
        <w:spacing w:before="0" w:after="0" w:line="240" w:lineRule="auto"/>
        <w:jc w:val="center"/>
        <w:rPr>
          <w:rFonts w:eastAsia="Calibri"/>
          <w:b/>
          <w:bCs/>
          <w:lang w:val="en-GB" w:eastAsia="en-US"/>
        </w:rPr>
      </w:pPr>
      <w:proofErr w:type="spellStart"/>
      <w:r>
        <w:rPr>
          <w:rFonts w:eastAsia="Calibri"/>
          <w:b/>
          <w:bCs/>
          <w:lang w:val="en-GB" w:eastAsia="en-US"/>
        </w:rPr>
        <w:t>Bartolo</w:t>
      </w:r>
      <w:proofErr w:type="spellEnd"/>
      <w:r>
        <w:rPr>
          <w:rFonts w:eastAsia="Calibri"/>
          <w:b/>
          <w:bCs/>
          <w:lang w:val="en-GB" w:eastAsia="en-US"/>
        </w:rPr>
        <w:t xml:space="preserve"> Cruz Romero</w:t>
      </w:r>
      <w:r w:rsidR="00727005">
        <w:rPr>
          <w:rStyle w:val="Refdenotaalpie"/>
          <w:rFonts w:eastAsia="Calibri"/>
          <w:b/>
          <w:bCs/>
          <w:lang w:val="en-GB" w:eastAsia="en-US"/>
        </w:rPr>
        <w:footnoteReference w:id="2"/>
      </w:r>
    </w:p>
    <w:p w14:paraId="78339266" w14:textId="20B2E1C9" w:rsidR="00D47741" w:rsidRDefault="00D47741" w:rsidP="00EB4818">
      <w:pPr>
        <w:spacing w:before="0" w:after="0" w:line="240" w:lineRule="auto"/>
        <w:jc w:val="center"/>
        <w:rPr>
          <w:rFonts w:eastAsia="Calibri"/>
          <w:b/>
          <w:bCs/>
          <w:lang w:val="en-GB" w:eastAsia="en-US"/>
        </w:rPr>
      </w:pPr>
      <w:r>
        <w:rPr>
          <w:rFonts w:eastAsia="Calibri"/>
          <w:b/>
          <w:bCs/>
          <w:lang w:val="en-GB" w:eastAsia="en-US"/>
        </w:rPr>
        <w:t xml:space="preserve">Daily Torres </w:t>
      </w:r>
      <w:proofErr w:type="spellStart"/>
      <w:r>
        <w:rPr>
          <w:rFonts w:eastAsia="Calibri"/>
          <w:b/>
          <w:bCs/>
          <w:lang w:val="en-GB" w:eastAsia="en-US"/>
        </w:rPr>
        <w:t>Apolo</w:t>
      </w:r>
      <w:proofErr w:type="spellEnd"/>
      <w:r w:rsidR="00727005">
        <w:rPr>
          <w:rFonts w:eastAsia="Calibri"/>
          <w:b/>
          <w:bCs/>
          <w:lang w:val="en-GB" w:eastAsia="en-US"/>
        </w:rPr>
        <w:t xml:space="preserve"> </w:t>
      </w:r>
      <w:r w:rsidR="00727005">
        <w:rPr>
          <w:rStyle w:val="Refdenotaalpie"/>
          <w:rFonts w:eastAsia="Calibri"/>
          <w:b/>
          <w:bCs/>
          <w:lang w:val="en-GB" w:eastAsia="en-US"/>
        </w:rPr>
        <w:footnoteReference w:id="3"/>
      </w:r>
    </w:p>
    <w:p w14:paraId="388751C3" w14:textId="3F8D5DCB" w:rsidR="00D47741" w:rsidRPr="00D47741" w:rsidRDefault="00D47741" w:rsidP="00EB4818">
      <w:pPr>
        <w:spacing w:before="0" w:after="0" w:line="240" w:lineRule="auto"/>
        <w:jc w:val="center"/>
        <w:rPr>
          <w:rFonts w:eastAsia="Calibri"/>
          <w:b/>
          <w:bCs/>
          <w:lang w:val="en-GB" w:eastAsia="en-US"/>
        </w:rPr>
      </w:pPr>
      <w:proofErr w:type="spellStart"/>
      <w:r>
        <w:rPr>
          <w:rFonts w:eastAsia="Calibri"/>
          <w:b/>
          <w:bCs/>
          <w:lang w:val="en-GB" w:eastAsia="en-US"/>
        </w:rPr>
        <w:t>Ferdinan</w:t>
      </w:r>
      <w:proofErr w:type="spellEnd"/>
      <w:r>
        <w:rPr>
          <w:rFonts w:eastAsia="Calibri"/>
          <w:b/>
          <w:bCs/>
          <w:lang w:val="en-GB" w:eastAsia="en-US"/>
        </w:rPr>
        <w:t xml:space="preserve"> </w:t>
      </w:r>
      <w:proofErr w:type="spellStart"/>
      <w:r>
        <w:rPr>
          <w:rFonts w:eastAsia="Calibri"/>
          <w:b/>
          <w:bCs/>
          <w:lang w:val="en-GB" w:eastAsia="en-US"/>
        </w:rPr>
        <w:t>Alcívar</w:t>
      </w:r>
      <w:proofErr w:type="spellEnd"/>
      <w:r>
        <w:rPr>
          <w:rFonts w:eastAsia="Calibri"/>
          <w:b/>
          <w:bCs/>
          <w:lang w:val="en-GB" w:eastAsia="en-US"/>
        </w:rPr>
        <w:t xml:space="preserve"> Alava</w:t>
      </w:r>
      <w:r w:rsidR="00002C4B">
        <w:rPr>
          <w:rFonts w:eastAsia="Calibri"/>
          <w:b/>
          <w:bCs/>
          <w:lang w:val="en-GB" w:eastAsia="en-US"/>
        </w:rPr>
        <w:t xml:space="preserve"> </w:t>
      </w:r>
      <w:r w:rsidR="00002C4B">
        <w:rPr>
          <w:rStyle w:val="Refdenotaalpie"/>
          <w:rFonts w:eastAsia="Calibri"/>
          <w:b/>
          <w:bCs/>
          <w:lang w:val="en-GB" w:eastAsia="en-US"/>
        </w:rPr>
        <w:footnoteReference w:id="4"/>
      </w:r>
    </w:p>
    <w:p w14:paraId="59DAD4F0" w14:textId="02876B3C" w:rsidR="00C32F45" w:rsidRPr="00D54902" w:rsidRDefault="00C32F45" w:rsidP="00C32F45">
      <w:pPr>
        <w:spacing w:before="0" w:after="0" w:line="240" w:lineRule="auto"/>
        <w:jc w:val="center"/>
        <w:rPr>
          <w:rFonts w:eastAsia="Calibri"/>
          <w:b/>
          <w:bCs/>
          <w:sz w:val="28"/>
          <w:szCs w:val="28"/>
          <w:lang w:val="en-GB" w:eastAsia="en-US"/>
        </w:rPr>
      </w:pPr>
    </w:p>
    <w:p w14:paraId="27A7C1FD" w14:textId="02093D34" w:rsidR="00FE19EC" w:rsidRPr="00D54902" w:rsidRDefault="00FE19EC" w:rsidP="00DE0786">
      <w:pPr>
        <w:autoSpaceDE w:val="0"/>
        <w:autoSpaceDN w:val="0"/>
        <w:adjustRightInd w:val="0"/>
        <w:spacing w:before="0" w:after="0" w:line="240" w:lineRule="auto"/>
        <w:rPr>
          <w:rFonts w:eastAsia="Calibri"/>
          <w:iCs/>
          <w:color w:val="000000"/>
          <w:lang w:val="en-GB" w:eastAsia="en-US"/>
        </w:rPr>
      </w:pPr>
    </w:p>
    <w:p w14:paraId="5A8C55B2" w14:textId="414AB40B" w:rsidR="006852F3" w:rsidRPr="00AE6878" w:rsidRDefault="006852F3" w:rsidP="0043696E">
      <w:pPr>
        <w:spacing w:before="0" w:after="160" w:line="259" w:lineRule="auto"/>
        <w:rPr>
          <w:rFonts w:eastAsia="Calibri"/>
          <w:b/>
          <w:bCs/>
          <w:sz w:val="22"/>
          <w:szCs w:val="22"/>
          <w:lang w:val="es-EC" w:eastAsia="en-US"/>
        </w:rPr>
      </w:pPr>
      <w:r w:rsidRPr="00AE6878">
        <w:rPr>
          <w:rFonts w:eastAsia="Calibri"/>
          <w:b/>
          <w:bCs/>
          <w:sz w:val="22"/>
          <w:szCs w:val="22"/>
          <w:lang w:val="es-EC" w:eastAsia="en-US"/>
        </w:rPr>
        <w:t>R</w:t>
      </w:r>
      <w:r w:rsidR="00E513A2" w:rsidRPr="00AE6878">
        <w:rPr>
          <w:rFonts w:eastAsia="Calibri"/>
          <w:b/>
          <w:bCs/>
          <w:sz w:val="22"/>
          <w:szCs w:val="22"/>
          <w:lang w:val="es-EC" w:eastAsia="en-US"/>
        </w:rPr>
        <w:t>esumen</w:t>
      </w:r>
    </w:p>
    <w:p w14:paraId="54C06E9F" w14:textId="343E76E1" w:rsidR="006852F3" w:rsidRPr="00AE6878" w:rsidRDefault="006852F3" w:rsidP="00E82D9B">
      <w:pPr>
        <w:spacing w:before="0" w:after="160" w:line="240" w:lineRule="auto"/>
        <w:rPr>
          <w:rFonts w:eastAsia="Calibri"/>
          <w:sz w:val="22"/>
          <w:szCs w:val="22"/>
          <w:lang w:val="es-EC" w:eastAsia="en-US"/>
        </w:rPr>
      </w:pPr>
      <w:r w:rsidRPr="00AE6878">
        <w:rPr>
          <w:rFonts w:eastAsia="Calibri"/>
          <w:sz w:val="22"/>
          <w:szCs w:val="22"/>
          <w:lang w:val="es-EC" w:eastAsia="en-US"/>
        </w:rPr>
        <w:t>Este trabajo t</w:t>
      </w:r>
      <w:r w:rsidR="00AE6878">
        <w:rPr>
          <w:rFonts w:eastAsia="Calibri"/>
          <w:sz w:val="22"/>
          <w:szCs w:val="22"/>
          <w:lang w:val="es-EC" w:eastAsia="en-US"/>
        </w:rPr>
        <w:t>iene</w:t>
      </w:r>
      <w:r w:rsidRPr="00AE6878">
        <w:rPr>
          <w:rFonts w:eastAsia="Calibri"/>
          <w:sz w:val="22"/>
          <w:szCs w:val="22"/>
          <w:lang w:val="es-EC" w:eastAsia="en-US"/>
        </w:rPr>
        <w:t xml:space="preserve"> como </w:t>
      </w:r>
      <w:proofErr w:type="spellStart"/>
      <w:proofErr w:type="gramStart"/>
      <w:r w:rsidRPr="00AE6878">
        <w:rPr>
          <w:rFonts w:eastAsia="Calibri"/>
          <w:sz w:val="22"/>
          <w:szCs w:val="22"/>
          <w:lang w:val="es-EC" w:eastAsia="en-US"/>
        </w:rPr>
        <w:t>objetivo</w:t>
      </w:r>
      <w:r w:rsidR="00DD4F27" w:rsidRPr="00AE6878">
        <w:rPr>
          <w:rFonts w:eastAsia="Calibri"/>
          <w:sz w:val="22"/>
          <w:szCs w:val="22"/>
          <w:lang w:val="es-EC" w:eastAsia="en-US"/>
        </w:rPr>
        <w:t>,</w:t>
      </w:r>
      <w:r w:rsidR="003956F0" w:rsidRPr="00AE6878">
        <w:rPr>
          <w:rFonts w:eastAsia="Calibri"/>
          <w:sz w:val="22"/>
          <w:szCs w:val="22"/>
          <w:lang w:val="es-EC" w:eastAsia="en-US"/>
        </w:rPr>
        <w:t>fundamentar</w:t>
      </w:r>
      <w:proofErr w:type="spellEnd"/>
      <w:proofErr w:type="gramEnd"/>
      <w:r w:rsidR="00724983" w:rsidRPr="00AE6878">
        <w:rPr>
          <w:rFonts w:eastAsia="Calibri"/>
          <w:sz w:val="22"/>
          <w:szCs w:val="22"/>
          <w:lang w:val="es-EC" w:eastAsia="en-US"/>
        </w:rPr>
        <w:t xml:space="preserve"> </w:t>
      </w:r>
      <w:r w:rsidR="00B3606D" w:rsidRPr="00AE6878">
        <w:rPr>
          <w:rFonts w:eastAsia="Calibri"/>
          <w:sz w:val="22"/>
          <w:szCs w:val="22"/>
          <w:lang w:val="es-EC" w:eastAsia="en-US"/>
        </w:rPr>
        <w:t>mediante un diagnóstico la necesidad e</w:t>
      </w:r>
      <w:r w:rsidR="00724983" w:rsidRPr="00AE6878">
        <w:rPr>
          <w:rFonts w:eastAsia="Calibri"/>
          <w:sz w:val="22"/>
          <w:szCs w:val="22"/>
          <w:lang w:val="es-EC" w:eastAsia="en-US"/>
        </w:rPr>
        <w:t xml:space="preserve"> importancia</w:t>
      </w:r>
      <w:r w:rsidR="00B3606D" w:rsidRPr="00AE6878">
        <w:rPr>
          <w:rFonts w:eastAsia="Calibri"/>
          <w:sz w:val="22"/>
          <w:szCs w:val="22"/>
          <w:lang w:val="es-EC" w:eastAsia="en-US"/>
        </w:rPr>
        <w:t xml:space="preserve"> de un </w:t>
      </w:r>
      <w:r w:rsidR="00370045" w:rsidRPr="00AE6878">
        <w:rPr>
          <w:rFonts w:eastAsia="Calibri"/>
          <w:sz w:val="22"/>
          <w:szCs w:val="22"/>
          <w:lang w:val="es-EC" w:eastAsia="en-US"/>
        </w:rPr>
        <w:t>o</w:t>
      </w:r>
      <w:r w:rsidR="00724983" w:rsidRPr="00AE6878">
        <w:rPr>
          <w:rFonts w:eastAsia="Calibri"/>
          <w:sz w:val="22"/>
          <w:szCs w:val="22"/>
          <w:lang w:val="es-EC" w:eastAsia="en-US"/>
        </w:rPr>
        <w:t xml:space="preserve">bservatorio </w:t>
      </w:r>
      <w:r w:rsidR="00370045" w:rsidRPr="00AE6878">
        <w:rPr>
          <w:rFonts w:eastAsia="Calibri"/>
          <w:sz w:val="22"/>
          <w:szCs w:val="22"/>
          <w:lang w:val="es-EC" w:eastAsia="en-US"/>
        </w:rPr>
        <w:t>t</w:t>
      </w:r>
      <w:r w:rsidR="00724983" w:rsidRPr="00AE6878">
        <w:rPr>
          <w:rFonts w:eastAsia="Calibri"/>
          <w:sz w:val="22"/>
          <w:szCs w:val="22"/>
          <w:lang w:val="es-EC" w:eastAsia="en-US"/>
        </w:rPr>
        <w:t>urístico en</w:t>
      </w:r>
      <w:r w:rsidR="00DD4F27" w:rsidRPr="00AE6878">
        <w:rPr>
          <w:rFonts w:eastAsia="Calibri"/>
          <w:sz w:val="22"/>
          <w:szCs w:val="22"/>
          <w:lang w:val="es-EC" w:eastAsia="en-US"/>
        </w:rPr>
        <w:t xml:space="preserve"> la región norte de la provincia de Manabí</w:t>
      </w:r>
      <w:r w:rsidR="00AE6878">
        <w:rPr>
          <w:rFonts w:eastAsia="Calibri"/>
          <w:sz w:val="22"/>
          <w:szCs w:val="22"/>
          <w:lang w:val="es-EC" w:eastAsia="en-US"/>
        </w:rPr>
        <w:t xml:space="preserve"> (</w:t>
      </w:r>
      <w:r w:rsidR="00DD4F27" w:rsidRPr="00AE6878">
        <w:rPr>
          <w:rFonts w:eastAsia="Calibri"/>
          <w:sz w:val="22"/>
          <w:szCs w:val="22"/>
          <w:lang w:val="es-EC" w:eastAsia="en-US"/>
        </w:rPr>
        <w:t>Ecuador</w:t>
      </w:r>
      <w:r w:rsidR="00AE6878">
        <w:rPr>
          <w:rFonts w:eastAsia="Calibri"/>
          <w:sz w:val="22"/>
          <w:szCs w:val="22"/>
          <w:lang w:val="es-EC" w:eastAsia="en-US"/>
        </w:rPr>
        <w:t>), obteniendo, asimismo, conclusiones trasladables a otros destinos regionales</w:t>
      </w:r>
      <w:r w:rsidR="00DD4F27" w:rsidRPr="00AE6878">
        <w:rPr>
          <w:rFonts w:eastAsia="Calibri"/>
          <w:sz w:val="22"/>
          <w:szCs w:val="22"/>
          <w:lang w:val="es-EC" w:eastAsia="en-US"/>
        </w:rPr>
        <w:t>.</w:t>
      </w:r>
      <w:r w:rsidR="00A428B1" w:rsidRPr="00AE6878">
        <w:rPr>
          <w:rFonts w:eastAsia="Calibri"/>
          <w:sz w:val="22"/>
          <w:szCs w:val="22"/>
          <w:lang w:val="es-EC" w:eastAsia="en-US"/>
        </w:rPr>
        <w:t xml:space="preserve"> </w:t>
      </w:r>
      <w:r w:rsidR="00370045" w:rsidRPr="00AE6878">
        <w:rPr>
          <w:rFonts w:eastAsia="Calibri"/>
          <w:sz w:val="22"/>
          <w:szCs w:val="22"/>
          <w:lang w:val="es-EC" w:eastAsia="en-US"/>
        </w:rPr>
        <w:t>La investigación es de carácter mixto, con enfoque exploratorio descriptivo.</w:t>
      </w:r>
      <w:r w:rsidR="00A428B1" w:rsidRPr="00AE6878">
        <w:rPr>
          <w:rFonts w:eastAsia="Calibri"/>
          <w:sz w:val="22"/>
          <w:szCs w:val="22"/>
          <w:lang w:val="es-EC" w:eastAsia="en-US"/>
        </w:rPr>
        <w:t xml:space="preserve"> </w:t>
      </w:r>
      <w:r w:rsidR="00370045" w:rsidRPr="00AE6878">
        <w:rPr>
          <w:rFonts w:eastAsia="Calibri"/>
          <w:sz w:val="22"/>
          <w:szCs w:val="22"/>
          <w:lang w:val="es-EC" w:eastAsia="en-US"/>
        </w:rPr>
        <w:t>Primero s</w:t>
      </w:r>
      <w:r w:rsidR="00A428B1" w:rsidRPr="00AE6878">
        <w:rPr>
          <w:rFonts w:eastAsia="Calibri"/>
          <w:sz w:val="22"/>
          <w:szCs w:val="22"/>
          <w:lang w:val="es-EC" w:eastAsia="en-US"/>
        </w:rPr>
        <w:t>e busc</w:t>
      </w:r>
      <w:r w:rsidR="00BD3447" w:rsidRPr="00AE6878">
        <w:rPr>
          <w:rFonts w:eastAsia="Calibri"/>
          <w:sz w:val="22"/>
          <w:szCs w:val="22"/>
          <w:lang w:val="es-EC" w:eastAsia="en-US"/>
        </w:rPr>
        <w:t>ó</w:t>
      </w:r>
      <w:r w:rsidR="00A428B1" w:rsidRPr="00AE6878">
        <w:rPr>
          <w:rFonts w:eastAsia="Calibri"/>
          <w:sz w:val="22"/>
          <w:szCs w:val="22"/>
          <w:lang w:val="es-EC" w:eastAsia="en-US"/>
        </w:rPr>
        <w:t xml:space="preserve"> caracteriza</w:t>
      </w:r>
      <w:r w:rsidR="000A47FC" w:rsidRPr="00AE6878">
        <w:rPr>
          <w:rFonts w:eastAsia="Calibri"/>
          <w:sz w:val="22"/>
          <w:szCs w:val="22"/>
          <w:lang w:val="es-EC" w:eastAsia="en-US"/>
        </w:rPr>
        <w:t>r</w:t>
      </w:r>
      <w:r w:rsidRPr="00AE6878">
        <w:rPr>
          <w:rFonts w:eastAsia="Calibri"/>
          <w:sz w:val="22"/>
          <w:szCs w:val="22"/>
          <w:lang w:val="es-EC" w:eastAsia="en-US"/>
        </w:rPr>
        <w:t xml:space="preserve"> el territorio</w:t>
      </w:r>
      <w:r w:rsidR="00F736DE" w:rsidRPr="00AE6878">
        <w:rPr>
          <w:rFonts w:eastAsia="Calibri"/>
          <w:sz w:val="22"/>
          <w:szCs w:val="22"/>
          <w:lang w:val="es-EC" w:eastAsia="en-US"/>
        </w:rPr>
        <w:t>,</w:t>
      </w:r>
      <w:r w:rsidR="00680788" w:rsidRPr="00AE6878">
        <w:rPr>
          <w:rFonts w:eastAsia="Calibri"/>
          <w:sz w:val="22"/>
          <w:szCs w:val="22"/>
          <w:lang w:val="es-EC" w:eastAsia="en-US"/>
        </w:rPr>
        <w:t xml:space="preserve"> </w:t>
      </w:r>
      <w:r w:rsidR="00F736DE" w:rsidRPr="00AE6878">
        <w:rPr>
          <w:rFonts w:eastAsia="Calibri"/>
          <w:sz w:val="22"/>
          <w:szCs w:val="22"/>
          <w:lang w:val="es-EC" w:eastAsia="en-US"/>
        </w:rPr>
        <w:t xml:space="preserve">identificando </w:t>
      </w:r>
      <w:r w:rsidR="009B48FD" w:rsidRPr="00AE6878">
        <w:rPr>
          <w:rFonts w:eastAsia="Calibri"/>
          <w:sz w:val="22"/>
          <w:szCs w:val="22"/>
          <w:lang w:val="es-EC" w:eastAsia="en-US"/>
        </w:rPr>
        <w:t>sus</w:t>
      </w:r>
      <w:r w:rsidRPr="00AE6878">
        <w:rPr>
          <w:rFonts w:eastAsia="Calibri"/>
          <w:sz w:val="22"/>
          <w:szCs w:val="22"/>
          <w:lang w:val="es-EC" w:eastAsia="en-US"/>
        </w:rPr>
        <w:t xml:space="preserve"> c</w:t>
      </w:r>
      <w:r w:rsidR="009B48FD" w:rsidRPr="00AE6878">
        <w:rPr>
          <w:rFonts w:eastAsia="Calibri"/>
          <w:sz w:val="22"/>
          <w:szCs w:val="22"/>
          <w:lang w:val="es-EC" w:eastAsia="en-US"/>
        </w:rPr>
        <w:t>omponentes</w:t>
      </w:r>
      <w:r w:rsidRPr="00AE6878">
        <w:rPr>
          <w:rFonts w:eastAsia="Calibri"/>
          <w:sz w:val="22"/>
          <w:szCs w:val="22"/>
          <w:lang w:val="es-EC" w:eastAsia="en-US"/>
        </w:rPr>
        <w:t xml:space="preserve"> turístic</w:t>
      </w:r>
      <w:r w:rsidR="009B48FD" w:rsidRPr="00AE6878">
        <w:rPr>
          <w:rFonts w:eastAsia="Calibri"/>
          <w:sz w:val="22"/>
          <w:szCs w:val="22"/>
          <w:lang w:val="es-EC" w:eastAsia="en-US"/>
        </w:rPr>
        <w:t>o</w:t>
      </w:r>
      <w:r w:rsidRPr="00AE6878">
        <w:rPr>
          <w:rFonts w:eastAsia="Calibri"/>
          <w:sz w:val="22"/>
          <w:szCs w:val="22"/>
          <w:lang w:val="es-EC" w:eastAsia="en-US"/>
        </w:rPr>
        <w:t>s</w:t>
      </w:r>
      <w:r w:rsidR="00AE6878">
        <w:rPr>
          <w:rFonts w:eastAsia="Calibri"/>
          <w:sz w:val="22"/>
          <w:szCs w:val="22"/>
          <w:lang w:val="es-EC" w:eastAsia="en-US"/>
        </w:rPr>
        <w:t xml:space="preserve"> y m</w:t>
      </w:r>
      <w:r w:rsidRPr="00AE6878">
        <w:rPr>
          <w:rFonts w:eastAsia="Calibri"/>
          <w:sz w:val="22"/>
          <w:szCs w:val="22"/>
          <w:lang w:val="es-EC" w:eastAsia="en-US"/>
        </w:rPr>
        <w:t>ediante la técnica de revisión bibliográfica y documental</w:t>
      </w:r>
      <w:r w:rsidR="00F14213" w:rsidRPr="00AE6878">
        <w:rPr>
          <w:rFonts w:eastAsia="Calibri"/>
          <w:sz w:val="22"/>
          <w:szCs w:val="22"/>
          <w:lang w:val="es-EC" w:eastAsia="en-US"/>
        </w:rPr>
        <w:t xml:space="preserve">, </w:t>
      </w:r>
      <w:r w:rsidRPr="00AE6878">
        <w:rPr>
          <w:rFonts w:eastAsia="Calibri"/>
          <w:sz w:val="22"/>
          <w:szCs w:val="22"/>
          <w:lang w:val="es-EC" w:eastAsia="en-US"/>
        </w:rPr>
        <w:t xml:space="preserve">se analizaron las estadísticas nacionales y regionales </w:t>
      </w:r>
      <w:r w:rsidR="000A47FC" w:rsidRPr="00AE6878">
        <w:rPr>
          <w:rFonts w:eastAsia="Calibri"/>
          <w:sz w:val="22"/>
          <w:szCs w:val="22"/>
          <w:lang w:val="es-EC" w:eastAsia="en-US"/>
        </w:rPr>
        <w:t xml:space="preserve">sobre </w:t>
      </w:r>
      <w:r w:rsidR="00247138" w:rsidRPr="00AE6878">
        <w:rPr>
          <w:rFonts w:eastAsia="Calibri"/>
          <w:sz w:val="22"/>
          <w:szCs w:val="22"/>
          <w:lang w:val="es-EC" w:eastAsia="en-US"/>
        </w:rPr>
        <w:t>econ</w:t>
      </w:r>
      <w:r w:rsidR="00680788" w:rsidRPr="00AE6878">
        <w:rPr>
          <w:rFonts w:eastAsia="Calibri"/>
          <w:sz w:val="22"/>
          <w:szCs w:val="22"/>
          <w:lang w:val="es-EC" w:eastAsia="en-US"/>
        </w:rPr>
        <w:t>omía</w:t>
      </w:r>
      <w:r w:rsidRPr="00AE6878">
        <w:rPr>
          <w:rFonts w:eastAsia="Calibri"/>
          <w:sz w:val="22"/>
          <w:szCs w:val="22"/>
          <w:lang w:val="es-EC" w:eastAsia="en-US"/>
        </w:rPr>
        <w:t xml:space="preserve"> y turismo, con</w:t>
      </w:r>
      <w:r w:rsidR="00F14213" w:rsidRPr="00AE6878">
        <w:rPr>
          <w:rFonts w:eastAsia="Calibri"/>
          <w:sz w:val="22"/>
          <w:szCs w:val="22"/>
          <w:lang w:val="es-EC" w:eastAsia="en-US"/>
        </w:rPr>
        <w:t>firmando</w:t>
      </w:r>
      <w:r w:rsidRPr="00AE6878">
        <w:rPr>
          <w:rFonts w:eastAsia="Calibri"/>
          <w:sz w:val="22"/>
          <w:szCs w:val="22"/>
          <w:lang w:val="es-EC" w:eastAsia="en-US"/>
        </w:rPr>
        <w:t xml:space="preserve"> que Manabí posee un 10% de las empresas de alojamiento</w:t>
      </w:r>
      <w:r w:rsidR="00367B71" w:rsidRPr="00AE6878">
        <w:rPr>
          <w:rFonts w:eastAsia="Calibri"/>
          <w:sz w:val="22"/>
          <w:szCs w:val="22"/>
          <w:lang w:val="es-EC" w:eastAsia="en-US"/>
        </w:rPr>
        <w:t xml:space="preserve"> y restaurantes</w:t>
      </w:r>
      <w:r w:rsidRPr="00AE6878">
        <w:rPr>
          <w:rFonts w:eastAsia="Calibri"/>
          <w:sz w:val="22"/>
          <w:szCs w:val="22"/>
          <w:lang w:val="es-EC" w:eastAsia="en-US"/>
        </w:rPr>
        <w:t xml:space="preserve"> </w:t>
      </w:r>
      <w:r w:rsidR="00883C5D" w:rsidRPr="00AE6878">
        <w:rPr>
          <w:rFonts w:eastAsia="Calibri"/>
          <w:sz w:val="22"/>
          <w:szCs w:val="22"/>
          <w:lang w:val="es-EC" w:eastAsia="en-US"/>
        </w:rPr>
        <w:t>del país, cuya</w:t>
      </w:r>
      <w:r w:rsidRPr="00AE6878">
        <w:rPr>
          <w:rFonts w:eastAsia="Calibri"/>
          <w:sz w:val="22"/>
          <w:szCs w:val="22"/>
          <w:lang w:val="es-EC" w:eastAsia="en-US"/>
        </w:rPr>
        <w:t xml:space="preserve"> principal modalida</w:t>
      </w:r>
      <w:r w:rsidR="00247138" w:rsidRPr="00AE6878">
        <w:rPr>
          <w:rFonts w:eastAsia="Calibri"/>
          <w:sz w:val="22"/>
          <w:szCs w:val="22"/>
          <w:lang w:val="es-EC" w:eastAsia="en-US"/>
        </w:rPr>
        <w:t>d</w:t>
      </w:r>
      <w:r w:rsidRPr="00AE6878">
        <w:rPr>
          <w:rFonts w:eastAsia="Calibri"/>
          <w:sz w:val="22"/>
          <w:szCs w:val="22"/>
          <w:lang w:val="es-EC" w:eastAsia="en-US"/>
        </w:rPr>
        <w:t xml:space="preserve"> es</w:t>
      </w:r>
      <w:r w:rsidR="00247138" w:rsidRPr="00AE6878">
        <w:rPr>
          <w:rFonts w:eastAsia="Calibri"/>
          <w:sz w:val="22"/>
          <w:szCs w:val="22"/>
          <w:lang w:val="es-EC" w:eastAsia="en-US"/>
        </w:rPr>
        <w:t xml:space="preserve"> </w:t>
      </w:r>
      <w:r w:rsidR="003C72A9" w:rsidRPr="00AE6878">
        <w:rPr>
          <w:rFonts w:eastAsia="Calibri"/>
          <w:sz w:val="22"/>
          <w:szCs w:val="22"/>
          <w:lang w:val="es-EC" w:eastAsia="en-US"/>
        </w:rPr>
        <w:t>el turismo</w:t>
      </w:r>
      <w:r w:rsidRPr="00AE6878">
        <w:rPr>
          <w:rFonts w:eastAsia="Calibri"/>
          <w:sz w:val="22"/>
          <w:szCs w:val="22"/>
          <w:lang w:val="es-EC" w:eastAsia="en-US"/>
        </w:rPr>
        <w:t xml:space="preserve"> de sol y playa</w:t>
      </w:r>
      <w:r w:rsidR="00AE6878">
        <w:rPr>
          <w:rFonts w:eastAsia="Calibri"/>
          <w:sz w:val="22"/>
          <w:szCs w:val="22"/>
          <w:lang w:val="es-EC" w:eastAsia="en-US"/>
        </w:rPr>
        <w:t>, además de cuantificar una</w:t>
      </w:r>
      <w:r w:rsidRPr="00AE6878">
        <w:rPr>
          <w:rFonts w:eastAsia="Calibri"/>
          <w:sz w:val="22"/>
          <w:szCs w:val="22"/>
          <w:lang w:val="es-EC" w:eastAsia="en-US"/>
        </w:rPr>
        <w:t xml:space="preserve"> oferta</w:t>
      </w:r>
      <w:r w:rsidR="00883C5D" w:rsidRPr="00AE6878">
        <w:rPr>
          <w:rFonts w:eastAsia="Calibri"/>
          <w:sz w:val="22"/>
          <w:szCs w:val="22"/>
          <w:lang w:val="es-EC" w:eastAsia="en-US"/>
        </w:rPr>
        <w:t xml:space="preserve"> </w:t>
      </w:r>
      <w:r w:rsidRPr="00AE6878">
        <w:rPr>
          <w:rFonts w:eastAsia="Calibri"/>
          <w:sz w:val="22"/>
          <w:szCs w:val="22"/>
          <w:lang w:val="es-EC" w:eastAsia="en-US"/>
        </w:rPr>
        <w:t>de</w:t>
      </w:r>
      <w:r w:rsidR="003C72A9" w:rsidRPr="00AE6878">
        <w:rPr>
          <w:rFonts w:eastAsia="Calibri"/>
          <w:sz w:val="22"/>
          <w:szCs w:val="22"/>
          <w:lang w:val="es-EC" w:eastAsia="en-US"/>
        </w:rPr>
        <w:t xml:space="preserve"> hospedaje de</w:t>
      </w:r>
      <w:r w:rsidRPr="00AE6878">
        <w:rPr>
          <w:rFonts w:eastAsia="Arial"/>
          <w:sz w:val="22"/>
          <w:szCs w:val="22"/>
          <w:lang w:val="es-EC" w:eastAsia="es-EC"/>
        </w:rPr>
        <w:t xml:space="preserve"> </w:t>
      </w:r>
      <w:r w:rsidRPr="00AE6878">
        <w:rPr>
          <w:rFonts w:eastAsia="Calibri"/>
          <w:sz w:val="22"/>
          <w:szCs w:val="22"/>
          <w:lang w:val="es-EC" w:eastAsia="en-US"/>
        </w:rPr>
        <w:t>6</w:t>
      </w:r>
      <w:r w:rsidR="00AE6878">
        <w:rPr>
          <w:rFonts w:eastAsia="Calibri"/>
          <w:sz w:val="22"/>
          <w:szCs w:val="22"/>
          <w:lang w:val="es-EC" w:eastAsia="en-US"/>
        </w:rPr>
        <w:t>.</w:t>
      </w:r>
      <w:r w:rsidRPr="00AE6878">
        <w:rPr>
          <w:rFonts w:eastAsia="Calibri"/>
          <w:sz w:val="22"/>
          <w:szCs w:val="22"/>
          <w:lang w:val="es-EC" w:eastAsia="en-US"/>
        </w:rPr>
        <w:t xml:space="preserve">176 plazas. </w:t>
      </w:r>
      <w:r w:rsidR="00F14213" w:rsidRPr="00AE6878">
        <w:rPr>
          <w:rFonts w:eastAsia="Calibri"/>
          <w:sz w:val="22"/>
          <w:szCs w:val="22"/>
          <w:lang w:val="es-EC" w:eastAsia="en-US"/>
        </w:rPr>
        <w:t>Posteriormente,</w:t>
      </w:r>
      <w:r w:rsidRPr="00AE6878">
        <w:rPr>
          <w:rFonts w:eastAsia="Calibri"/>
          <w:sz w:val="22"/>
          <w:szCs w:val="22"/>
          <w:lang w:val="es-EC" w:eastAsia="en-US"/>
        </w:rPr>
        <w:t xml:space="preserve"> se realizó un análisis </w:t>
      </w:r>
      <w:r w:rsidR="000A47FC" w:rsidRPr="00AE6878">
        <w:rPr>
          <w:rFonts w:eastAsia="Calibri"/>
          <w:sz w:val="22"/>
          <w:szCs w:val="22"/>
          <w:lang w:val="es-EC" w:eastAsia="en-US"/>
        </w:rPr>
        <w:t>de</w:t>
      </w:r>
      <w:r w:rsidRPr="00AE6878">
        <w:rPr>
          <w:rFonts w:eastAsia="Calibri"/>
          <w:sz w:val="22"/>
          <w:szCs w:val="22"/>
          <w:lang w:val="es-EC" w:eastAsia="en-US"/>
        </w:rPr>
        <w:t xml:space="preserve"> la percepción de los </w:t>
      </w:r>
      <w:r w:rsidR="00FA7EDC" w:rsidRPr="00AE6878">
        <w:rPr>
          <w:rFonts w:eastAsia="Calibri"/>
          <w:sz w:val="22"/>
          <w:szCs w:val="22"/>
          <w:lang w:val="es-EC" w:eastAsia="en-US"/>
        </w:rPr>
        <w:t>gestores</w:t>
      </w:r>
      <w:r w:rsidR="001A68E5" w:rsidRPr="00AE6878">
        <w:rPr>
          <w:rFonts w:eastAsia="Calibri"/>
          <w:sz w:val="22"/>
          <w:szCs w:val="22"/>
          <w:lang w:val="es-EC" w:eastAsia="en-US"/>
        </w:rPr>
        <w:t xml:space="preserve"> sobre</w:t>
      </w:r>
      <w:r w:rsidR="0043696E" w:rsidRPr="00AE6878">
        <w:rPr>
          <w:rFonts w:eastAsia="Calibri"/>
          <w:sz w:val="22"/>
          <w:szCs w:val="22"/>
          <w:lang w:val="es-EC" w:eastAsia="en-US"/>
        </w:rPr>
        <w:t xml:space="preserve"> el</w:t>
      </w:r>
      <w:r w:rsidR="001A68E5" w:rsidRPr="00AE6878">
        <w:rPr>
          <w:rFonts w:eastAsia="Calibri"/>
          <w:sz w:val="22"/>
          <w:szCs w:val="22"/>
          <w:lang w:val="es-EC" w:eastAsia="en-US"/>
        </w:rPr>
        <w:t xml:space="preserve"> interés en </w:t>
      </w:r>
      <w:r w:rsidR="00AE6878">
        <w:rPr>
          <w:rFonts w:eastAsia="Calibri"/>
          <w:sz w:val="22"/>
          <w:szCs w:val="22"/>
          <w:lang w:val="es-EC" w:eastAsia="en-US"/>
        </w:rPr>
        <w:t>la creación de un</w:t>
      </w:r>
      <w:r w:rsidR="001A68E5" w:rsidRPr="00AE6878">
        <w:rPr>
          <w:rFonts w:eastAsia="Calibri"/>
          <w:sz w:val="22"/>
          <w:szCs w:val="22"/>
          <w:lang w:val="es-EC" w:eastAsia="en-US"/>
        </w:rPr>
        <w:t xml:space="preserve"> observatorio turístico</w:t>
      </w:r>
      <w:r w:rsidRPr="00AE6878">
        <w:rPr>
          <w:rFonts w:eastAsia="Calibri"/>
          <w:sz w:val="22"/>
          <w:szCs w:val="22"/>
          <w:lang w:val="es-EC" w:eastAsia="en-US"/>
        </w:rPr>
        <w:t xml:space="preserve"> mediante </w:t>
      </w:r>
      <w:r w:rsidR="00680788" w:rsidRPr="00AE6878">
        <w:rPr>
          <w:rFonts w:eastAsia="Calibri"/>
          <w:sz w:val="22"/>
          <w:szCs w:val="22"/>
          <w:lang w:val="es-EC" w:eastAsia="en-US"/>
        </w:rPr>
        <w:t xml:space="preserve">30 encuestas aplicadas en los </w:t>
      </w:r>
      <w:r w:rsidR="00AE6878">
        <w:rPr>
          <w:rFonts w:eastAsia="Calibri"/>
          <w:sz w:val="22"/>
          <w:szCs w:val="22"/>
          <w:lang w:val="es-EC" w:eastAsia="en-US"/>
        </w:rPr>
        <w:t>ocho</w:t>
      </w:r>
      <w:r w:rsidR="00680788" w:rsidRPr="00AE6878">
        <w:rPr>
          <w:rFonts w:eastAsia="Calibri"/>
          <w:sz w:val="22"/>
          <w:szCs w:val="22"/>
          <w:lang w:val="es-EC" w:eastAsia="en-US"/>
        </w:rPr>
        <w:t xml:space="preserve"> cantones estudiados</w:t>
      </w:r>
      <w:r w:rsidR="00AE6878">
        <w:rPr>
          <w:rFonts w:eastAsia="Calibri"/>
          <w:sz w:val="22"/>
          <w:szCs w:val="22"/>
          <w:lang w:val="es-EC" w:eastAsia="en-US"/>
        </w:rPr>
        <w:t>, implementándose</w:t>
      </w:r>
      <w:r w:rsidR="00F14213" w:rsidRPr="00AE6878">
        <w:rPr>
          <w:rFonts w:eastAsia="Arial"/>
          <w:sz w:val="22"/>
          <w:szCs w:val="22"/>
          <w:lang w:val="es-EC" w:eastAsia="es-EC"/>
        </w:rPr>
        <w:t xml:space="preserve"> un</w:t>
      </w:r>
      <w:r w:rsidR="00007BB7" w:rsidRPr="00AE6878">
        <w:rPr>
          <w:rFonts w:eastAsia="Arial"/>
          <w:sz w:val="22"/>
          <w:szCs w:val="22"/>
          <w:lang w:val="es-EC" w:eastAsia="es-EC"/>
        </w:rPr>
        <w:t xml:space="preserve"> análisis estadístico descriptivo </w:t>
      </w:r>
      <w:r w:rsidR="00F14213" w:rsidRPr="00AE6878">
        <w:rPr>
          <w:rFonts w:eastAsia="Arial"/>
          <w:sz w:val="22"/>
          <w:szCs w:val="22"/>
          <w:lang w:val="es-EC" w:eastAsia="es-EC"/>
        </w:rPr>
        <w:t>utilizando</w:t>
      </w:r>
      <w:r w:rsidR="00007BB7" w:rsidRPr="00AE6878">
        <w:rPr>
          <w:rFonts w:eastAsia="Arial"/>
          <w:sz w:val="22"/>
          <w:szCs w:val="22"/>
          <w:lang w:val="es-EC" w:eastAsia="es-EC"/>
        </w:rPr>
        <w:t xml:space="preserve"> la </w:t>
      </w:r>
      <w:r w:rsidRPr="00AE6878">
        <w:rPr>
          <w:rFonts w:eastAsia="Calibri"/>
          <w:sz w:val="22"/>
          <w:szCs w:val="22"/>
          <w:lang w:val="es-EC" w:eastAsia="en-US"/>
        </w:rPr>
        <w:t xml:space="preserve">herramienta </w:t>
      </w:r>
      <w:r w:rsidRPr="00AE6878">
        <w:rPr>
          <w:rFonts w:eastAsia="Calibri"/>
          <w:i/>
          <w:sz w:val="22"/>
          <w:szCs w:val="22"/>
          <w:lang w:val="es-EC" w:eastAsia="en-US"/>
        </w:rPr>
        <w:t xml:space="preserve">Google </w:t>
      </w:r>
      <w:proofErr w:type="spellStart"/>
      <w:r w:rsidRPr="00AE6878">
        <w:rPr>
          <w:rFonts w:eastAsia="Calibri"/>
          <w:i/>
          <w:sz w:val="22"/>
          <w:szCs w:val="22"/>
          <w:lang w:val="es-EC" w:eastAsia="en-US"/>
        </w:rPr>
        <w:t>forms</w:t>
      </w:r>
      <w:proofErr w:type="spellEnd"/>
      <w:r w:rsidRPr="00AE6878">
        <w:rPr>
          <w:rFonts w:eastAsia="Calibri"/>
          <w:sz w:val="22"/>
          <w:szCs w:val="22"/>
          <w:lang w:val="es-EC" w:eastAsia="en-US"/>
        </w:rPr>
        <w:t xml:space="preserve"> y el software de análisis estadístico SPSS para su sistematización</w:t>
      </w:r>
      <w:r w:rsidR="003C72A9" w:rsidRPr="00AE6878">
        <w:rPr>
          <w:rFonts w:eastAsia="Calibri"/>
          <w:sz w:val="22"/>
          <w:szCs w:val="22"/>
          <w:lang w:val="es-EC" w:eastAsia="en-US"/>
        </w:rPr>
        <w:t>. El estudio demuestra que</w:t>
      </w:r>
      <w:r w:rsidR="00F1777A" w:rsidRPr="00AE6878">
        <w:rPr>
          <w:rFonts w:eastAsia="Calibri"/>
          <w:sz w:val="22"/>
          <w:szCs w:val="22"/>
          <w:lang w:val="es-EC" w:eastAsia="en-US"/>
        </w:rPr>
        <w:t xml:space="preserve"> el</w:t>
      </w:r>
      <w:r w:rsidR="00D24131" w:rsidRPr="00AE6878">
        <w:rPr>
          <w:rFonts w:eastAsia="Calibri"/>
          <w:sz w:val="22"/>
          <w:szCs w:val="22"/>
          <w:lang w:val="es-EC" w:eastAsia="en-US"/>
        </w:rPr>
        <w:t xml:space="preserve"> 82</w:t>
      </w:r>
      <w:r w:rsidR="00F14213" w:rsidRPr="00AE6878">
        <w:rPr>
          <w:rFonts w:eastAsia="Calibri"/>
          <w:sz w:val="22"/>
          <w:szCs w:val="22"/>
          <w:lang w:val="es-EC" w:eastAsia="en-US"/>
        </w:rPr>
        <w:t>.</w:t>
      </w:r>
      <w:r w:rsidR="00D24131" w:rsidRPr="00AE6878">
        <w:rPr>
          <w:rFonts w:eastAsia="Calibri"/>
          <w:sz w:val="22"/>
          <w:szCs w:val="22"/>
          <w:lang w:val="es-EC" w:eastAsia="en-US"/>
        </w:rPr>
        <w:t>5%</w:t>
      </w:r>
      <w:r w:rsidR="00F1777A" w:rsidRPr="00AE6878">
        <w:rPr>
          <w:rFonts w:eastAsia="Calibri"/>
          <w:sz w:val="22"/>
          <w:szCs w:val="22"/>
          <w:lang w:val="es-EC" w:eastAsia="en-US"/>
        </w:rPr>
        <w:t xml:space="preserve"> de los encuestados</w:t>
      </w:r>
      <w:r w:rsidR="00D24131" w:rsidRPr="00AE6878">
        <w:rPr>
          <w:rFonts w:eastAsia="Calibri"/>
          <w:sz w:val="22"/>
          <w:szCs w:val="22"/>
          <w:lang w:val="es-EC" w:eastAsia="en-US"/>
        </w:rPr>
        <w:t xml:space="preserve"> </w:t>
      </w:r>
      <w:r w:rsidR="00F14213" w:rsidRPr="00AE6878">
        <w:rPr>
          <w:rFonts w:eastAsia="Calibri"/>
          <w:sz w:val="22"/>
          <w:szCs w:val="22"/>
          <w:lang w:val="es-EC" w:eastAsia="en-US"/>
        </w:rPr>
        <w:t>tienen interés en proporcionar</w:t>
      </w:r>
      <w:r w:rsidR="00D24131" w:rsidRPr="00AE6878">
        <w:rPr>
          <w:rFonts w:eastAsia="Calibri"/>
          <w:sz w:val="22"/>
          <w:szCs w:val="22"/>
          <w:lang w:val="es-EC" w:eastAsia="en-US"/>
        </w:rPr>
        <w:t xml:space="preserve"> información</w:t>
      </w:r>
      <w:r w:rsidR="00F1777A" w:rsidRPr="00AE6878">
        <w:rPr>
          <w:rFonts w:eastAsia="Calibri"/>
          <w:sz w:val="22"/>
          <w:szCs w:val="22"/>
          <w:lang w:val="es-EC" w:eastAsia="en-US"/>
        </w:rPr>
        <w:t xml:space="preserve"> disponible</w:t>
      </w:r>
      <w:r w:rsidR="00D24131" w:rsidRPr="00AE6878">
        <w:rPr>
          <w:rFonts w:eastAsia="Calibri"/>
          <w:sz w:val="22"/>
          <w:szCs w:val="22"/>
          <w:lang w:val="es-EC" w:eastAsia="en-US"/>
        </w:rPr>
        <w:t xml:space="preserve"> sobre la oferta y demanda</w:t>
      </w:r>
      <w:r w:rsidR="00F14213" w:rsidRPr="00AE6878">
        <w:rPr>
          <w:rFonts w:eastAsia="Calibri"/>
          <w:sz w:val="22"/>
          <w:szCs w:val="22"/>
          <w:lang w:val="es-EC" w:eastAsia="en-US"/>
        </w:rPr>
        <w:t xml:space="preserve"> </w:t>
      </w:r>
      <w:r w:rsidR="00D24131" w:rsidRPr="00AE6878">
        <w:rPr>
          <w:rFonts w:eastAsia="Calibri"/>
          <w:sz w:val="22"/>
          <w:szCs w:val="22"/>
          <w:lang w:val="es-EC" w:eastAsia="en-US"/>
        </w:rPr>
        <w:t>y el 38</w:t>
      </w:r>
      <w:r w:rsidR="00F14213" w:rsidRPr="00AE6878">
        <w:rPr>
          <w:rFonts w:eastAsia="Calibri"/>
          <w:sz w:val="22"/>
          <w:szCs w:val="22"/>
          <w:lang w:val="es-EC" w:eastAsia="en-US"/>
        </w:rPr>
        <w:t>.</w:t>
      </w:r>
      <w:r w:rsidR="00D24131" w:rsidRPr="00AE6878">
        <w:rPr>
          <w:rFonts w:eastAsia="Calibri"/>
          <w:sz w:val="22"/>
          <w:szCs w:val="22"/>
          <w:lang w:val="es-EC" w:eastAsia="en-US"/>
        </w:rPr>
        <w:t>60% acepta ayudar con la aplica</w:t>
      </w:r>
      <w:r w:rsidR="001A68E5" w:rsidRPr="00AE6878">
        <w:rPr>
          <w:rFonts w:eastAsia="Calibri"/>
          <w:sz w:val="22"/>
          <w:szCs w:val="22"/>
          <w:lang w:val="es-EC" w:eastAsia="en-US"/>
        </w:rPr>
        <w:t>ción de</w:t>
      </w:r>
      <w:r w:rsidR="00D24131" w:rsidRPr="00AE6878">
        <w:rPr>
          <w:rFonts w:eastAsia="Calibri"/>
          <w:sz w:val="22"/>
          <w:szCs w:val="22"/>
          <w:lang w:val="es-EC" w:eastAsia="en-US"/>
        </w:rPr>
        <w:t xml:space="preserve"> instrumentos para el levantamiento de </w:t>
      </w:r>
      <w:r w:rsidR="0048434E" w:rsidRPr="00AE6878">
        <w:rPr>
          <w:rFonts w:eastAsia="Calibri"/>
          <w:sz w:val="22"/>
          <w:szCs w:val="22"/>
          <w:lang w:val="es-EC" w:eastAsia="en-US"/>
        </w:rPr>
        <w:t>datos</w:t>
      </w:r>
      <w:r w:rsidRPr="00AE6878">
        <w:rPr>
          <w:rFonts w:eastAsia="Calibri"/>
          <w:sz w:val="22"/>
          <w:szCs w:val="22"/>
          <w:lang w:val="es-EC" w:eastAsia="en-US"/>
        </w:rPr>
        <w:t>. Se pudo evidenciar</w:t>
      </w:r>
      <w:r w:rsidR="00BD3447" w:rsidRPr="00AE6878">
        <w:rPr>
          <w:rFonts w:eastAsia="Calibri"/>
          <w:sz w:val="22"/>
          <w:szCs w:val="22"/>
          <w:lang w:val="es-EC" w:eastAsia="en-US"/>
        </w:rPr>
        <w:t xml:space="preserve"> la</w:t>
      </w:r>
      <w:r w:rsidR="001B4B68" w:rsidRPr="00AE6878">
        <w:rPr>
          <w:rFonts w:eastAsia="Calibri"/>
          <w:sz w:val="22"/>
          <w:szCs w:val="22"/>
          <w:lang w:val="es-EC" w:eastAsia="en-US"/>
        </w:rPr>
        <w:t xml:space="preserve"> </w:t>
      </w:r>
      <w:r w:rsidR="00B45A58" w:rsidRPr="00AE6878">
        <w:rPr>
          <w:rFonts w:eastAsia="Calibri"/>
          <w:sz w:val="22"/>
          <w:szCs w:val="22"/>
          <w:lang w:val="es-EC" w:eastAsia="en-US"/>
        </w:rPr>
        <w:t>carencia de</w:t>
      </w:r>
      <w:r w:rsidR="001B4B68" w:rsidRPr="00AE6878">
        <w:rPr>
          <w:rFonts w:eastAsia="Calibri"/>
          <w:sz w:val="22"/>
          <w:szCs w:val="22"/>
          <w:lang w:val="es-EC" w:eastAsia="en-US"/>
        </w:rPr>
        <w:t xml:space="preserve"> información</w:t>
      </w:r>
      <w:r w:rsidR="00724CCE" w:rsidRPr="00AE6878">
        <w:rPr>
          <w:rFonts w:eastAsia="Calibri"/>
          <w:sz w:val="22"/>
          <w:szCs w:val="22"/>
          <w:lang w:val="es-EC" w:eastAsia="en-US"/>
        </w:rPr>
        <w:t xml:space="preserve"> y la necesidad </w:t>
      </w:r>
      <w:r w:rsidR="00FC07A1" w:rsidRPr="00AE6878">
        <w:rPr>
          <w:rFonts w:eastAsia="Calibri"/>
          <w:sz w:val="22"/>
          <w:szCs w:val="22"/>
          <w:lang w:val="es-EC" w:eastAsia="en-US"/>
        </w:rPr>
        <w:t>de un</w:t>
      </w:r>
      <w:r w:rsidRPr="00AE6878">
        <w:rPr>
          <w:rFonts w:eastAsia="Calibri"/>
          <w:sz w:val="22"/>
          <w:szCs w:val="22"/>
          <w:lang w:val="es-EC" w:eastAsia="en-US"/>
        </w:rPr>
        <w:t xml:space="preserve"> </w:t>
      </w:r>
      <w:r w:rsidR="001B4B68" w:rsidRPr="00AE6878">
        <w:rPr>
          <w:rFonts w:eastAsia="Calibri"/>
          <w:sz w:val="22"/>
          <w:szCs w:val="22"/>
          <w:lang w:val="es-EC" w:eastAsia="en-US"/>
        </w:rPr>
        <w:t>o</w:t>
      </w:r>
      <w:r w:rsidRPr="00AE6878">
        <w:rPr>
          <w:rFonts w:eastAsia="Calibri"/>
          <w:sz w:val="22"/>
          <w:szCs w:val="22"/>
          <w:lang w:val="es-EC" w:eastAsia="en-US"/>
        </w:rPr>
        <w:t>bservatorio turístico para el uso de datos actualizados y fiables fomentando la adecuada gestión de los destinos en</w:t>
      </w:r>
      <w:r w:rsidR="001B4B68" w:rsidRPr="00AE6878">
        <w:rPr>
          <w:rFonts w:eastAsia="Calibri"/>
          <w:sz w:val="22"/>
          <w:szCs w:val="22"/>
          <w:lang w:val="es-EC" w:eastAsia="en-US"/>
        </w:rPr>
        <w:t xml:space="preserve"> la zona norte de</w:t>
      </w:r>
      <w:r w:rsidRPr="00AE6878">
        <w:rPr>
          <w:rFonts w:eastAsia="Calibri"/>
          <w:sz w:val="22"/>
          <w:szCs w:val="22"/>
          <w:lang w:val="es-EC" w:eastAsia="en-US"/>
        </w:rPr>
        <w:t xml:space="preserve"> Manabí.</w:t>
      </w:r>
      <w:r w:rsidR="00370045" w:rsidRPr="00AE6878">
        <w:rPr>
          <w:rFonts w:eastAsia="Calibri"/>
          <w:sz w:val="22"/>
          <w:szCs w:val="22"/>
          <w:lang w:val="es-EC" w:eastAsia="en-US"/>
        </w:rPr>
        <w:t xml:space="preserve">  </w:t>
      </w:r>
    </w:p>
    <w:p w14:paraId="7BF5A360" w14:textId="76A7B99E" w:rsidR="00E82D9B" w:rsidRPr="00AE6878" w:rsidRDefault="006852F3" w:rsidP="00E82D9B">
      <w:pPr>
        <w:spacing w:before="0" w:after="160" w:line="259" w:lineRule="auto"/>
        <w:rPr>
          <w:rFonts w:eastAsia="Calibri"/>
          <w:sz w:val="22"/>
          <w:szCs w:val="22"/>
          <w:lang w:val="es-EC" w:eastAsia="en-US"/>
        </w:rPr>
      </w:pPr>
      <w:r w:rsidRPr="00AE6878">
        <w:rPr>
          <w:rFonts w:eastAsia="Calibri"/>
          <w:b/>
          <w:bCs/>
          <w:sz w:val="22"/>
          <w:szCs w:val="22"/>
          <w:lang w:val="es-EC" w:eastAsia="en-US"/>
        </w:rPr>
        <w:t xml:space="preserve">Palabras clave: </w:t>
      </w:r>
      <w:r w:rsidRPr="00AE6878">
        <w:rPr>
          <w:rFonts w:eastAsia="Calibri"/>
          <w:sz w:val="22"/>
          <w:szCs w:val="22"/>
          <w:lang w:val="es-EC" w:eastAsia="en-US"/>
        </w:rPr>
        <w:t xml:space="preserve">Información turística, gestión eficiente, </w:t>
      </w:r>
      <w:r w:rsidR="005B595B" w:rsidRPr="00AE6878">
        <w:rPr>
          <w:rFonts w:eastAsia="Calibri"/>
          <w:sz w:val="22"/>
          <w:szCs w:val="22"/>
          <w:lang w:val="es-EC" w:eastAsia="en-US"/>
        </w:rPr>
        <w:t>o</w:t>
      </w:r>
      <w:r w:rsidRPr="00AE6878">
        <w:rPr>
          <w:rFonts w:eastAsia="Calibri"/>
          <w:sz w:val="22"/>
          <w:szCs w:val="22"/>
          <w:lang w:val="es-EC" w:eastAsia="en-US"/>
        </w:rPr>
        <w:t>bservatorios turísticos</w:t>
      </w:r>
      <w:r w:rsidR="005B595B" w:rsidRPr="00AE6878">
        <w:rPr>
          <w:rFonts w:eastAsia="Calibri"/>
          <w:sz w:val="22"/>
          <w:szCs w:val="22"/>
          <w:lang w:val="es-EC" w:eastAsia="en-US"/>
        </w:rPr>
        <w:t>, destinos.</w:t>
      </w:r>
    </w:p>
    <w:p w14:paraId="30C3A815" w14:textId="31DA1533" w:rsidR="00E82D9B" w:rsidRPr="00AE6878" w:rsidRDefault="00FE19EC" w:rsidP="00E137F9">
      <w:pPr>
        <w:spacing w:before="0" w:after="160" w:line="259" w:lineRule="auto"/>
        <w:rPr>
          <w:b/>
          <w:bCs/>
          <w:sz w:val="22"/>
          <w:szCs w:val="22"/>
          <w:lang w:val="en-US"/>
        </w:rPr>
      </w:pPr>
      <w:r w:rsidRPr="00AE6878">
        <w:rPr>
          <w:b/>
          <w:bCs/>
          <w:sz w:val="22"/>
          <w:szCs w:val="22"/>
          <w:lang w:val="en-US"/>
        </w:rPr>
        <w:lastRenderedPageBreak/>
        <w:t>A</w:t>
      </w:r>
      <w:r w:rsidR="00E513A2" w:rsidRPr="00AE6878">
        <w:rPr>
          <w:b/>
          <w:bCs/>
          <w:sz w:val="22"/>
          <w:szCs w:val="22"/>
          <w:lang w:val="en-US"/>
        </w:rPr>
        <w:t>bstract</w:t>
      </w:r>
    </w:p>
    <w:p w14:paraId="645D9EE5" w14:textId="24178D0B" w:rsidR="00012C62" w:rsidRPr="00AE6878" w:rsidRDefault="00E137F9" w:rsidP="00727005">
      <w:pPr>
        <w:tabs>
          <w:tab w:val="left" w:pos="142"/>
        </w:tabs>
        <w:spacing w:before="0" w:after="160" w:line="240" w:lineRule="auto"/>
        <w:rPr>
          <w:sz w:val="22"/>
          <w:szCs w:val="22"/>
          <w:lang w:val="en-US"/>
        </w:rPr>
      </w:pPr>
      <w:r w:rsidRPr="00AE6878">
        <w:rPr>
          <w:sz w:val="22"/>
          <w:szCs w:val="22"/>
          <w:lang w:val="en-US"/>
        </w:rPr>
        <w:t xml:space="preserve">The objective of this work was to base through a diagnosis, the </w:t>
      </w:r>
      <w:proofErr w:type="gramStart"/>
      <w:r w:rsidRPr="00AE6878">
        <w:rPr>
          <w:sz w:val="22"/>
          <w:szCs w:val="22"/>
          <w:lang w:val="en-US"/>
        </w:rPr>
        <w:t>need and importance of</w:t>
      </w:r>
      <w:proofErr w:type="gramEnd"/>
      <w:r w:rsidRPr="00AE6878">
        <w:rPr>
          <w:sz w:val="22"/>
          <w:szCs w:val="22"/>
          <w:lang w:val="en-US"/>
        </w:rPr>
        <w:t xml:space="preserve"> a tourist observatory in the northern region of the province of Manabí, Ecuador. The research is of a mixed nature, with a descriptive exploratory approach. First, we sought to characterize the territory, identifying its tourist components. Using the bibliographic and documentary review technique, national and regional statistics on economy and tourism were analyzed, confirming that Manabí owns 10% of the country's accommodation and restaurant companies, whose main modality is sun and beach tourism; it was evidenced that the lodging offer is 6,176 beds. Subsequently, an analysis of the managers' perception of interest in the tourist observatory was carried out through 30 surveys applied in the 8 cantons studied; A descriptive statistical analysis was used using the Google forms tool and the statistical analysis software (SPSS) for its systematization. The study shows that 82.5% of those surveyed are interested in providing available information on supply and demand and 38.60% agree to help with the application of data collection instruments. It was possible to demonstrate the lack of information and the need for a tourist observatory for the use of updated and reliable data, promoting the proper management of destinations in the northern area of Manabí.</w:t>
      </w:r>
      <w:r w:rsidR="007572A7" w:rsidRPr="00AE6878">
        <w:rPr>
          <w:sz w:val="22"/>
          <w:szCs w:val="22"/>
          <w:lang w:val="en-US"/>
        </w:rPr>
        <w:t xml:space="preserve"> </w:t>
      </w:r>
    </w:p>
    <w:p w14:paraId="32397BB1" w14:textId="41A6F607" w:rsidR="00012C62" w:rsidRDefault="00D8427C" w:rsidP="00012C62">
      <w:pPr>
        <w:spacing w:before="0" w:after="160" w:line="240" w:lineRule="auto"/>
        <w:rPr>
          <w:sz w:val="22"/>
          <w:szCs w:val="22"/>
          <w:lang w:val="en-US"/>
        </w:rPr>
      </w:pPr>
      <w:r w:rsidRPr="00AE6878">
        <w:rPr>
          <w:b/>
          <w:sz w:val="22"/>
          <w:szCs w:val="22"/>
          <w:lang w:val="en-US"/>
        </w:rPr>
        <w:t>Keywords:</w:t>
      </w:r>
      <w:r w:rsidRPr="00AE6878">
        <w:rPr>
          <w:bCs/>
          <w:sz w:val="22"/>
          <w:szCs w:val="22"/>
          <w:lang w:val="en-US"/>
        </w:rPr>
        <w:t xml:space="preserve"> </w:t>
      </w:r>
      <w:r w:rsidRPr="00AE6878">
        <w:rPr>
          <w:sz w:val="22"/>
          <w:szCs w:val="22"/>
          <w:lang w:val="en-US"/>
        </w:rPr>
        <w:t>Tourist information,</w:t>
      </w:r>
      <w:r w:rsidR="00E513A2" w:rsidRPr="00AE6878">
        <w:rPr>
          <w:sz w:val="22"/>
          <w:szCs w:val="22"/>
          <w:lang w:val="en-US"/>
        </w:rPr>
        <w:t xml:space="preserve"> </w:t>
      </w:r>
      <w:r w:rsidRPr="00AE6878">
        <w:rPr>
          <w:sz w:val="22"/>
          <w:szCs w:val="22"/>
          <w:lang w:val="en-US"/>
        </w:rPr>
        <w:t xml:space="preserve">efficient management, </w:t>
      </w:r>
      <w:r w:rsidR="005B595B" w:rsidRPr="00AE6878">
        <w:rPr>
          <w:sz w:val="22"/>
          <w:szCs w:val="22"/>
          <w:lang w:val="en-US"/>
        </w:rPr>
        <w:t>t</w:t>
      </w:r>
      <w:r w:rsidRPr="00AE6878">
        <w:rPr>
          <w:sz w:val="22"/>
          <w:szCs w:val="22"/>
          <w:lang w:val="en-US"/>
        </w:rPr>
        <w:t xml:space="preserve">ourist </w:t>
      </w:r>
      <w:r w:rsidR="005B595B" w:rsidRPr="00AE6878">
        <w:rPr>
          <w:sz w:val="22"/>
          <w:szCs w:val="22"/>
          <w:lang w:val="en-US"/>
        </w:rPr>
        <w:t>o</w:t>
      </w:r>
      <w:r w:rsidRPr="00AE6878">
        <w:rPr>
          <w:sz w:val="22"/>
          <w:szCs w:val="22"/>
          <w:lang w:val="en-US"/>
        </w:rPr>
        <w:t>bservatories</w:t>
      </w:r>
      <w:r w:rsidR="005B595B" w:rsidRPr="00AE6878">
        <w:rPr>
          <w:sz w:val="22"/>
          <w:szCs w:val="22"/>
          <w:lang w:val="en-US"/>
        </w:rPr>
        <w:t>,</w:t>
      </w:r>
      <w:r w:rsidRPr="00AE6878">
        <w:rPr>
          <w:sz w:val="22"/>
          <w:szCs w:val="22"/>
          <w:lang w:val="en-US"/>
        </w:rPr>
        <w:t xml:space="preserve"> </w:t>
      </w:r>
      <w:r w:rsidR="005B595B" w:rsidRPr="00AE6878">
        <w:rPr>
          <w:sz w:val="22"/>
          <w:szCs w:val="22"/>
          <w:lang w:val="en-US"/>
        </w:rPr>
        <w:t>Destination.</w:t>
      </w:r>
    </w:p>
    <w:p w14:paraId="3643C76F" w14:textId="77777777" w:rsidR="00AE6878" w:rsidRDefault="00AE6878" w:rsidP="00012C62">
      <w:pPr>
        <w:spacing w:before="0" w:after="160" w:line="240" w:lineRule="auto"/>
        <w:rPr>
          <w:sz w:val="22"/>
          <w:szCs w:val="22"/>
          <w:lang w:val="en-US"/>
        </w:rPr>
      </w:pPr>
    </w:p>
    <w:p w14:paraId="2F9D5856" w14:textId="71859898" w:rsidR="003A08FB" w:rsidRPr="00D54902" w:rsidRDefault="00BF30E1" w:rsidP="00BF30E1">
      <w:pPr>
        <w:spacing w:before="0" w:after="160" w:line="240" w:lineRule="auto"/>
        <w:jc w:val="left"/>
        <w:rPr>
          <w:rFonts w:eastAsia="Calibri"/>
          <w:b/>
          <w:bCs/>
          <w:lang w:val="es-EC" w:eastAsia="en-US"/>
        </w:rPr>
      </w:pPr>
      <w:r w:rsidRPr="00D54902">
        <w:rPr>
          <w:b/>
          <w:bCs/>
        </w:rPr>
        <w:t>1.</w:t>
      </w:r>
      <w:r w:rsidR="00927B14" w:rsidRPr="00D54902">
        <w:rPr>
          <w:b/>
          <w:bCs/>
        </w:rPr>
        <w:t>I</w:t>
      </w:r>
      <w:r w:rsidRPr="00D54902">
        <w:rPr>
          <w:b/>
          <w:bCs/>
        </w:rPr>
        <w:t>ntroducción</w:t>
      </w:r>
    </w:p>
    <w:p w14:paraId="4252A74B" w14:textId="60CABA1D" w:rsidR="003A08FB" w:rsidRPr="00D54902" w:rsidRDefault="00927B14" w:rsidP="00BF30E1">
      <w:pPr>
        <w:spacing w:line="240" w:lineRule="auto"/>
        <w:ind w:firstLine="720"/>
      </w:pPr>
      <w:r w:rsidRPr="00D54902">
        <w:t>El turismo es una actividad multisectorial</w:t>
      </w:r>
      <w:r w:rsidR="00282E32" w:rsidRPr="00D54902">
        <w:t xml:space="preserve"> y sistémic</w:t>
      </w:r>
      <w:r w:rsidR="009B2EC9" w:rsidRPr="00D54902">
        <w:t>a que</w:t>
      </w:r>
      <w:r w:rsidRPr="00D54902">
        <w:t xml:space="preserve"> </w:t>
      </w:r>
      <w:r w:rsidR="00AE6878">
        <w:t xml:space="preserve">necesita de numerosa </w:t>
      </w:r>
      <w:r w:rsidRPr="00D54902">
        <w:t>información cualitativa y cuantitativa</w:t>
      </w:r>
      <w:r w:rsidR="00303086" w:rsidRPr="00D54902">
        <w:t xml:space="preserve"> basada en</w:t>
      </w:r>
      <w:r w:rsidRPr="00D54902">
        <w:t xml:space="preserve"> indicadores y herramientas de medición</w:t>
      </w:r>
      <w:r w:rsidR="002001A9" w:rsidRPr="00D54902">
        <w:t xml:space="preserve">, para </w:t>
      </w:r>
      <w:r w:rsidR="00AE6878">
        <w:t>lo cual es</w:t>
      </w:r>
      <w:r w:rsidR="002001A9" w:rsidRPr="00D54902">
        <w:t xml:space="preserve"> necesario que existan datos reales</w:t>
      </w:r>
      <w:r w:rsidR="001C1EDA" w:rsidRPr="00D54902">
        <w:t xml:space="preserve"> y verídicos</w:t>
      </w:r>
      <w:r w:rsidRPr="00D54902">
        <w:t>.</w:t>
      </w:r>
      <w:r w:rsidR="002001A9" w:rsidRPr="00D54902">
        <w:t xml:space="preserve"> De acuerdo con lo planteado</w:t>
      </w:r>
      <w:r w:rsidRPr="00D54902">
        <w:t xml:space="preserve"> </w:t>
      </w:r>
      <w:r w:rsidR="00AE6878">
        <w:t xml:space="preserve">por autores como </w:t>
      </w:r>
      <w:r w:rsidRPr="00D54902">
        <w:t>Altamira y Muñoz</w:t>
      </w:r>
      <w:r w:rsidR="00AE6878">
        <w:t xml:space="preserve"> (</w:t>
      </w:r>
      <w:r w:rsidRPr="00D54902">
        <w:t>2007</w:t>
      </w:r>
      <w:r w:rsidR="00523D08" w:rsidRPr="00D54902">
        <w:t>:14</w:t>
      </w:r>
      <w:r w:rsidRPr="00D54902">
        <w:t>)</w:t>
      </w:r>
      <w:r w:rsidR="00737ED3" w:rsidRPr="00D54902">
        <w:t xml:space="preserve"> </w:t>
      </w:r>
      <w:r w:rsidR="00AE6878">
        <w:t>resulta fundamental</w:t>
      </w:r>
      <w:r w:rsidR="00737ED3" w:rsidRPr="00D54902">
        <w:t xml:space="preserve"> </w:t>
      </w:r>
      <w:r w:rsidR="00AE6878">
        <w:t>“</w:t>
      </w:r>
      <w:r w:rsidR="001E451D" w:rsidRPr="00D54902">
        <w:t xml:space="preserve">conocer y realizar </w:t>
      </w:r>
      <w:r w:rsidR="00737ED3" w:rsidRPr="00D54902">
        <w:t>in</w:t>
      </w:r>
      <w:r w:rsidR="002748AE" w:rsidRPr="00D54902">
        <w:t>vestigaciones</w:t>
      </w:r>
      <w:r w:rsidR="00737ED3" w:rsidRPr="00D54902">
        <w:t xml:space="preserve"> estratégica</w:t>
      </w:r>
      <w:r w:rsidR="002748AE" w:rsidRPr="00D54902">
        <w:t>s</w:t>
      </w:r>
      <w:r w:rsidR="00737ED3" w:rsidRPr="00D54902">
        <w:t xml:space="preserve"> y actualizada</w:t>
      </w:r>
      <w:r w:rsidR="002748AE" w:rsidRPr="00D54902">
        <w:t>s</w:t>
      </w:r>
      <w:r w:rsidR="00737ED3" w:rsidRPr="00D54902">
        <w:t xml:space="preserve"> sobre los destinos,</w:t>
      </w:r>
      <w:r w:rsidR="00282E32" w:rsidRPr="00D54902">
        <w:t xml:space="preserve"> </w:t>
      </w:r>
      <w:r w:rsidR="00737ED3" w:rsidRPr="00D54902">
        <w:t>permit</w:t>
      </w:r>
      <w:r w:rsidR="00282E32" w:rsidRPr="00D54902">
        <w:t>iendo</w:t>
      </w:r>
      <w:r w:rsidR="00737ED3" w:rsidRPr="00D54902">
        <w:t xml:space="preserve"> la adecuada toma de decisiones</w:t>
      </w:r>
      <w:r w:rsidR="00AE6878">
        <w:t>” y de la misma manera Zuña (</w:t>
      </w:r>
      <w:r w:rsidRPr="00D54902">
        <w:t>2017</w:t>
      </w:r>
      <w:r w:rsidR="00A13B87" w:rsidRPr="00D54902">
        <w:t>: 25</w:t>
      </w:r>
      <w:r w:rsidRPr="00D54902">
        <w:t>) menciona que el análisis</w:t>
      </w:r>
      <w:r w:rsidR="009F54D4" w:rsidRPr="00D54902">
        <w:t xml:space="preserve"> y divulgación</w:t>
      </w:r>
      <w:r w:rsidRPr="00D54902">
        <w:t xml:space="preserve"> de</w:t>
      </w:r>
      <w:r w:rsidR="009F54D4" w:rsidRPr="00D54902">
        <w:t xml:space="preserve"> los datos</w:t>
      </w:r>
      <w:r w:rsidRPr="00D54902">
        <w:t xml:space="preserve"> del sector</w:t>
      </w:r>
      <w:r w:rsidR="009F54D4" w:rsidRPr="00D54902">
        <w:t xml:space="preserve"> es </w:t>
      </w:r>
      <w:r w:rsidR="00EF5B33" w:rsidRPr="00D54902">
        <w:t xml:space="preserve">indispensable en todas las fases de la planificación y gestión de </w:t>
      </w:r>
      <w:r w:rsidR="00AE6878">
        <w:t>destinos</w:t>
      </w:r>
      <w:r w:rsidR="002748AE" w:rsidRPr="00D54902">
        <w:t>.</w:t>
      </w:r>
      <w:r w:rsidR="00EF5B33" w:rsidRPr="00D54902">
        <w:t xml:space="preserve"> </w:t>
      </w:r>
      <w:r w:rsidR="002748AE" w:rsidRPr="00D54902">
        <w:t>A</w:t>
      </w:r>
      <w:r w:rsidR="00EF5B33" w:rsidRPr="00D54902">
        <w:t>quí se puede evidenciar la necesidad de entidades como los observatorios turísticos</w:t>
      </w:r>
      <w:r w:rsidR="002748AE" w:rsidRPr="00D54902">
        <w:t xml:space="preserve"> (OT)</w:t>
      </w:r>
      <w:r w:rsidR="00AE6878">
        <w:t>,</w:t>
      </w:r>
      <w:r w:rsidR="00EF5B33" w:rsidRPr="00D54902">
        <w:t xml:space="preserve"> los cuales son responsables </w:t>
      </w:r>
      <w:r w:rsidR="00AE6878">
        <w:t>del</w:t>
      </w:r>
      <w:r w:rsidR="00EF5B33" w:rsidRPr="00D54902">
        <w:t xml:space="preserve"> manejo y control de los índices </w:t>
      </w:r>
      <w:r w:rsidR="002748AE" w:rsidRPr="00D54902">
        <w:t xml:space="preserve">y estadísticas de los destinos </w:t>
      </w:r>
      <w:proofErr w:type="gramStart"/>
      <w:r w:rsidR="002748AE" w:rsidRPr="00D54902">
        <w:t>prioritarios</w:t>
      </w:r>
      <w:r w:rsidR="001C1EDA" w:rsidRPr="00D54902">
        <w:t>(</w:t>
      </w:r>
      <w:proofErr w:type="gramEnd"/>
      <w:r w:rsidR="007C23C3" w:rsidRPr="00D54902">
        <w:t>Carvajal et al., 2020</w:t>
      </w:r>
      <w:r w:rsidR="001C1EDA" w:rsidRPr="00D54902">
        <w:t>:</w:t>
      </w:r>
      <w:r w:rsidR="00963368" w:rsidRPr="00D54902">
        <w:t xml:space="preserve"> </w:t>
      </w:r>
      <w:r w:rsidR="001C1EDA" w:rsidRPr="00D54902">
        <w:t>2</w:t>
      </w:r>
      <w:r w:rsidR="007C23C3" w:rsidRPr="00D54902">
        <w:t xml:space="preserve">) </w:t>
      </w:r>
      <w:r w:rsidR="00AE6878">
        <w:t xml:space="preserve">y </w:t>
      </w:r>
      <w:r w:rsidRPr="00D54902">
        <w:t xml:space="preserve">generan datos estadísticos </w:t>
      </w:r>
      <w:r w:rsidR="00AE6878">
        <w:t>para analizar</w:t>
      </w:r>
      <w:r w:rsidRPr="00D54902">
        <w:t xml:space="preserve"> continuamente el comportamiento del turismo mediante el monitoreo</w:t>
      </w:r>
      <w:r w:rsidR="00B709BB" w:rsidRPr="00D54902">
        <w:t xml:space="preserve"> de</w:t>
      </w:r>
      <w:r w:rsidRPr="00D54902">
        <w:t xml:space="preserve"> su oferta y demanda</w:t>
      </w:r>
      <w:r w:rsidR="007C23C3" w:rsidRPr="00D54902">
        <w:t xml:space="preserve"> en lo que respecta a la necesidad de información actualizada </w:t>
      </w:r>
      <w:r w:rsidR="002001A9" w:rsidRPr="00D54902">
        <w:t>(</w:t>
      </w:r>
      <w:r w:rsidRPr="00D54902">
        <w:t>Hernán</w:t>
      </w:r>
      <w:r w:rsidR="002001A9" w:rsidRPr="00D54902">
        <w:t xml:space="preserve">, </w:t>
      </w:r>
      <w:r w:rsidRPr="00D54902">
        <w:t>2011</w:t>
      </w:r>
      <w:r w:rsidR="002001A9" w:rsidRPr="00D54902">
        <w:t>: 21</w:t>
      </w:r>
      <w:r w:rsidRPr="00D54902">
        <w:t xml:space="preserve">). En definitiva, el </w:t>
      </w:r>
      <w:r w:rsidR="00CD1895" w:rsidRPr="00D54902">
        <w:t>manejo de</w:t>
      </w:r>
      <w:r w:rsidR="00257E21">
        <w:t>l</w:t>
      </w:r>
      <w:r w:rsidR="00CD1895" w:rsidRPr="00D54902">
        <w:t xml:space="preserve"> </w:t>
      </w:r>
      <w:r w:rsidRPr="00D54902">
        <w:t>conocimiento en tod</w:t>
      </w:r>
      <w:r w:rsidR="00CD1895" w:rsidRPr="00D54902">
        <w:t>o</w:t>
      </w:r>
      <w:r w:rsidRPr="00D54902">
        <w:t xml:space="preserve">s </w:t>
      </w:r>
      <w:r w:rsidR="00257E21">
        <w:t xml:space="preserve">los </w:t>
      </w:r>
      <w:r w:rsidRPr="00D54902">
        <w:t>sectores</w:t>
      </w:r>
      <w:r w:rsidR="00CD1895" w:rsidRPr="00D54902">
        <w:t xml:space="preserve"> </w:t>
      </w:r>
      <w:proofErr w:type="spellStart"/>
      <w:r w:rsidR="00CD1895" w:rsidRPr="00D54902">
        <w:t>socioproductivos</w:t>
      </w:r>
      <w:proofErr w:type="spellEnd"/>
      <w:r w:rsidRPr="00D54902">
        <w:t xml:space="preserve"> es un factor decisivo</w:t>
      </w:r>
      <w:r w:rsidR="00B709BB" w:rsidRPr="00D54902">
        <w:t xml:space="preserve"> para el </w:t>
      </w:r>
      <w:r w:rsidRPr="00D54902">
        <w:t>desarrollo</w:t>
      </w:r>
      <w:r w:rsidR="00CE0DE2" w:rsidRPr="00D54902">
        <w:t xml:space="preserve"> </w:t>
      </w:r>
      <w:r w:rsidR="00A23E25" w:rsidRPr="00D54902">
        <w:t xml:space="preserve">y la </w:t>
      </w:r>
      <w:r w:rsidRPr="00D54902">
        <w:t>efectiva producción, difusión y aprovechamiento de la información turística.</w:t>
      </w:r>
    </w:p>
    <w:p w14:paraId="25352F9B" w14:textId="57D4AE03" w:rsidR="00DB6D3E" w:rsidRPr="00D54902" w:rsidRDefault="004B7C73" w:rsidP="00BF30E1">
      <w:pPr>
        <w:spacing w:line="240" w:lineRule="auto"/>
        <w:ind w:firstLine="720"/>
      </w:pPr>
      <w:r w:rsidRPr="00D54902">
        <w:t>En</w:t>
      </w:r>
      <w:r w:rsidR="00D32D41" w:rsidRPr="00D54902">
        <w:t xml:space="preserve"> Ecuador</w:t>
      </w:r>
      <w:r w:rsidR="00257E21">
        <w:t>, y</w:t>
      </w:r>
      <w:r w:rsidR="00D32D41" w:rsidRPr="00D54902">
        <w:t xml:space="preserve"> específicamente en la provincia de Manabí, se observa que</w:t>
      </w:r>
      <w:r w:rsidR="001B0B9E" w:rsidRPr="00D54902">
        <w:t xml:space="preserve"> existen </w:t>
      </w:r>
      <w:r w:rsidR="00927B14" w:rsidRPr="00D54902">
        <w:t>problemáticas derivadas de una mala gestión y producción de la información</w:t>
      </w:r>
      <w:r w:rsidR="00257E21">
        <w:t xml:space="preserve"> </w:t>
      </w:r>
      <w:proofErr w:type="gramStart"/>
      <w:r w:rsidR="00257E21">
        <w:t>y</w:t>
      </w:r>
      <w:r w:rsidR="00927B14" w:rsidRPr="00D54902">
        <w:t xml:space="preserve">  </w:t>
      </w:r>
      <w:r w:rsidR="00D32D41" w:rsidRPr="00D54902">
        <w:t>para</w:t>
      </w:r>
      <w:proofErr w:type="gramEnd"/>
      <w:r w:rsidR="00D32D41" w:rsidRPr="00D54902">
        <w:t xml:space="preserve"> Font y Álvaro</w:t>
      </w:r>
      <w:r w:rsidR="00257E21">
        <w:t xml:space="preserve"> (</w:t>
      </w:r>
      <w:r w:rsidR="00D32D41" w:rsidRPr="00D54902">
        <w:t>2019</w:t>
      </w:r>
      <w:r w:rsidR="00CC7F16" w:rsidRPr="00D54902">
        <w:t>: 11</w:t>
      </w:r>
      <w:r w:rsidR="00D32D41" w:rsidRPr="00D54902">
        <w:t>)</w:t>
      </w:r>
      <w:r w:rsidR="00257E21">
        <w:t>,</w:t>
      </w:r>
      <w:r w:rsidR="00DB6D3E" w:rsidRPr="00D54902">
        <w:t xml:space="preserve"> las debilidades</w:t>
      </w:r>
      <w:r w:rsidR="00D32D41" w:rsidRPr="00D54902">
        <w:t xml:space="preserve"> </w:t>
      </w:r>
      <w:r w:rsidR="00927B14" w:rsidRPr="00D54902">
        <w:t>se manifiestan</w:t>
      </w:r>
      <w:r w:rsidR="00DB6D3E" w:rsidRPr="00D54902">
        <w:t xml:space="preserve"> en d</w:t>
      </w:r>
      <w:r w:rsidR="00927B14" w:rsidRPr="00D54902">
        <w:t>ocumentos oficiales de turismo con poco rigor científico enfocados a estudios de oferta y demanda turística</w:t>
      </w:r>
      <w:r w:rsidR="00257E21">
        <w:t>. Asimismo,</w:t>
      </w:r>
      <w:r w:rsidR="00927B14" w:rsidRPr="00D54902">
        <w:t xml:space="preserve"> </w:t>
      </w:r>
      <w:r w:rsidR="007637FD" w:rsidRPr="00D54902">
        <w:t>según Subía</w:t>
      </w:r>
      <w:r w:rsidR="001D3141" w:rsidRPr="00D54902">
        <w:t xml:space="preserve"> et al</w:t>
      </w:r>
      <w:r w:rsidR="00962B7E" w:rsidRPr="00D54902">
        <w:t>.</w:t>
      </w:r>
      <w:r w:rsidR="00257E21">
        <w:t xml:space="preserve"> (</w:t>
      </w:r>
      <w:r w:rsidR="007637FD" w:rsidRPr="00D54902">
        <w:t>2018</w:t>
      </w:r>
      <w:r w:rsidR="00CC7F16" w:rsidRPr="00D54902">
        <w:t>: 63</w:t>
      </w:r>
      <w:r w:rsidR="007637FD" w:rsidRPr="00D54902">
        <w:t xml:space="preserve">) </w:t>
      </w:r>
      <w:r w:rsidR="00927B14" w:rsidRPr="00D54902">
        <w:t xml:space="preserve">los actores del sector </w:t>
      </w:r>
      <w:r w:rsidRPr="00D54902">
        <w:t xml:space="preserve">desconocen y </w:t>
      </w:r>
      <w:r w:rsidR="00927B14" w:rsidRPr="00D54902">
        <w:t>no utilizan la información producida localmente</w:t>
      </w:r>
      <w:r w:rsidR="00257E21">
        <w:t xml:space="preserve">, lo que provoca </w:t>
      </w:r>
      <w:r w:rsidR="00DB6D3E" w:rsidRPr="00D54902">
        <w:t>una d</w:t>
      </w:r>
      <w:r w:rsidR="00927B14" w:rsidRPr="00D54902">
        <w:t>ificulta</w:t>
      </w:r>
      <w:r w:rsidR="00DB6D3E" w:rsidRPr="00D54902">
        <w:t>d</w:t>
      </w:r>
      <w:r w:rsidR="00927B14" w:rsidRPr="00D54902">
        <w:t xml:space="preserve"> para la generación de análisis integrales del turismo</w:t>
      </w:r>
      <w:r w:rsidR="00DB6D3E" w:rsidRPr="00D54902">
        <w:t xml:space="preserve"> en el territorio</w:t>
      </w:r>
      <w:r w:rsidR="00282E32" w:rsidRPr="00D54902">
        <w:t>.</w:t>
      </w:r>
    </w:p>
    <w:p w14:paraId="77E8D018" w14:textId="53A37AAA" w:rsidR="003A08FB" w:rsidRPr="00D54902" w:rsidRDefault="00A739E7" w:rsidP="00BF30E1">
      <w:pPr>
        <w:spacing w:line="240" w:lineRule="auto"/>
        <w:ind w:firstLine="720"/>
      </w:pPr>
      <w:r w:rsidRPr="00D54902">
        <w:t>De acuerdo con</w:t>
      </w:r>
      <w:r w:rsidR="003F5384" w:rsidRPr="00D54902">
        <w:t xml:space="preserve"> lo observado</w:t>
      </w:r>
      <w:r w:rsidR="00282E32" w:rsidRPr="00D54902">
        <w:t>,</w:t>
      </w:r>
      <w:r w:rsidR="003F5384" w:rsidRPr="00D54902">
        <w:t xml:space="preserve"> la provincia de Manabí</w:t>
      </w:r>
      <w:r w:rsidR="00282E32" w:rsidRPr="00D54902">
        <w:t xml:space="preserve"> </w:t>
      </w:r>
      <w:r w:rsidR="003F5384" w:rsidRPr="00D54902">
        <w:t>es diversa territorialmente</w:t>
      </w:r>
      <w:r w:rsidR="001B0B9E" w:rsidRPr="00D54902">
        <w:t>,</w:t>
      </w:r>
      <w:r w:rsidR="003F5384" w:rsidRPr="00D54902">
        <w:t xml:space="preserve"> </w:t>
      </w:r>
      <w:r w:rsidR="00257E21">
        <w:t xml:space="preserve">si bien </w:t>
      </w:r>
      <w:r w:rsidR="003F5384" w:rsidRPr="00D54902">
        <w:t>el turismo de sol y playa relacionado con la gastronomía y las manifestaciones culturales</w:t>
      </w:r>
      <w:r w:rsidR="00113689" w:rsidRPr="00D54902">
        <w:t>/</w:t>
      </w:r>
      <w:r w:rsidR="003F5384" w:rsidRPr="00D54902">
        <w:t>rurales lidera su oferta</w:t>
      </w:r>
      <w:r w:rsidR="00257E21">
        <w:t xml:space="preserve">, basada en </w:t>
      </w:r>
      <w:r w:rsidR="003F5384" w:rsidRPr="00D54902">
        <w:t xml:space="preserve">atributos fundamentados por recursos como las playas, </w:t>
      </w:r>
      <w:r w:rsidR="00257E21">
        <w:t xml:space="preserve">las </w:t>
      </w:r>
      <w:r w:rsidR="00113689" w:rsidRPr="00D54902">
        <w:t xml:space="preserve">áreas protegidas y </w:t>
      </w:r>
      <w:r w:rsidR="00257E21">
        <w:t xml:space="preserve">la </w:t>
      </w:r>
      <w:r w:rsidR="00113689" w:rsidRPr="00D54902">
        <w:t>diversidad paisajística. P</w:t>
      </w:r>
      <w:r w:rsidR="003F5384" w:rsidRPr="00D54902">
        <w:t xml:space="preserve">or otro </w:t>
      </w:r>
      <w:r w:rsidRPr="00D54902">
        <w:t>lado,</w:t>
      </w:r>
      <w:r w:rsidR="001B0B9E" w:rsidRPr="00D54902">
        <w:t xml:space="preserve"> se evidencia </w:t>
      </w:r>
      <w:r w:rsidR="00257E21">
        <w:t xml:space="preserve">una </w:t>
      </w:r>
      <w:r w:rsidR="001B0B9E" w:rsidRPr="00D54902">
        <w:t>d</w:t>
      </w:r>
      <w:r w:rsidR="00927B14" w:rsidRPr="00D54902">
        <w:t>egradación de los recursos naturales,</w:t>
      </w:r>
      <w:r w:rsidR="001B0B9E" w:rsidRPr="00D54902">
        <w:t xml:space="preserve"> carencia de servicios básicos y facilidades </w:t>
      </w:r>
      <w:r w:rsidR="001B0B9E" w:rsidRPr="00D54902">
        <w:lastRenderedPageBreak/>
        <w:t>turísticas</w:t>
      </w:r>
      <w:r w:rsidR="00962B7E" w:rsidRPr="00D54902">
        <w:t>.</w:t>
      </w:r>
      <w:r w:rsidR="00927B14" w:rsidRPr="00D54902">
        <w:t xml:space="preserve"> </w:t>
      </w:r>
      <w:r w:rsidR="00962B7E" w:rsidRPr="00D54902">
        <w:t>P</w:t>
      </w:r>
      <w:r w:rsidR="00000189" w:rsidRPr="00D54902">
        <w:t xml:space="preserve">ara </w:t>
      </w:r>
      <w:r w:rsidR="00461767" w:rsidRPr="00D54902">
        <w:t>Cobeña</w:t>
      </w:r>
      <w:r w:rsidR="00257E21">
        <w:t xml:space="preserve"> (</w:t>
      </w:r>
      <w:r w:rsidR="00927B14" w:rsidRPr="00D54902">
        <w:t>2018</w:t>
      </w:r>
      <w:r w:rsidR="00461767" w:rsidRPr="00D54902">
        <w:t>: 46</w:t>
      </w:r>
      <w:r w:rsidR="00927B14" w:rsidRPr="00D54902">
        <w:t xml:space="preserve">) y </w:t>
      </w:r>
      <w:proofErr w:type="spellStart"/>
      <w:r w:rsidR="00927B14" w:rsidRPr="00D54902">
        <w:t>Lectong</w:t>
      </w:r>
      <w:proofErr w:type="spellEnd"/>
      <w:r w:rsidR="00257E21">
        <w:t xml:space="preserve"> (</w:t>
      </w:r>
      <w:r w:rsidR="00927B14" w:rsidRPr="00D54902">
        <w:t>2018</w:t>
      </w:r>
      <w:r w:rsidR="00461767" w:rsidRPr="00D54902">
        <w:t>: 63</w:t>
      </w:r>
      <w:r w:rsidR="00257E21">
        <w:t>),</w:t>
      </w:r>
      <w:r w:rsidR="00927B14" w:rsidRPr="00D54902">
        <w:t xml:space="preserve"> </w:t>
      </w:r>
      <w:r w:rsidR="00000189" w:rsidRPr="00D54902">
        <w:t>f</w:t>
      </w:r>
      <w:r w:rsidR="00927B14" w:rsidRPr="00D54902">
        <w:t>alta promoción de los valores culturales y patrimoniales</w:t>
      </w:r>
      <w:r w:rsidRPr="00D54902">
        <w:t>,</w:t>
      </w:r>
      <w:r w:rsidR="00927B14" w:rsidRPr="00D54902">
        <w:t xml:space="preserve"> </w:t>
      </w:r>
      <w:r w:rsidR="00C82AF8" w:rsidRPr="00D54902">
        <w:t xml:space="preserve">de igual forma </w:t>
      </w:r>
      <w:r w:rsidR="00257E21">
        <w:t xml:space="preserve">que </w:t>
      </w:r>
      <w:r w:rsidR="00927B14" w:rsidRPr="00D54902">
        <w:t>Hormaza y Torres</w:t>
      </w:r>
      <w:r w:rsidR="00257E21">
        <w:t xml:space="preserve"> (</w:t>
      </w:r>
      <w:r w:rsidR="00927B14" w:rsidRPr="00D54902">
        <w:t>2020</w:t>
      </w:r>
      <w:r w:rsidR="00143F32" w:rsidRPr="00D54902">
        <w:t>: 390</w:t>
      </w:r>
      <w:r w:rsidR="00257E21">
        <w:t xml:space="preserve"> subrayan </w:t>
      </w:r>
      <w:r w:rsidRPr="00D54902">
        <w:t>la</w:t>
      </w:r>
      <w:r w:rsidR="00927B14" w:rsidRPr="00D54902">
        <w:t xml:space="preserve"> </w:t>
      </w:r>
      <w:r w:rsidRPr="00D54902">
        <w:t>a</w:t>
      </w:r>
      <w:r w:rsidR="00927B14" w:rsidRPr="00D54902">
        <w:t>usencia de servicios básicos</w:t>
      </w:r>
      <w:r w:rsidR="00F3266D" w:rsidRPr="00D54902">
        <w:t xml:space="preserve"> </w:t>
      </w:r>
      <w:r w:rsidR="00257E21">
        <w:t>y la aparición de una oferta principalmente informal</w:t>
      </w:r>
      <w:r w:rsidR="00927B14" w:rsidRPr="00D54902">
        <w:t xml:space="preserve"> en </w:t>
      </w:r>
      <w:r w:rsidR="00257E21">
        <w:t xml:space="preserve">las </w:t>
      </w:r>
      <w:r w:rsidR="00927B14" w:rsidRPr="00D54902">
        <w:t xml:space="preserve">áreas </w:t>
      </w:r>
      <w:r w:rsidR="00C82AF8" w:rsidRPr="00D54902">
        <w:t>rurales</w:t>
      </w:r>
      <w:r w:rsidRPr="00D54902">
        <w:t xml:space="preserve">. </w:t>
      </w:r>
    </w:p>
    <w:p w14:paraId="3FB55678" w14:textId="5D0636AA" w:rsidR="00F61E43" w:rsidRPr="00D54902" w:rsidRDefault="002166AC" w:rsidP="002166AC">
      <w:pPr>
        <w:spacing w:line="240" w:lineRule="auto"/>
        <w:ind w:firstLine="720"/>
      </w:pPr>
      <w:r w:rsidRPr="00EC0BAC">
        <w:t>Según el criterio</w:t>
      </w:r>
      <w:r w:rsidRPr="00D54902">
        <w:t xml:space="preserve"> de</w:t>
      </w:r>
      <w:r w:rsidR="00927B14" w:rsidRPr="00D54902">
        <w:t xml:space="preserve"> diversos autores como </w:t>
      </w:r>
      <w:r w:rsidR="002E0F9A" w:rsidRPr="00D54902">
        <w:t>Mínguez et al.</w:t>
      </w:r>
      <w:r w:rsidR="00EC0BAC">
        <w:t xml:space="preserve"> (</w:t>
      </w:r>
      <w:r w:rsidR="00927B14" w:rsidRPr="00D54902">
        <w:t>2012</w:t>
      </w:r>
      <w:r w:rsidR="002E0F9A" w:rsidRPr="00D54902">
        <w:t>: 260</w:t>
      </w:r>
      <w:r w:rsidR="00927B14" w:rsidRPr="00D54902">
        <w:t>), Blasco y Cuevas</w:t>
      </w:r>
      <w:r w:rsidR="00EC0BAC">
        <w:t xml:space="preserve"> (</w:t>
      </w:r>
      <w:r w:rsidR="00927B14" w:rsidRPr="00D54902">
        <w:t>2013</w:t>
      </w:r>
      <w:r w:rsidR="00051012" w:rsidRPr="00D54902">
        <w:t>: 27</w:t>
      </w:r>
      <w:r w:rsidR="00927B14" w:rsidRPr="00D54902">
        <w:t>), Padilla, et al.</w:t>
      </w:r>
      <w:r w:rsidR="00EC0BAC">
        <w:t xml:space="preserve"> (</w:t>
      </w:r>
      <w:r w:rsidR="00927B14" w:rsidRPr="00D54902">
        <w:t>2020</w:t>
      </w:r>
      <w:r w:rsidR="00051012" w:rsidRPr="00D54902">
        <w:t>: 290</w:t>
      </w:r>
      <w:r w:rsidR="00927B14" w:rsidRPr="00D54902">
        <w:t>) y Carvajal, et al.</w:t>
      </w:r>
      <w:r w:rsidR="00EC0BAC">
        <w:t xml:space="preserve"> (</w:t>
      </w:r>
      <w:r w:rsidR="00927B14" w:rsidRPr="00D54902">
        <w:t>2020</w:t>
      </w:r>
      <w:r w:rsidR="00C26C9A" w:rsidRPr="00D54902">
        <w:t>:2</w:t>
      </w:r>
      <w:r w:rsidR="00927B14" w:rsidRPr="00D54902">
        <w:t>) los aportes que brindan los OT al sector del turismo se sintetizan en características</w:t>
      </w:r>
      <w:r w:rsidR="00F61E43" w:rsidRPr="00D54902">
        <w:t xml:space="preserve"> como</w:t>
      </w:r>
      <w:r w:rsidR="00927B14" w:rsidRPr="00D54902">
        <w:t xml:space="preserve"> </w:t>
      </w:r>
      <w:r w:rsidR="00EC0BAC">
        <w:t xml:space="preserve">el </w:t>
      </w:r>
      <w:r w:rsidR="00F61E43" w:rsidRPr="00D54902">
        <w:t>c</w:t>
      </w:r>
      <w:r w:rsidR="00927B14" w:rsidRPr="00D54902">
        <w:t>onocimiento de las deficiencias</w:t>
      </w:r>
      <w:r w:rsidR="00F61E43" w:rsidRPr="00D54902">
        <w:t xml:space="preserve"> </w:t>
      </w:r>
      <w:r w:rsidR="00927B14" w:rsidRPr="00D54902">
        <w:t>de un destino</w:t>
      </w:r>
      <w:r w:rsidR="00F61E43" w:rsidRPr="00D54902">
        <w:t>,</w:t>
      </w:r>
      <w:r w:rsidR="00927B14" w:rsidRPr="00D54902">
        <w:t xml:space="preserve"> </w:t>
      </w:r>
      <w:r w:rsidR="00F61E43" w:rsidRPr="00D54902">
        <w:t>g</w:t>
      </w:r>
      <w:r w:rsidR="00927B14" w:rsidRPr="00D54902">
        <w:t>eneración de indicadores que midan la realidad económica, social y</w:t>
      </w:r>
      <w:r w:rsidR="00F61E43" w:rsidRPr="00D54902">
        <w:t xml:space="preserve"> </w:t>
      </w:r>
      <w:r w:rsidR="00927B14" w:rsidRPr="00D54902">
        <w:t>ambiental</w:t>
      </w:r>
      <w:r w:rsidR="00F61E43" w:rsidRPr="00D54902">
        <w:t xml:space="preserve"> en</w:t>
      </w:r>
      <w:r w:rsidR="00927B14" w:rsidRPr="00D54902">
        <w:t xml:space="preserve"> las actividades del turismo</w:t>
      </w:r>
      <w:r w:rsidR="00EC0BAC">
        <w:t xml:space="preserve"> y</w:t>
      </w:r>
      <w:r w:rsidR="00927B14" w:rsidRPr="00D54902">
        <w:t xml:space="preserve"> </w:t>
      </w:r>
      <w:r w:rsidR="00F61E43" w:rsidRPr="00D54902">
        <w:t>s</w:t>
      </w:r>
      <w:r w:rsidR="00927B14" w:rsidRPr="00D54902">
        <w:t xml:space="preserve">íntesis y análisis de la información. </w:t>
      </w:r>
      <w:r w:rsidR="00011060" w:rsidRPr="00D54902">
        <w:t>Los</w:t>
      </w:r>
      <w:r w:rsidR="000E2364" w:rsidRPr="00D54902">
        <w:t xml:space="preserve"> </w:t>
      </w:r>
      <w:r w:rsidR="00FE7675" w:rsidRPr="00D54902">
        <w:t>OT</w:t>
      </w:r>
      <w:r w:rsidR="000E2364" w:rsidRPr="00D54902">
        <w:t xml:space="preserve"> se presenta</w:t>
      </w:r>
      <w:r w:rsidR="00011060" w:rsidRPr="00D54902">
        <w:t>n</w:t>
      </w:r>
      <w:r w:rsidR="000E2364" w:rsidRPr="00D54902">
        <w:t xml:space="preserve"> como</w:t>
      </w:r>
      <w:r w:rsidR="00927B14" w:rsidRPr="00D54902">
        <w:t xml:space="preserve"> instituci</w:t>
      </w:r>
      <w:r w:rsidR="00011060" w:rsidRPr="00D54902">
        <w:t>ones</w:t>
      </w:r>
      <w:r w:rsidR="000C2DA5" w:rsidRPr="00D54902">
        <w:t xml:space="preserve"> estratégica</w:t>
      </w:r>
      <w:r w:rsidR="00011060" w:rsidRPr="00D54902">
        <w:t>s</w:t>
      </w:r>
      <w:r w:rsidR="00927B14" w:rsidRPr="00D54902">
        <w:t xml:space="preserve"> que colabora</w:t>
      </w:r>
      <w:r w:rsidR="00011060" w:rsidRPr="00D54902">
        <w:t>n</w:t>
      </w:r>
      <w:r w:rsidR="00927B14" w:rsidRPr="00D54902">
        <w:t xml:space="preserve"> directamente </w:t>
      </w:r>
      <w:r w:rsidR="00FE7675" w:rsidRPr="00D54902">
        <w:t>en el</w:t>
      </w:r>
      <w:r w:rsidR="00927B14" w:rsidRPr="00D54902">
        <w:t xml:space="preserve"> fomento de la transformación sostenible de la actividad turística</w:t>
      </w:r>
      <w:r w:rsidR="00F61E43" w:rsidRPr="00D54902">
        <w:rPr>
          <w:lang w:val="es-EC"/>
        </w:rPr>
        <w:t>.</w:t>
      </w:r>
    </w:p>
    <w:p w14:paraId="7B8F85C7" w14:textId="526BF139" w:rsidR="00F61E43" w:rsidRPr="00D54902" w:rsidRDefault="000877E7" w:rsidP="00922584">
      <w:pPr>
        <w:spacing w:line="240" w:lineRule="auto"/>
        <w:ind w:firstLine="720"/>
      </w:pPr>
      <w:r w:rsidRPr="00D54902">
        <w:rPr>
          <w:lang w:val="es-EC"/>
        </w:rPr>
        <w:t>La propuesta</w:t>
      </w:r>
      <w:r w:rsidR="007575FD" w:rsidRPr="00D54902">
        <w:rPr>
          <w:lang w:val="es-EC"/>
        </w:rPr>
        <w:t xml:space="preserve"> </w:t>
      </w:r>
      <w:r w:rsidRPr="00D54902">
        <w:rPr>
          <w:lang w:val="es-EC"/>
        </w:rPr>
        <w:t>de</w:t>
      </w:r>
      <w:r w:rsidR="007575FD" w:rsidRPr="00D54902">
        <w:rPr>
          <w:lang w:val="es-EC"/>
        </w:rPr>
        <w:t xml:space="preserve"> un</w:t>
      </w:r>
      <w:r w:rsidR="00FE7675" w:rsidRPr="00D54902">
        <w:rPr>
          <w:lang w:val="es-EC"/>
        </w:rPr>
        <w:t xml:space="preserve"> OT</w:t>
      </w:r>
      <w:r w:rsidRPr="00D54902">
        <w:rPr>
          <w:lang w:val="es-EC"/>
        </w:rPr>
        <w:t xml:space="preserve"> para la zona norte de Manabí se sustenta principalmente en los lineamientos estratégicos del Ministerio de Turismo de Ecuador (MINTUR), establecidos en el 2019 en el Plan Nacional de Turismo 2030 (PLANDETUR</w:t>
      </w:r>
      <w:r w:rsidR="008A26B7" w:rsidRPr="00D54902">
        <w:rPr>
          <w:lang w:val="es-EC"/>
        </w:rPr>
        <w:t>,</w:t>
      </w:r>
      <w:r w:rsidRPr="00D54902">
        <w:rPr>
          <w:lang w:val="es-EC"/>
        </w:rPr>
        <w:t xml:space="preserve"> 2030)</w:t>
      </w:r>
      <w:r w:rsidR="00EC0BAC">
        <w:rPr>
          <w:lang w:val="es-EC"/>
        </w:rPr>
        <w:t>,</w:t>
      </w:r>
      <w:r w:rsidR="008A26B7" w:rsidRPr="00D54902">
        <w:rPr>
          <w:lang w:val="es-EC"/>
        </w:rPr>
        <w:t xml:space="preserve"> </w:t>
      </w:r>
      <w:r w:rsidRPr="00D54902">
        <w:rPr>
          <w:lang w:val="es-EC"/>
        </w:rPr>
        <w:t xml:space="preserve">donde </w:t>
      </w:r>
      <w:r w:rsidR="00B70C94" w:rsidRPr="00D54902">
        <w:rPr>
          <w:lang w:val="es-EC"/>
        </w:rPr>
        <w:t xml:space="preserve">se </w:t>
      </w:r>
      <w:r w:rsidRPr="00D54902">
        <w:rPr>
          <w:lang w:val="es-EC"/>
        </w:rPr>
        <w:t>establece</w:t>
      </w:r>
      <w:r w:rsidR="00FC68F4" w:rsidRPr="00D54902">
        <w:rPr>
          <w:lang w:val="es-EC"/>
        </w:rPr>
        <w:t xml:space="preserve"> el fomento a la c</w:t>
      </w:r>
      <w:r w:rsidRPr="00D54902">
        <w:rPr>
          <w:lang w:val="es-EC"/>
        </w:rPr>
        <w:t xml:space="preserve">reación de observatorios turísticos que permitan la obtención de información estadística actualizada, confiable y </w:t>
      </w:r>
      <w:r w:rsidR="00315D74" w:rsidRPr="00D54902">
        <w:rPr>
          <w:lang w:val="es-EC"/>
        </w:rPr>
        <w:t>real, necesaria</w:t>
      </w:r>
      <w:r w:rsidRPr="00D54902">
        <w:rPr>
          <w:lang w:val="es-EC"/>
        </w:rPr>
        <w:t xml:space="preserve"> para la toma de decisiones en los destinos.</w:t>
      </w:r>
      <w:r w:rsidR="00315D74" w:rsidRPr="00D54902">
        <w:rPr>
          <w:lang w:val="es-EC"/>
        </w:rPr>
        <w:t xml:space="preserve"> Además, se observa que el</w:t>
      </w:r>
      <w:r w:rsidRPr="00D54902">
        <w:rPr>
          <w:lang w:val="es-EC"/>
        </w:rPr>
        <w:t xml:space="preserve"> art. 6 del Reglamento General de Actividades Turísticas afirma que el proceso de planificación es función obligatoria de todos los organismos públicos, mediante la </w:t>
      </w:r>
      <w:r w:rsidR="00604A91" w:rsidRPr="00D54902">
        <w:rPr>
          <w:lang w:val="es-EC"/>
        </w:rPr>
        <w:t>articulación</w:t>
      </w:r>
      <w:r w:rsidRPr="00D54902">
        <w:rPr>
          <w:lang w:val="es-EC"/>
        </w:rPr>
        <w:t xml:space="preserve"> del sector privado y </w:t>
      </w:r>
      <w:r w:rsidR="00604A91" w:rsidRPr="00D54902">
        <w:rPr>
          <w:lang w:val="es-EC"/>
        </w:rPr>
        <w:t>los actores locales</w:t>
      </w:r>
      <w:r w:rsidRPr="00D54902">
        <w:rPr>
          <w:lang w:val="es-EC"/>
        </w:rPr>
        <w:t>.</w:t>
      </w:r>
      <w:r w:rsidR="00315D74" w:rsidRPr="00D54902">
        <w:rPr>
          <w:lang w:val="es-EC"/>
        </w:rPr>
        <w:t xml:space="preserve"> Considerando </w:t>
      </w:r>
      <w:r w:rsidR="00604A91" w:rsidRPr="00D54902">
        <w:rPr>
          <w:lang w:val="es-EC"/>
        </w:rPr>
        <w:t xml:space="preserve">que </w:t>
      </w:r>
      <w:r w:rsidR="00315D74" w:rsidRPr="00D54902">
        <w:rPr>
          <w:lang w:val="es-EC"/>
        </w:rPr>
        <w:t>el área de estudio</w:t>
      </w:r>
      <w:r w:rsidR="00624EBE" w:rsidRPr="00D54902">
        <w:rPr>
          <w:lang w:val="es-EC"/>
        </w:rPr>
        <w:t xml:space="preserve"> es un territorio con potencialidades </w:t>
      </w:r>
      <w:r w:rsidR="007575FD" w:rsidRPr="00D54902">
        <w:rPr>
          <w:lang w:val="es-EC"/>
        </w:rPr>
        <w:t>turísticas,</w:t>
      </w:r>
      <w:r w:rsidR="00624EBE" w:rsidRPr="00D54902">
        <w:rPr>
          <w:lang w:val="es-EC"/>
        </w:rPr>
        <w:t xml:space="preserve"> pero</w:t>
      </w:r>
      <w:r w:rsidR="00604A91" w:rsidRPr="00D54902">
        <w:rPr>
          <w:lang w:val="es-EC"/>
        </w:rPr>
        <w:t xml:space="preserve"> a su vez</w:t>
      </w:r>
      <w:r w:rsidR="00624EBE" w:rsidRPr="00D54902">
        <w:rPr>
          <w:lang w:val="es-EC"/>
        </w:rPr>
        <w:t xml:space="preserve"> se evidencian aspectos que limitan su desarrollo</w:t>
      </w:r>
      <w:r w:rsidR="00D519F5" w:rsidRPr="00D54902">
        <w:rPr>
          <w:lang w:val="es-EC"/>
        </w:rPr>
        <w:t xml:space="preserve"> como</w:t>
      </w:r>
      <w:r w:rsidR="00624EBE" w:rsidRPr="00D54902">
        <w:rPr>
          <w:lang w:val="es-EC"/>
        </w:rPr>
        <w:t xml:space="preserve"> la carencia de información para tomar decisiones estratégicas acertadas</w:t>
      </w:r>
      <w:r w:rsidR="008F0F81" w:rsidRPr="00D54902">
        <w:t>.</w:t>
      </w:r>
    </w:p>
    <w:p w14:paraId="70892F45" w14:textId="7AA60F34" w:rsidR="00C730D6" w:rsidRPr="00D54902" w:rsidRDefault="00C730D6" w:rsidP="00922584">
      <w:pPr>
        <w:spacing w:line="240" w:lineRule="auto"/>
        <w:ind w:firstLine="720"/>
        <w:rPr>
          <w:lang w:val="es-EC"/>
        </w:rPr>
      </w:pPr>
      <w:r w:rsidRPr="00D54902">
        <w:t>Actualmente</w:t>
      </w:r>
      <w:r w:rsidR="009C5048" w:rsidRPr="00D54902">
        <w:t>,</w:t>
      </w:r>
      <w:r w:rsidRPr="00D54902">
        <w:t xml:space="preserve"> el sector turístico posee diversas herramientas que facilitan la gestión de los procesos y la información</w:t>
      </w:r>
      <w:r w:rsidR="00EC0BAC">
        <w:t xml:space="preserve"> y </w:t>
      </w:r>
      <w:r w:rsidR="00E20A73" w:rsidRPr="00D54902">
        <w:t xml:space="preserve">éstas son aplicadas tanto en los sectores </w:t>
      </w:r>
      <w:r w:rsidRPr="00D54902">
        <w:t>público</w:t>
      </w:r>
      <w:r w:rsidR="00E20A73" w:rsidRPr="00D54902">
        <w:t>s</w:t>
      </w:r>
      <w:r w:rsidRPr="00D54902">
        <w:t xml:space="preserve"> y privado</w:t>
      </w:r>
      <w:r w:rsidR="00E20A73" w:rsidRPr="00D54902">
        <w:t>s</w:t>
      </w:r>
      <w:r w:rsidR="00DA42AA" w:rsidRPr="00D54902">
        <w:t>.</w:t>
      </w:r>
      <w:r w:rsidRPr="00D54902">
        <w:rPr>
          <w:color w:val="000000"/>
          <w:lang w:val="es-EC"/>
        </w:rPr>
        <w:t xml:space="preserve"> </w:t>
      </w:r>
      <w:r w:rsidR="00E20A73" w:rsidRPr="00D54902">
        <w:rPr>
          <w:color w:val="000000"/>
          <w:lang w:val="es-EC"/>
        </w:rPr>
        <w:t xml:space="preserve">Según </w:t>
      </w:r>
      <w:r w:rsidR="00E20A73" w:rsidRPr="00D54902">
        <w:rPr>
          <w:lang w:val="es-EC"/>
        </w:rPr>
        <w:t>Talón et al.</w:t>
      </w:r>
      <w:r w:rsidR="00EC0BAC">
        <w:rPr>
          <w:lang w:val="es-EC"/>
        </w:rPr>
        <w:t xml:space="preserve"> (</w:t>
      </w:r>
      <w:r w:rsidR="00E20A73" w:rsidRPr="00D54902">
        <w:rPr>
          <w:lang w:val="es-EC"/>
        </w:rPr>
        <w:t>2018</w:t>
      </w:r>
      <w:r w:rsidR="008B1097" w:rsidRPr="00D54902">
        <w:rPr>
          <w:lang w:val="es-EC"/>
        </w:rPr>
        <w:t>:</w:t>
      </w:r>
      <w:r w:rsidR="009707B1" w:rsidRPr="00D54902">
        <w:rPr>
          <w:lang w:val="es-EC"/>
        </w:rPr>
        <w:t xml:space="preserve"> </w:t>
      </w:r>
      <w:r w:rsidR="008B1097" w:rsidRPr="00D54902">
        <w:rPr>
          <w:lang w:val="es-EC"/>
        </w:rPr>
        <w:t>190</w:t>
      </w:r>
      <w:r w:rsidR="00E20A73" w:rsidRPr="00D54902">
        <w:rPr>
          <w:lang w:val="es-EC"/>
        </w:rPr>
        <w:t>) l</w:t>
      </w:r>
      <w:r w:rsidRPr="00D54902">
        <w:rPr>
          <w:lang w:val="es-EC"/>
        </w:rPr>
        <w:t xml:space="preserve">a importancia de los Sistemas de Gestión de la Información Turística (SGIT) se </w:t>
      </w:r>
      <w:r w:rsidR="003A6DFA" w:rsidRPr="00D54902">
        <w:rPr>
          <w:lang w:val="es-EC"/>
        </w:rPr>
        <w:t>refleja</w:t>
      </w:r>
      <w:r w:rsidRPr="00D54902">
        <w:rPr>
          <w:lang w:val="es-EC"/>
        </w:rPr>
        <w:t xml:space="preserve"> en el incremento de la competitividad</w:t>
      </w:r>
      <w:r w:rsidR="00D03164" w:rsidRPr="00D54902">
        <w:rPr>
          <w:lang w:val="es-EC"/>
        </w:rPr>
        <w:t xml:space="preserve"> de</w:t>
      </w:r>
      <w:r w:rsidRPr="00D54902">
        <w:rPr>
          <w:lang w:val="es-EC"/>
        </w:rPr>
        <w:t xml:space="preserve"> los mercados, la reducción de costos para la retención de clientes y en la personalización de experiencias</w:t>
      </w:r>
      <w:r w:rsidR="00EC0BAC">
        <w:rPr>
          <w:lang w:val="es-EC"/>
        </w:rPr>
        <w:t xml:space="preserve">. </w:t>
      </w:r>
      <w:r w:rsidRPr="00D54902">
        <w:rPr>
          <w:lang w:val="es-EC"/>
        </w:rPr>
        <w:t>Bolaños</w:t>
      </w:r>
      <w:r w:rsidR="00EC0BAC">
        <w:rPr>
          <w:lang w:val="es-EC"/>
        </w:rPr>
        <w:t xml:space="preserve"> (</w:t>
      </w:r>
      <w:r w:rsidRPr="00D54902">
        <w:rPr>
          <w:lang w:val="es-EC"/>
        </w:rPr>
        <w:t>201</w:t>
      </w:r>
      <w:r w:rsidR="00E4686C" w:rsidRPr="00D54902">
        <w:rPr>
          <w:lang w:val="es-EC"/>
        </w:rPr>
        <w:t>6</w:t>
      </w:r>
      <w:r w:rsidR="008B1097" w:rsidRPr="00D54902">
        <w:rPr>
          <w:lang w:val="es-EC"/>
        </w:rPr>
        <w:t>: 135</w:t>
      </w:r>
      <w:r w:rsidRPr="00D54902">
        <w:rPr>
          <w:lang w:val="es-EC"/>
        </w:rPr>
        <w:t>)</w:t>
      </w:r>
      <w:r w:rsidR="00EC0BAC">
        <w:rPr>
          <w:lang w:val="es-EC"/>
        </w:rPr>
        <w:t>, por su parte,</w:t>
      </w:r>
      <w:r w:rsidRPr="00D54902">
        <w:rPr>
          <w:lang w:val="es-EC"/>
        </w:rPr>
        <w:t xml:space="preserve"> afirma que e</w:t>
      </w:r>
      <w:r w:rsidR="00B11A8B" w:rsidRPr="00D54902">
        <w:rPr>
          <w:lang w:val="es-EC"/>
        </w:rPr>
        <w:t>stos sistemas de información son transversales</w:t>
      </w:r>
      <w:r w:rsidR="00EC0BAC">
        <w:rPr>
          <w:lang w:val="es-EC"/>
        </w:rPr>
        <w:t>,</w:t>
      </w:r>
      <w:r w:rsidR="00B11A8B" w:rsidRPr="00D54902">
        <w:rPr>
          <w:lang w:val="es-EC"/>
        </w:rPr>
        <w:t xml:space="preserve"> relacionándose directamente con</w:t>
      </w:r>
      <w:r w:rsidRPr="00D54902">
        <w:rPr>
          <w:lang w:val="es-EC"/>
        </w:rPr>
        <w:t xml:space="preserve"> la administración pública, el transporte turístico, la gestión de los recursos naturales, el geomarketing</w:t>
      </w:r>
      <w:r w:rsidR="008575F5" w:rsidRPr="00D54902">
        <w:rPr>
          <w:lang w:val="es-EC"/>
        </w:rPr>
        <w:t xml:space="preserve"> y </w:t>
      </w:r>
      <w:r w:rsidR="00BD3D50" w:rsidRPr="00D54902">
        <w:rPr>
          <w:lang w:val="es-EC"/>
        </w:rPr>
        <w:t xml:space="preserve">la </w:t>
      </w:r>
      <w:r w:rsidR="008575F5" w:rsidRPr="00D54902">
        <w:rPr>
          <w:lang w:val="es-EC"/>
        </w:rPr>
        <w:t xml:space="preserve">planificación territorial. </w:t>
      </w:r>
      <w:r w:rsidRPr="00D54902">
        <w:rPr>
          <w:lang w:val="es-EC"/>
        </w:rPr>
        <w:t>Los programas de apoyo y gestión de la información han permitido beneficios territoriales en distintas áreas</w:t>
      </w:r>
      <w:r w:rsidR="008575F5" w:rsidRPr="00D54902">
        <w:rPr>
          <w:lang w:val="es-EC"/>
        </w:rPr>
        <w:t xml:space="preserve"> fomentando</w:t>
      </w:r>
      <w:r w:rsidRPr="00D54902">
        <w:rPr>
          <w:lang w:val="es-EC"/>
        </w:rPr>
        <w:t xml:space="preserve"> el sistema turístico local</w:t>
      </w:r>
      <w:r w:rsidR="008575F5" w:rsidRPr="00D54902">
        <w:rPr>
          <w:lang w:val="es-EC"/>
        </w:rPr>
        <w:t>.</w:t>
      </w:r>
      <w:r w:rsidRPr="00D54902">
        <w:rPr>
          <w:lang w:val="es-EC"/>
        </w:rPr>
        <w:t xml:space="preserve"> </w:t>
      </w:r>
    </w:p>
    <w:p w14:paraId="793B0393" w14:textId="77777777" w:rsidR="00EC0BAC" w:rsidRDefault="002535E7" w:rsidP="00922584">
      <w:pPr>
        <w:spacing w:line="240" w:lineRule="auto"/>
        <w:ind w:firstLine="720"/>
      </w:pPr>
      <w:r w:rsidRPr="00D54902">
        <w:rPr>
          <w:lang w:val="es-EC"/>
        </w:rPr>
        <w:t>Para Talón et al.</w:t>
      </w:r>
      <w:r w:rsidR="00EC0BAC">
        <w:rPr>
          <w:lang w:val="es-EC"/>
        </w:rPr>
        <w:t xml:space="preserve"> (</w:t>
      </w:r>
      <w:r w:rsidRPr="00D54902">
        <w:rPr>
          <w:lang w:val="es-EC"/>
        </w:rPr>
        <w:t>2018</w:t>
      </w:r>
      <w:r w:rsidR="008B4967" w:rsidRPr="00D54902">
        <w:rPr>
          <w:lang w:val="es-EC"/>
        </w:rPr>
        <w:t>: 192</w:t>
      </w:r>
      <w:r w:rsidRPr="00D54902">
        <w:rPr>
          <w:lang w:val="es-EC"/>
        </w:rPr>
        <w:t>) c</w:t>
      </w:r>
      <w:r w:rsidR="00891491" w:rsidRPr="00D54902">
        <w:rPr>
          <w:lang w:val="es-EC"/>
        </w:rPr>
        <w:t xml:space="preserve">on el avance de las </w:t>
      </w:r>
      <w:proofErr w:type="spellStart"/>
      <w:r w:rsidR="00891491" w:rsidRPr="00D54902">
        <w:rPr>
          <w:lang w:val="es-EC"/>
        </w:rPr>
        <w:t>TIC</w:t>
      </w:r>
      <w:r w:rsidR="00FB64C6" w:rsidRPr="00D54902">
        <w:rPr>
          <w:lang w:val="es-EC"/>
        </w:rPr>
        <w:t>s</w:t>
      </w:r>
      <w:proofErr w:type="spellEnd"/>
      <w:r w:rsidR="00891491" w:rsidRPr="00D54902">
        <w:rPr>
          <w:lang w:val="es-EC"/>
        </w:rPr>
        <w:t xml:space="preserve">, junto a la masificación de datos, se vuelven </w:t>
      </w:r>
      <w:r w:rsidR="00EC0BAC">
        <w:rPr>
          <w:lang w:val="es-EC"/>
        </w:rPr>
        <w:t xml:space="preserve">como </w:t>
      </w:r>
      <w:r w:rsidR="00891491" w:rsidRPr="00D54902">
        <w:rPr>
          <w:lang w:val="es-EC"/>
        </w:rPr>
        <w:t xml:space="preserve">una estrategia eficiente para el mejoramiento de la satisfacción y retención de los clientes en </w:t>
      </w:r>
      <w:r w:rsidR="00FB64C6" w:rsidRPr="00D54902">
        <w:rPr>
          <w:lang w:val="es-EC"/>
        </w:rPr>
        <w:t>los destinos</w:t>
      </w:r>
      <w:r w:rsidR="00EC0BAC">
        <w:rPr>
          <w:lang w:val="es-EC"/>
        </w:rPr>
        <w:t>, ya que</w:t>
      </w:r>
      <w:r w:rsidRPr="00D54902">
        <w:rPr>
          <w:lang w:val="es-EC"/>
        </w:rPr>
        <w:t xml:space="preserve"> </w:t>
      </w:r>
      <w:r w:rsidR="00891491" w:rsidRPr="00D54902">
        <w:rPr>
          <w:lang w:val="es-EC"/>
        </w:rPr>
        <w:t>mejoran la oferta mediante el incremento de la calidad de los servicios, la relación con los clientes y el enfoque de estrategias de marketing, logra</w:t>
      </w:r>
      <w:r w:rsidRPr="00D54902">
        <w:rPr>
          <w:lang w:val="es-EC"/>
        </w:rPr>
        <w:t xml:space="preserve">ndo </w:t>
      </w:r>
      <w:r w:rsidR="00891491" w:rsidRPr="00D54902">
        <w:rPr>
          <w:lang w:val="es-EC"/>
        </w:rPr>
        <w:t>satisfacción y lealtad del cliente</w:t>
      </w:r>
      <w:r w:rsidRPr="00D54902">
        <w:rPr>
          <w:lang w:val="es-EC"/>
        </w:rPr>
        <w:t xml:space="preserve">. </w:t>
      </w:r>
      <w:r w:rsidR="00891491" w:rsidRPr="00D54902">
        <w:rPr>
          <w:lang w:val="es-EC"/>
        </w:rPr>
        <w:t xml:space="preserve"> Los programas de apoyo y gestión de la información han permitido beneficios en distintas áreas,</w:t>
      </w:r>
      <w:r w:rsidR="00801588" w:rsidRPr="00D54902">
        <w:rPr>
          <w:lang w:val="es-EC"/>
        </w:rPr>
        <w:t xml:space="preserve"> especialmente en la</w:t>
      </w:r>
      <w:r w:rsidR="00891491" w:rsidRPr="00D54902">
        <w:rPr>
          <w:lang w:val="es-EC"/>
        </w:rPr>
        <w:t xml:space="preserve"> planificación</w:t>
      </w:r>
      <w:r w:rsidR="00801588" w:rsidRPr="00D54902">
        <w:rPr>
          <w:lang w:val="es-EC"/>
        </w:rPr>
        <w:t xml:space="preserve"> y manejo de recursos</w:t>
      </w:r>
      <w:r w:rsidR="00EC0BAC">
        <w:rPr>
          <w:lang w:val="es-EC"/>
        </w:rPr>
        <w:t xml:space="preserve">, por lo que </w:t>
      </w:r>
      <w:r w:rsidR="00C730D6" w:rsidRPr="00D54902">
        <w:t>Padilla</w:t>
      </w:r>
      <w:r w:rsidR="00D6185F" w:rsidRPr="00D54902">
        <w:t xml:space="preserve"> et al.</w:t>
      </w:r>
      <w:r w:rsidR="00EC0BAC">
        <w:t xml:space="preserve"> (</w:t>
      </w:r>
      <w:r w:rsidR="00C730D6" w:rsidRPr="00D54902">
        <w:t>2020</w:t>
      </w:r>
      <w:r w:rsidR="008B4967" w:rsidRPr="00D54902">
        <w:t>: 290</w:t>
      </w:r>
      <w:r w:rsidR="00C730D6" w:rsidRPr="00D54902">
        <w:t xml:space="preserve">) afirman que </w:t>
      </w:r>
      <w:r w:rsidR="00EE4428" w:rsidRPr="00D54902">
        <w:t>l</w:t>
      </w:r>
      <w:r w:rsidR="00C730D6" w:rsidRPr="00D54902">
        <w:t xml:space="preserve">os </w:t>
      </w:r>
      <w:r w:rsidR="00EE4428" w:rsidRPr="00D54902">
        <w:t>o</w:t>
      </w:r>
      <w:r w:rsidR="00C730D6" w:rsidRPr="00D54902">
        <w:t>bservatorios</w:t>
      </w:r>
      <w:r w:rsidR="00EE4428" w:rsidRPr="00D54902">
        <w:t xml:space="preserve"> turísticos</w:t>
      </w:r>
      <w:r w:rsidR="00C730D6" w:rsidRPr="00D54902">
        <w:t xml:space="preserve"> son herramientas que incorpora</w:t>
      </w:r>
      <w:r w:rsidR="00EE4428" w:rsidRPr="00D54902">
        <w:t>n</w:t>
      </w:r>
      <w:r w:rsidR="00C730D6" w:rsidRPr="00D54902">
        <w:t xml:space="preserve"> en mayor o menor medida la totalidad de acciones referidas a la gestión de datos</w:t>
      </w:r>
      <w:r w:rsidR="00EC0BAC">
        <w:t xml:space="preserve"> y tienen como</w:t>
      </w:r>
      <w:r w:rsidR="00EE4428" w:rsidRPr="00D54902">
        <w:t xml:space="preserve"> principal objetivo el manejo de información</w:t>
      </w:r>
      <w:r w:rsidR="00EC0BAC">
        <w:t xml:space="preserve">. </w:t>
      </w:r>
      <w:r w:rsidR="00C730D6" w:rsidRPr="00D54902">
        <w:t>Blasco y Cuevas</w:t>
      </w:r>
      <w:r w:rsidR="00EC0BAC">
        <w:t xml:space="preserve"> (</w:t>
      </w:r>
      <w:r w:rsidR="00C730D6" w:rsidRPr="00D54902">
        <w:t>2013</w:t>
      </w:r>
      <w:r w:rsidR="008B4967" w:rsidRPr="00D54902">
        <w:t>: 28</w:t>
      </w:r>
      <w:r w:rsidR="00C730D6" w:rsidRPr="00D54902">
        <w:t>) aseveran</w:t>
      </w:r>
      <w:r w:rsidR="00EC0BAC">
        <w:t>, por último,</w:t>
      </w:r>
      <w:r w:rsidR="00C730D6" w:rsidRPr="00D54902">
        <w:t xml:space="preserve"> que</w:t>
      </w:r>
      <w:r w:rsidR="00EE4428" w:rsidRPr="00D54902">
        <w:t xml:space="preserve"> s</w:t>
      </w:r>
      <w:r w:rsidR="00F22D30" w:rsidRPr="00D54902">
        <w:t>on</w:t>
      </w:r>
      <w:r w:rsidR="00C730D6" w:rsidRPr="00D54902">
        <w:t xml:space="preserve"> una herramienta de inteligencia estable, encargada de observar la realidad, analizar la dinámica y proveer resultados</w:t>
      </w:r>
      <w:r w:rsidR="00EE4428" w:rsidRPr="00D54902">
        <w:t xml:space="preserve"> estratégicos</w:t>
      </w:r>
      <w:r w:rsidR="00EC0BAC">
        <w:t xml:space="preserve">, a la vez que se </w:t>
      </w:r>
      <w:r w:rsidR="00AE5C1D" w:rsidRPr="00D54902">
        <w:rPr>
          <w:lang w:val="es-EC"/>
        </w:rPr>
        <w:t>centra</w:t>
      </w:r>
      <w:r w:rsidR="00EC0BAC">
        <w:rPr>
          <w:lang w:val="es-EC"/>
        </w:rPr>
        <w:t>n</w:t>
      </w:r>
      <w:r w:rsidR="00AE5C1D" w:rsidRPr="00D54902">
        <w:rPr>
          <w:lang w:val="es-EC"/>
        </w:rPr>
        <w:t xml:space="preserve"> en la reducción de la incertidumbre respecto a servicios del sector y en el ajuste de las realidades y</w:t>
      </w:r>
      <w:r w:rsidR="006A7A4F" w:rsidRPr="00D54902">
        <w:rPr>
          <w:lang w:val="es-EC"/>
        </w:rPr>
        <w:t xml:space="preserve"> sus</w:t>
      </w:r>
      <w:r w:rsidR="00AE5C1D" w:rsidRPr="00D54902">
        <w:rPr>
          <w:lang w:val="es-EC"/>
        </w:rPr>
        <w:t xml:space="preserve"> </w:t>
      </w:r>
      <w:r w:rsidR="00AE5C1D" w:rsidRPr="00D54902">
        <w:rPr>
          <w:lang w:val="es-EC"/>
        </w:rPr>
        <w:lastRenderedPageBreak/>
        <w:t xml:space="preserve">necesidades. </w:t>
      </w:r>
      <w:r w:rsidR="006A7A4F" w:rsidRPr="00D54902">
        <w:rPr>
          <w:lang w:val="es-EC"/>
        </w:rPr>
        <w:t>Este tipo de organismos</w:t>
      </w:r>
      <w:r w:rsidR="00AE5C1D" w:rsidRPr="00D54902">
        <w:rPr>
          <w:lang w:val="es-EC"/>
        </w:rPr>
        <w:t xml:space="preserve"> recopila y facilita información</w:t>
      </w:r>
      <w:r w:rsidR="00EC0BAC">
        <w:rPr>
          <w:lang w:val="es-EC"/>
        </w:rPr>
        <w:t>, en definitiva,</w:t>
      </w:r>
      <w:r w:rsidR="00AE5C1D" w:rsidRPr="00D54902">
        <w:rPr>
          <w:lang w:val="es-EC"/>
        </w:rPr>
        <w:t xml:space="preserve"> para la mejora de la gestión, </w:t>
      </w:r>
      <w:r w:rsidR="006A7A4F" w:rsidRPr="00D54902">
        <w:rPr>
          <w:lang w:val="es-EC"/>
        </w:rPr>
        <w:t>la</w:t>
      </w:r>
      <w:r w:rsidR="00AE5C1D" w:rsidRPr="00D54902">
        <w:rPr>
          <w:lang w:val="es-EC"/>
        </w:rPr>
        <w:t xml:space="preserve"> investigación </w:t>
      </w:r>
      <w:r w:rsidR="006A7A4F" w:rsidRPr="00D54902">
        <w:rPr>
          <w:lang w:val="es-EC"/>
        </w:rPr>
        <w:t xml:space="preserve">y </w:t>
      </w:r>
      <w:r w:rsidR="00EC0BAC">
        <w:rPr>
          <w:lang w:val="es-EC"/>
        </w:rPr>
        <w:t xml:space="preserve">las </w:t>
      </w:r>
      <w:r w:rsidR="006A7A4F" w:rsidRPr="00D54902">
        <w:rPr>
          <w:lang w:val="es-EC"/>
        </w:rPr>
        <w:t>políticas</w:t>
      </w:r>
      <w:r w:rsidR="00AE5C1D" w:rsidRPr="00D54902">
        <w:rPr>
          <w:lang w:val="es-EC"/>
        </w:rPr>
        <w:t xml:space="preserve"> que reduzca</w:t>
      </w:r>
      <w:r w:rsidR="007C0FFA" w:rsidRPr="00D54902">
        <w:rPr>
          <w:lang w:val="es-EC"/>
        </w:rPr>
        <w:t>n</w:t>
      </w:r>
      <w:r w:rsidR="00AE5C1D" w:rsidRPr="00D54902">
        <w:rPr>
          <w:lang w:val="es-EC"/>
        </w:rPr>
        <w:t xml:space="preserve"> la incertidumbre del sector y se ajuste</w:t>
      </w:r>
      <w:r w:rsidR="007C0FFA" w:rsidRPr="00D54902">
        <w:rPr>
          <w:lang w:val="es-EC"/>
        </w:rPr>
        <w:t>n</w:t>
      </w:r>
      <w:r w:rsidR="00AE5C1D" w:rsidRPr="00D54902">
        <w:rPr>
          <w:lang w:val="es-EC"/>
        </w:rPr>
        <w:t xml:space="preserve"> a sus realidades.</w:t>
      </w:r>
      <w:r w:rsidR="00F22D30" w:rsidRPr="00D54902">
        <w:t xml:space="preserve"> </w:t>
      </w:r>
    </w:p>
    <w:p w14:paraId="66AB0193" w14:textId="29C88648" w:rsidR="00C730D6" w:rsidRPr="00D54902" w:rsidRDefault="00C730D6" w:rsidP="00922584">
      <w:pPr>
        <w:spacing w:line="240" w:lineRule="auto"/>
        <w:ind w:firstLine="720"/>
      </w:pPr>
      <w:r w:rsidRPr="00D54902">
        <w:t>Para Carvajal et al.</w:t>
      </w:r>
      <w:r w:rsidR="00EC0BAC">
        <w:t xml:space="preserve"> (</w:t>
      </w:r>
      <w:r w:rsidRPr="00D54902">
        <w:t>2020</w:t>
      </w:r>
      <w:r w:rsidR="00080206" w:rsidRPr="00D54902">
        <w:t>: 3</w:t>
      </w:r>
      <w:r w:rsidRPr="00D54902">
        <w:t xml:space="preserve">) un </w:t>
      </w:r>
      <w:r w:rsidR="007A1628" w:rsidRPr="00D54902">
        <w:t>OT</w:t>
      </w:r>
      <w:r w:rsidRPr="00D54902">
        <w:t xml:space="preserve"> recopila y genera información sobre productividad, competitividad y calidad de los servicios de un área determinada,</w:t>
      </w:r>
      <w:r w:rsidR="006A7A4F" w:rsidRPr="00D54902">
        <w:t xml:space="preserve"> </w:t>
      </w:r>
      <w:r w:rsidR="00D27185" w:rsidRPr="00D54902">
        <w:t>permitiendo</w:t>
      </w:r>
      <w:r w:rsidR="006A7A4F" w:rsidRPr="00D54902">
        <w:t xml:space="preserve"> orientar</w:t>
      </w:r>
      <w:r w:rsidRPr="00D54902">
        <w:t xml:space="preserve"> y mejor</w:t>
      </w:r>
      <w:r w:rsidR="006A7A4F" w:rsidRPr="00D54902">
        <w:t>ar</w:t>
      </w:r>
      <w:r w:rsidRPr="00D54902">
        <w:t xml:space="preserve"> la toma de decisiones</w:t>
      </w:r>
      <w:r w:rsidR="006A7A4F" w:rsidRPr="00D54902">
        <w:t>,</w:t>
      </w:r>
      <w:r w:rsidR="00EC0BAC">
        <w:t xml:space="preserve"> a lo que autores como </w:t>
      </w:r>
      <w:r w:rsidRPr="00D54902">
        <w:t>Padilla et al.</w:t>
      </w:r>
      <w:r w:rsidR="00AE5C1D" w:rsidRPr="00D54902">
        <w:t>,</w:t>
      </w:r>
      <w:r w:rsidRPr="00D54902">
        <w:t xml:space="preserve"> </w:t>
      </w:r>
      <w:r w:rsidR="00EC0BAC">
        <w:t>(</w:t>
      </w:r>
      <w:r w:rsidRPr="00D54902">
        <w:t>2020</w:t>
      </w:r>
      <w:r w:rsidR="00080206" w:rsidRPr="00D54902">
        <w:t>: 291</w:t>
      </w:r>
      <w:r w:rsidRPr="00D54902">
        <w:t xml:space="preserve">) añaden </w:t>
      </w:r>
      <w:r w:rsidR="00EC0BAC">
        <w:t xml:space="preserve">que </w:t>
      </w:r>
      <w:r w:rsidR="00AE5C1D" w:rsidRPr="00D54902">
        <w:t xml:space="preserve">son </w:t>
      </w:r>
      <w:r w:rsidR="00EC0BAC">
        <w:t xml:space="preserve">también </w:t>
      </w:r>
      <w:r w:rsidR="00AE5C1D" w:rsidRPr="00D54902">
        <w:t>organizaciones que</w:t>
      </w:r>
      <w:r w:rsidRPr="00D54902">
        <w:t xml:space="preserve"> facilitan la gestión de datos en</w:t>
      </w:r>
      <w:r w:rsidR="006A7A4F" w:rsidRPr="00D54902">
        <w:t xml:space="preserve"> la</w:t>
      </w:r>
      <w:r w:rsidRPr="00D54902">
        <w:t xml:space="preserve"> investigación </w:t>
      </w:r>
      <w:r w:rsidR="00DF7240" w:rsidRPr="00D54902">
        <w:t>turística.</w:t>
      </w:r>
    </w:p>
    <w:p w14:paraId="4B49A640" w14:textId="68592988" w:rsidR="009E386E" w:rsidRPr="00D54902" w:rsidRDefault="00703C27" w:rsidP="00922584">
      <w:pPr>
        <w:spacing w:line="240" w:lineRule="auto"/>
        <w:ind w:firstLine="720"/>
        <w:rPr>
          <w:lang w:val="es-EC"/>
        </w:rPr>
      </w:pPr>
      <w:r w:rsidRPr="00D54902">
        <w:rPr>
          <w:lang w:val="es-EC"/>
        </w:rPr>
        <w:t>Con relación al</w:t>
      </w:r>
      <w:r w:rsidR="001050F6" w:rsidRPr="00D54902">
        <w:rPr>
          <w:lang w:val="es-EC"/>
        </w:rPr>
        <w:t xml:space="preserve"> turismo</w:t>
      </w:r>
      <w:r w:rsidRPr="00D54902">
        <w:rPr>
          <w:lang w:val="es-EC"/>
        </w:rPr>
        <w:t xml:space="preserve"> ecuatoriano</w:t>
      </w:r>
      <w:r w:rsidR="001050F6" w:rsidRPr="00D54902">
        <w:rPr>
          <w:lang w:val="es-EC"/>
        </w:rPr>
        <w:t xml:space="preserve"> se evidencia </w:t>
      </w:r>
      <w:r w:rsidR="00C06DFA" w:rsidRPr="00D54902">
        <w:rPr>
          <w:lang w:val="es-EC"/>
        </w:rPr>
        <w:t>que,</w:t>
      </w:r>
      <w:r w:rsidR="001050F6" w:rsidRPr="00D54902">
        <w:rPr>
          <w:lang w:val="es-EC"/>
        </w:rPr>
        <w:t xml:space="preserve"> aunque exista</w:t>
      </w:r>
      <w:r w:rsidR="00EC0BAC">
        <w:rPr>
          <w:lang w:val="es-EC"/>
        </w:rPr>
        <w:t xml:space="preserve">n numerosas potencialidades de desarrollo, </w:t>
      </w:r>
      <w:r w:rsidR="001050F6" w:rsidRPr="00D54902">
        <w:rPr>
          <w:lang w:val="es-EC"/>
        </w:rPr>
        <w:t xml:space="preserve">aún se mantiene </w:t>
      </w:r>
      <w:r w:rsidR="00EC0BAC">
        <w:rPr>
          <w:lang w:val="es-EC"/>
        </w:rPr>
        <w:t xml:space="preserve">este sector </w:t>
      </w:r>
      <w:r w:rsidR="001050F6" w:rsidRPr="00D54902">
        <w:rPr>
          <w:lang w:val="es-EC"/>
        </w:rPr>
        <w:t>en un bajo nivel de prioridad</w:t>
      </w:r>
      <w:r w:rsidR="00EC0BAC">
        <w:rPr>
          <w:lang w:val="es-EC"/>
        </w:rPr>
        <w:t xml:space="preserve"> y</w:t>
      </w:r>
      <w:r w:rsidRPr="00D54902">
        <w:rPr>
          <w:lang w:val="es-EC"/>
        </w:rPr>
        <w:t xml:space="preserve"> </w:t>
      </w:r>
      <w:r w:rsidR="00C06DFA" w:rsidRPr="00D54902">
        <w:rPr>
          <w:lang w:val="es-EC"/>
        </w:rPr>
        <w:t xml:space="preserve">en ocasiones todo esto es resultado </w:t>
      </w:r>
      <w:r w:rsidR="00EC0BAC">
        <w:rPr>
          <w:lang w:val="es-EC"/>
        </w:rPr>
        <w:t>de</w:t>
      </w:r>
      <w:r w:rsidR="00C06DFA" w:rsidRPr="00D54902">
        <w:rPr>
          <w:lang w:val="es-EC"/>
        </w:rPr>
        <w:t xml:space="preserve"> la inexistencia de sistemas de informaci</w:t>
      </w:r>
      <w:r w:rsidRPr="00D54902">
        <w:rPr>
          <w:lang w:val="es-EC"/>
        </w:rPr>
        <w:t>ón adecuados para el desarrollo</w:t>
      </w:r>
      <w:r w:rsidR="005A26A4" w:rsidRPr="00D54902">
        <w:rPr>
          <w:lang w:val="es-EC"/>
        </w:rPr>
        <w:t xml:space="preserve"> </w:t>
      </w:r>
      <w:r w:rsidRPr="00D54902">
        <w:rPr>
          <w:lang w:val="es-EC"/>
        </w:rPr>
        <w:t>tur</w:t>
      </w:r>
      <w:r w:rsidR="00DB5CB2" w:rsidRPr="00D54902">
        <w:rPr>
          <w:lang w:val="es-EC"/>
        </w:rPr>
        <w:t>ístico</w:t>
      </w:r>
      <w:r w:rsidRPr="00D54902">
        <w:rPr>
          <w:lang w:val="es-EC"/>
        </w:rPr>
        <w:t>.</w:t>
      </w:r>
      <w:r w:rsidR="009707B1" w:rsidRPr="00D54902">
        <w:rPr>
          <w:lang w:val="es-EC"/>
        </w:rPr>
        <w:t xml:space="preserve"> Para </w:t>
      </w:r>
      <w:r w:rsidR="00EC0BAC">
        <w:rPr>
          <w:lang w:val="es-EC"/>
        </w:rPr>
        <w:t xml:space="preserve">el </w:t>
      </w:r>
      <w:r w:rsidR="009707B1" w:rsidRPr="00D54902">
        <w:rPr>
          <w:lang w:val="es-EC"/>
        </w:rPr>
        <w:t xml:space="preserve">MINTUR (2019) el turismo </w:t>
      </w:r>
      <w:r w:rsidR="005142D1" w:rsidRPr="00D54902">
        <w:rPr>
          <w:lang w:val="es-EC"/>
        </w:rPr>
        <w:t>es un sector económico importante para Ecuador,</w:t>
      </w:r>
      <w:r w:rsidR="00AA3462" w:rsidRPr="00D54902">
        <w:rPr>
          <w:lang w:val="es-EC"/>
        </w:rPr>
        <w:t xml:space="preserve"> siendo</w:t>
      </w:r>
      <w:r w:rsidR="005142D1" w:rsidRPr="00D54902">
        <w:rPr>
          <w:lang w:val="es-EC"/>
        </w:rPr>
        <w:t xml:space="preserve"> la tercera fuente de ingresos no petroleros, después del banano y el camarón. </w:t>
      </w:r>
      <w:r w:rsidR="00CD5C8F" w:rsidRPr="00D54902">
        <w:rPr>
          <w:lang w:val="es-EC"/>
        </w:rPr>
        <w:t xml:space="preserve">Para el MINTUR (2020) </w:t>
      </w:r>
      <w:r w:rsidR="00D67FD0" w:rsidRPr="00D54902">
        <w:rPr>
          <w:lang w:val="es-EC"/>
        </w:rPr>
        <w:t xml:space="preserve">el </w:t>
      </w:r>
      <w:r w:rsidR="00DF7240" w:rsidRPr="00D54902">
        <w:rPr>
          <w:lang w:val="es-EC"/>
        </w:rPr>
        <w:t>país</w:t>
      </w:r>
      <w:r w:rsidR="002C3B6A" w:rsidRPr="00D54902">
        <w:rPr>
          <w:lang w:val="es-EC"/>
        </w:rPr>
        <w:t xml:space="preserve"> ha logrado un impacto positivo con las campañas lanzadas especialmente “</w:t>
      </w:r>
      <w:proofErr w:type="spellStart"/>
      <w:r w:rsidR="002C3B6A" w:rsidRPr="00D54902">
        <w:rPr>
          <w:i/>
          <w:iCs/>
          <w:lang w:val="es-EC"/>
        </w:rPr>
        <w:t>All</w:t>
      </w:r>
      <w:proofErr w:type="spellEnd"/>
      <w:r w:rsidR="002C3B6A" w:rsidRPr="00D54902">
        <w:rPr>
          <w:i/>
          <w:iCs/>
          <w:lang w:val="es-EC"/>
        </w:rPr>
        <w:t xml:space="preserve"> </w:t>
      </w:r>
      <w:proofErr w:type="spellStart"/>
      <w:r w:rsidR="002C3B6A" w:rsidRPr="00D54902">
        <w:rPr>
          <w:i/>
          <w:iCs/>
          <w:lang w:val="es-EC"/>
        </w:rPr>
        <w:t>you</w:t>
      </w:r>
      <w:proofErr w:type="spellEnd"/>
      <w:r w:rsidR="002C3B6A" w:rsidRPr="00D54902">
        <w:rPr>
          <w:i/>
          <w:iCs/>
          <w:lang w:val="es-EC"/>
        </w:rPr>
        <w:t xml:space="preserve"> </w:t>
      </w:r>
      <w:proofErr w:type="spellStart"/>
      <w:r w:rsidR="002C3B6A" w:rsidRPr="00D54902">
        <w:rPr>
          <w:i/>
          <w:iCs/>
          <w:lang w:val="es-EC"/>
        </w:rPr>
        <w:t>need</w:t>
      </w:r>
      <w:proofErr w:type="spellEnd"/>
      <w:r w:rsidR="002C3B6A" w:rsidRPr="00D54902">
        <w:rPr>
          <w:i/>
          <w:iCs/>
          <w:lang w:val="es-EC"/>
        </w:rPr>
        <w:t xml:space="preserve"> </w:t>
      </w:r>
      <w:proofErr w:type="spellStart"/>
      <w:r w:rsidR="002C3B6A" w:rsidRPr="00D54902">
        <w:rPr>
          <w:i/>
          <w:iCs/>
          <w:lang w:val="es-EC"/>
        </w:rPr>
        <w:t>is</w:t>
      </w:r>
      <w:proofErr w:type="spellEnd"/>
      <w:r w:rsidR="002C3B6A" w:rsidRPr="00D54902">
        <w:rPr>
          <w:i/>
          <w:iCs/>
          <w:lang w:val="es-EC"/>
        </w:rPr>
        <w:t xml:space="preserve"> Ecuador</w:t>
      </w:r>
      <w:r w:rsidR="002C3B6A" w:rsidRPr="00D54902">
        <w:rPr>
          <w:lang w:val="es-EC"/>
        </w:rPr>
        <w:t>” en el año 2015 p</w:t>
      </w:r>
      <w:r w:rsidR="00EC0BAC">
        <w:rPr>
          <w:lang w:val="es-EC"/>
        </w:rPr>
        <w:t>ara</w:t>
      </w:r>
      <w:r w:rsidR="002C3B6A" w:rsidRPr="00D54902">
        <w:rPr>
          <w:lang w:val="es-EC"/>
        </w:rPr>
        <w:t xml:space="preserve"> la captación de turistas desde países emisores como Estados Unidos, España, Canadá y Francia. El número de llegadas de turistas extranjeros en los últimos años (exceptuando el año 2020 por la crisis sanitaria global) ha ido </w:t>
      </w:r>
      <w:r w:rsidR="00EC0BAC">
        <w:rPr>
          <w:lang w:val="es-EC"/>
        </w:rPr>
        <w:t xml:space="preserve">efectivamente </w:t>
      </w:r>
      <w:r w:rsidR="002C3B6A" w:rsidRPr="00D54902">
        <w:rPr>
          <w:lang w:val="es-EC"/>
        </w:rPr>
        <w:t>en aumento, así como el ingreso de divisas</w:t>
      </w:r>
      <w:r w:rsidR="00DF7240" w:rsidRPr="00D54902">
        <w:rPr>
          <w:lang w:val="es-EC"/>
        </w:rPr>
        <w:t>;</w:t>
      </w:r>
      <w:r w:rsidR="002C3B6A" w:rsidRPr="00D54902">
        <w:rPr>
          <w:lang w:val="es-EC"/>
        </w:rPr>
        <w:t xml:space="preserve"> </w:t>
      </w:r>
      <w:r w:rsidR="00DF7240" w:rsidRPr="00D54902">
        <w:rPr>
          <w:lang w:val="es-EC"/>
        </w:rPr>
        <w:t>s</w:t>
      </w:r>
      <w:r w:rsidR="002C3B6A" w:rsidRPr="00D54902">
        <w:rPr>
          <w:lang w:val="es-EC"/>
        </w:rPr>
        <w:t xml:space="preserve">in embargo, </w:t>
      </w:r>
      <w:r w:rsidR="00B25F03" w:rsidRPr="00D54902">
        <w:rPr>
          <w:lang w:val="es-EC"/>
        </w:rPr>
        <w:t xml:space="preserve">los datos </w:t>
      </w:r>
      <w:r w:rsidR="00DB5CB2" w:rsidRPr="00D54902">
        <w:rPr>
          <w:lang w:val="es-EC"/>
        </w:rPr>
        <w:t>planteados evidencian</w:t>
      </w:r>
      <w:r w:rsidR="00BA11F8" w:rsidRPr="00D54902">
        <w:rPr>
          <w:lang w:val="es-EC"/>
        </w:rPr>
        <w:t xml:space="preserve"> un limitado aporte</w:t>
      </w:r>
      <w:r w:rsidR="002C3B6A" w:rsidRPr="00D54902">
        <w:rPr>
          <w:lang w:val="es-EC"/>
        </w:rPr>
        <w:t xml:space="preserve"> para la economía del país</w:t>
      </w:r>
      <w:r w:rsidR="00BA11F8" w:rsidRPr="00D54902">
        <w:rPr>
          <w:lang w:val="es-EC"/>
        </w:rPr>
        <w:t xml:space="preserve"> considerando sus altos índices de potencialidad</w:t>
      </w:r>
      <w:r w:rsidR="002C3B6A" w:rsidRPr="00D54902">
        <w:rPr>
          <w:lang w:val="es-EC"/>
        </w:rPr>
        <w:t xml:space="preserve">. </w:t>
      </w:r>
    </w:p>
    <w:p w14:paraId="3DC9EC4A" w14:textId="4EFA1A1A" w:rsidR="00F769B8" w:rsidRPr="00D54902" w:rsidRDefault="00C362C8" w:rsidP="00922584">
      <w:pPr>
        <w:spacing w:line="240" w:lineRule="auto"/>
        <w:ind w:firstLine="720"/>
        <w:rPr>
          <w:lang w:val="es-EC"/>
        </w:rPr>
      </w:pPr>
      <w:r w:rsidRPr="00D54902">
        <w:rPr>
          <w:lang w:val="es-EC"/>
        </w:rPr>
        <w:t>De acuerdo con</w:t>
      </w:r>
      <w:r w:rsidR="002C3B6A" w:rsidRPr="00D54902">
        <w:rPr>
          <w:lang w:val="es-EC"/>
        </w:rPr>
        <w:t xml:space="preserve"> Sánchez</w:t>
      </w:r>
      <w:r w:rsidR="002A5458">
        <w:rPr>
          <w:lang w:val="es-EC"/>
        </w:rPr>
        <w:t xml:space="preserve"> (</w:t>
      </w:r>
      <w:r w:rsidR="002C3B6A" w:rsidRPr="00D54902">
        <w:rPr>
          <w:lang w:val="es-EC"/>
        </w:rPr>
        <w:t>2017</w:t>
      </w:r>
      <w:r w:rsidR="0014279B" w:rsidRPr="00D54902">
        <w:rPr>
          <w:lang w:val="es-EC"/>
        </w:rPr>
        <w:t>: 45</w:t>
      </w:r>
      <w:r w:rsidR="002C3B6A" w:rsidRPr="00D54902">
        <w:rPr>
          <w:lang w:val="es-EC"/>
        </w:rPr>
        <w:t>) Ecuador está por debajo de sus competidores en captación de demanda, contribución al empleo e inversiones.</w:t>
      </w:r>
      <w:r w:rsidR="00803020" w:rsidRPr="00D54902">
        <w:rPr>
          <w:lang w:val="es-EC"/>
        </w:rPr>
        <w:t xml:space="preserve"> </w:t>
      </w:r>
      <w:r w:rsidR="002A5458">
        <w:rPr>
          <w:lang w:val="es-EC"/>
        </w:rPr>
        <w:t>Por ello, s</w:t>
      </w:r>
      <w:r w:rsidR="00803020" w:rsidRPr="00D54902">
        <w:rPr>
          <w:lang w:val="es-EC"/>
        </w:rPr>
        <w:t>e evidencia la necesidad de plantear estrategias acertadas que torne al país en un destino sostenible, competitivo y diverso</w:t>
      </w:r>
      <w:r w:rsidR="002A5458">
        <w:rPr>
          <w:lang w:val="es-EC"/>
        </w:rPr>
        <w:t>, y en concordancia con e realidad,</w:t>
      </w:r>
      <w:r w:rsidR="00566D18" w:rsidRPr="00D54902">
        <w:rPr>
          <w:lang w:val="es-EC"/>
        </w:rPr>
        <w:t xml:space="preserve"> </w:t>
      </w:r>
      <w:r w:rsidR="002C3B6A" w:rsidRPr="00D54902">
        <w:rPr>
          <w:lang w:val="es-EC"/>
        </w:rPr>
        <w:t>Carrillo (2017) compara el número de visitantes con la promoción y posicionamiento de productos turísticos</w:t>
      </w:r>
      <w:r w:rsidR="002A5458">
        <w:rPr>
          <w:lang w:val="es-EC"/>
        </w:rPr>
        <w:t xml:space="preserve">, de manera </w:t>
      </w:r>
      <w:proofErr w:type="gramStart"/>
      <w:r w:rsidR="002A5458">
        <w:rPr>
          <w:lang w:val="es-EC"/>
        </w:rPr>
        <w:t xml:space="preserve">que </w:t>
      </w:r>
      <w:r w:rsidR="00803020" w:rsidRPr="00D54902">
        <w:rPr>
          <w:lang w:val="es-EC"/>
        </w:rPr>
        <w:t xml:space="preserve"> para</w:t>
      </w:r>
      <w:proofErr w:type="gramEnd"/>
      <w:r w:rsidR="00803020" w:rsidRPr="00D54902">
        <w:rPr>
          <w:lang w:val="es-EC"/>
        </w:rPr>
        <w:t xml:space="preserve"> esto es importante </w:t>
      </w:r>
      <w:r w:rsidR="002C3B6A" w:rsidRPr="00D54902">
        <w:rPr>
          <w:lang w:val="es-EC"/>
        </w:rPr>
        <w:t>considera</w:t>
      </w:r>
      <w:r w:rsidR="00803020" w:rsidRPr="00D54902">
        <w:rPr>
          <w:lang w:val="es-EC"/>
        </w:rPr>
        <w:t>r</w:t>
      </w:r>
      <w:r w:rsidR="002C3B6A" w:rsidRPr="00D54902">
        <w:rPr>
          <w:lang w:val="es-EC"/>
        </w:rPr>
        <w:t xml:space="preserve"> como variables</w:t>
      </w:r>
      <w:r w:rsidR="00803020" w:rsidRPr="00D54902">
        <w:rPr>
          <w:lang w:val="es-EC"/>
        </w:rPr>
        <w:t xml:space="preserve"> de decisión </w:t>
      </w:r>
      <w:r w:rsidR="002C3B6A" w:rsidRPr="00D54902">
        <w:rPr>
          <w:lang w:val="es-EC"/>
        </w:rPr>
        <w:t xml:space="preserve">la percepción de la seguridad, </w:t>
      </w:r>
      <w:r w:rsidR="002A5458">
        <w:rPr>
          <w:lang w:val="es-EC"/>
        </w:rPr>
        <w:t xml:space="preserve">la </w:t>
      </w:r>
      <w:r w:rsidR="002C3B6A" w:rsidRPr="00D54902">
        <w:rPr>
          <w:lang w:val="es-EC"/>
        </w:rPr>
        <w:t xml:space="preserve">conectividad y </w:t>
      </w:r>
      <w:r w:rsidR="002A5458">
        <w:rPr>
          <w:lang w:val="es-EC"/>
        </w:rPr>
        <w:t xml:space="preserve">la </w:t>
      </w:r>
      <w:r w:rsidR="002C3B6A" w:rsidRPr="00D54902">
        <w:rPr>
          <w:lang w:val="es-EC"/>
        </w:rPr>
        <w:t>relación costo-beneficio-satisfacción</w:t>
      </w:r>
      <w:r w:rsidR="00074ECE" w:rsidRPr="00D54902">
        <w:rPr>
          <w:lang w:val="es-EC"/>
        </w:rPr>
        <w:t xml:space="preserve">. </w:t>
      </w:r>
      <w:r w:rsidR="002C3B6A" w:rsidRPr="00D54902">
        <w:rPr>
          <w:lang w:val="es-EC"/>
        </w:rPr>
        <w:t xml:space="preserve"> </w:t>
      </w:r>
    </w:p>
    <w:p w14:paraId="248CFF8F" w14:textId="2EB0E499" w:rsidR="00F769B8" w:rsidRPr="00D54902" w:rsidRDefault="00325966" w:rsidP="009E386E">
      <w:pPr>
        <w:spacing w:line="240" w:lineRule="auto"/>
        <w:ind w:firstLine="720"/>
        <w:rPr>
          <w:lang w:val="es-EC"/>
        </w:rPr>
      </w:pPr>
      <w:r w:rsidRPr="00D54902">
        <w:rPr>
          <w:lang w:val="es-EC"/>
        </w:rPr>
        <w:t>A nivel de la provincia</w:t>
      </w:r>
      <w:r w:rsidR="00431F26" w:rsidRPr="00D54902">
        <w:rPr>
          <w:lang w:val="es-EC"/>
        </w:rPr>
        <w:t xml:space="preserve"> de Manabí se debe contar con</w:t>
      </w:r>
      <w:r w:rsidR="006465D3" w:rsidRPr="00D54902">
        <w:rPr>
          <w:lang w:val="es-EC"/>
        </w:rPr>
        <w:t xml:space="preserve"> información actualizada que permita realmente evaluar su desempeño y desarrollo en lo que respecta al sector del turismo</w:t>
      </w:r>
      <w:r w:rsidR="002A5458">
        <w:rPr>
          <w:lang w:val="es-EC"/>
        </w:rPr>
        <w:t xml:space="preserve"> y,</w:t>
      </w:r>
      <w:r w:rsidR="00096A3F" w:rsidRPr="00D54902">
        <w:rPr>
          <w:lang w:val="es-EC"/>
        </w:rPr>
        <w:t xml:space="preserve"> a su vez</w:t>
      </w:r>
      <w:r w:rsidR="002A5458">
        <w:rPr>
          <w:lang w:val="es-EC"/>
        </w:rPr>
        <w:t>,</w:t>
      </w:r>
      <w:r w:rsidR="00096A3F" w:rsidRPr="00D54902">
        <w:rPr>
          <w:lang w:val="es-EC"/>
        </w:rPr>
        <w:t xml:space="preserve"> se observa que</w:t>
      </w:r>
      <w:r w:rsidR="008B2144" w:rsidRPr="00D54902">
        <w:rPr>
          <w:lang w:val="es-EC"/>
        </w:rPr>
        <w:t xml:space="preserve"> </w:t>
      </w:r>
      <w:r w:rsidR="00096A3F" w:rsidRPr="00D54902">
        <w:rPr>
          <w:lang w:val="es-EC"/>
        </w:rPr>
        <w:t>este es interdependiente,</w:t>
      </w:r>
      <w:r w:rsidR="006465D3" w:rsidRPr="00D54902">
        <w:rPr>
          <w:lang w:val="es-EC"/>
        </w:rPr>
        <w:t xml:space="preserve"> sistémico e integrador</w:t>
      </w:r>
      <w:r w:rsidR="008B2144" w:rsidRPr="00D54902">
        <w:rPr>
          <w:lang w:val="es-EC"/>
        </w:rPr>
        <w:t xml:space="preserve">. </w:t>
      </w:r>
      <w:r w:rsidR="00096A3F" w:rsidRPr="00D54902">
        <w:rPr>
          <w:lang w:val="es-EC"/>
        </w:rPr>
        <w:t>Para Ponce</w:t>
      </w:r>
      <w:r w:rsidR="002A5458">
        <w:rPr>
          <w:lang w:val="es-EC"/>
        </w:rPr>
        <w:t xml:space="preserve"> (</w:t>
      </w:r>
      <w:r w:rsidR="00096A3F" w:rsidRPr="00D54902">
        <w:rPr>
          <w:lang w:val="es-EC"/>
        </w:rPr>
        <w:t>2017</w:t>
      </w:r>
      <w:r w:rsidR="003709B2" w:rsidRPr="00D54902">
        <w:rPr>
          <w:lang w:val="es-EC"/>
        </w:rPr>
        <w:t>: 60</w:t>
      </w:r>
      <w:r w:rsidR="00096A3F" w:rsidRPr="00D54902">
        <w:rPr>
          <w:lang w:val="es-EC"/>
        </w:rPr>
        <w:t>)</w:t>
      </w:r>
      <w:r w:rsidR="006465D3" w:rsidRPr="00D54902">
        <w:rPr>
          <w:lang w:val="es-EC"/>
        </w:rPr>
        <w:t xml:space="preserve"> </w:t>
      </w:r>
      <w:r w:rsidR="00F769B8" w:rsidRPr="00D54902">
        <w:rPr>
          <w:lang w:val="es-EC"/>
        </w:rPr>
        <w:t>la actividad turística se vincula a casi todos</w:t>
      </w:r>
      <w:r w:rsidR="005A26A4" w:rsidRPr="00D54902">
        <w:rPr>
          <w:lang w:val="es-EC"/>
        </w:rPr>
        <w:t xml:space="preserve"> los</w:t>
      </w:r>
      <w:r w:rsidR="00F769B8" w:rsidRPr="00D54902">
        <w:rPr>
          <w:lang w:val="es-EC"/>
        </w:rPr>
        <w:t xml:space="preserve"> sectores económicos y su planificación se relaciona con los objetivos y estrategias de los planes </w:t>
      </w:r>
      <w:r w:rsidR="007F1046" w:rsidRPr="00D54902">
        <w:rPr>
          <w:lang w:val="es-EC"/>
        </w:rPr>
        <w:t>territoriales</w:t>
      </w:r>
      <w:r w:rsidR="002A5458">
        <w:rPr>
          <w:lang w:val="es-EC"/>
        </w:rPr>
        <w:t>. P</w:t>
      </w:r>
      <w:r w:rsidR="007F1046" w:rsidRPr="00D54902">
        <w:rPr>
          <w:lang w:val="es-EC"/>
        </w:rPr>
        <w:t>or</w:t>
      </w:r>
      <w:r w:rsidR="00F769B8" w:rsidRPr="00D54902">
        <w:rPr>
          <w:lang w:val="es-EC"/>
        </w:rPr>
        <w:t xml:space="preserve"> </w:t>
      </w:r>
      <w:r w:rsidR="00CE7A1D" w:rsidRPr="00D54902">
        <w:rPr>
          <w:lang w:val="es-EC"/>
        </w:rPr>
        <w:t xml:space="preserve">lo </w:t>
      </w:r>
      <w:r w:rsidR="000E6870" w:rsidRPr="00D54902">
        <w:rPr>
          <w:lang w:val="es-EC"/>
        </w:rPr>
        <w:t>tanto,</w:t>
      </w:r>
      <w:r w:rsidR="00096A3F" w:rsidRPr="00D54902">
        <w:rPr>
          <w:lang w:val="es-EC"/>
        </w:rPr>
        <w:t xml:space="preserve"> </w:t>
      </w:r>
      <w:r w:rsidR="00A76A23" w:rsidRPr="00D54902">
        <w:rPr>
          <w:lang w:val="es-EC"/>
        </w:rPr>
        <w:t>de manera</w:t>
      </w:r>
      <w:r w:rsidR="00F769B8" w:rsidRPr="00D54902">
        <w:rPr>
          <w:lang w:val="es-EC"/>
        </w:rPr>
        <w:t xml:space="preserve"> general se</w:t>
      </w:r>
      <w:r w:rsidR="00096A3F" w:rsidRPr="00D54902">
        <w:rPr>
          <w:lang w:val="es-EC"/>
        </w:rPr>
        <w:t xml:space="preserve"> tiene </w:t>
      </w:r>
      <w:r w:rsidR="00A76A23" w:rsidRPr="00D54902">
        <w:rPr>
          <w:lang w:val="es-EC"/>
        </w:rPr>
        <w:t>que examinar</w:t>
      </w:r>
      <w:r w:rsidR="00096A3F" w:rsidRPr="00D54902">
        <w:rPr>
          <w:lang w:val="es-EC"/>
        </w:rPr>
        <w:t xml:space="preserve"> de forma constante</w:t>
      </w:r>
      <w:r w:rsidR="00F769B8" w:rsidRPr="00D54902">
        <w:rPr>
          <w:lang w:val="es-EC"/>
        </w:rPr>
        <w:t xml:space="preserve"> cuáles son los problemas y fortalezas que la gestión administrativa de Manabí enfrenta.</w:t>
      </w:r>
      <w:r w:rsidR="00600BDB" w:rsidRPr="00D54902">
        <w:rPr>
          <w:lang w:val="es-EC"/>
        </w:rPr>
        <w:t xml:space="preserve"> </w:t>
      </w:r>
      <w:r w:rsidR="00AA57DC" w:rsidRPr="00D54902">
        <w:rPr>
          <w:lang w:val="es-EC"/>
        </w:rPr>
        <w:t>Vidal</w:t>
      </w:r>
      <w:r w:rsidR="00D85A29" w:rsidRPr="00D54902">
        <w:rPr>
          <w:lang w:val="es-EC"/>
        </w:rPr>
        <w:t xml:space="preserve"> </w:t>
      </w:r>
      <w:r w:rsidR="00815F54" w:rsidRPr="00D54902">
        <w:rPr>
          <w:lang w:val="es-EC"/>
        </w:rPr>
        <w:t>e</w:t>
      </w:r>
      <w:r w:rsidR="00D85A29" w:rsidRPr="00D54902">
        <w:rPr>
          <w:lang w:val="es-EC"/>
        </w:rPr>
        <w:t xml:space="preserve"> Idrovo,</w:t>
      </w:r>
      <w:r w:rsidR="00AA57DC" w:rsidRPr="00D54902">
        <w:rPr>
          <w:lang w:val="es-EC"/>
        </w:rPr>
        <w:t xml:space="preserve"> </w:t>
      </w:r>
      <w:r w:rsidR="002A5458">
        <w:rPr>
          <w:lang w:val="es-EC"/>
        </w:rPr>
        <w:t>(</w:t>
      </w:r>
      <w:r w:rsidR="00AA57DC" w:rsidRPr="00D54902">
        <w:rPr>
          <w:lang w:val="es-EC"/>
        </w:rPr>
        <w:t>2020</w:t>
      </w:r>
      <w:r w:rsidR="008A3664" w:rsidRPr="00D54902">
        <w:rPr>
          <w:lang w:val="es-EC"/>
        </w:rPr>
        <w:t>:</w:t>
      </w:r>
      <w:r w:rsidR="00D85A29" w:rsidRPr="00D54902">
        <w:rPr>
          <w:lang w:val="es-EC"/>
        </w:rPr>
        <w:t xml:space="preserve"> 126</w:t>
      </w:r>
      <w:r w:rsidR="00AA57DC" w:rsidRPr="00D54902">
        <w:rPr>
          <w:lang w:val="es-EC"/>
        </w:rPr>
        <w:t xml:space="preserve">) </w:t>
      </w:r>
      <w:r w:rsidR="00F769B8" w:rsidRPr="00D54902">
        <w:rPr>
          <w:lang w:val="es-EC"/>
        </w:rPr>
        <w:t>sostienen que</w:t>
      </w:r>
      <w:r w:rsidR="0071728D" w:rsidRPr="00D54902">
        <w:rPr>
          <w:lang w:val="es-EC"/>
        </w:rPr>
        <w:t xml:space="preserve"> </w:t>
      </w:r>
      <w:r w:rsidR="00F769B8" w:rsidRPr="00D54902">
        <w:rPr>
          <w:lang w:val="es-EC"/>
        </w:rPr>
        <w:t>las pymes del sector hotelero de la provincia de Manabí carecen de conocimiento sobre la gestión de un sistema integrado de información</w:t>
      </w:r>
      <w:r w:rsidR="0071728D" w:rsidRPr="00D54902">
        <w:rPr>
          <w:lang w:val="es-EC"/>
        </w:rPr>
        <w:t xml:space="preserve"> q</w:t>
      </w:r>
      <w:r w:rsidR="00F769B8" w:rsidRPr="00D54902">
        <w:rPr>
          <w:lang w:val="es-EC"/>
        </w:rPr>
        <w:t>ue sea capaz de mejorar la comunicación entre departamentos y en efecto la eficiencia de todos los procesos. Por otro lado, Ponce</w:t>
      </w:r>
      <w:r w:rsidR="002A5458">
        <w:rPr>
          <w:lang w:val="es-EC"/>
        </w:rPr>
        <w:t xml:space="preserve"> (</w:t>
      </w:r>
      <w:r w:rsidR="00F769B8" w:rsidRPr="00D54902">
        <w:rPr>
          <w:lang w:val="es-EC"/>
        </w:rPr>
        <w:t>2017</w:t>
      </w:r>
      <w:r w:rsidR="00D85A29" w:rsidRPr="00D54902">
        <w:rPr>
          <w:lang w:val="es-EC"/>
        </w:rPr>
        <w:t>: 61</w:t>
      </w:r>
      <w:r w:rsidR="00F769B8" w:rsidRPr="00D54902">
        <w:rPr>
          <w:lang w:val="es-EC"/>
        </w:rPr>
        <w:t>) insiste en</w:t>
      </w:r>
      <w:r w:rsidR="0071728D" w:rsidRPr="00D54902">
        <w:rPr>
          <w:lang w:val="es-EC"/>
        </w:rPr>
        <w:t xml:space="preserve"> </w:t>
      </w:r>
      <w:r w:rsidR="00F769B8" w:rsidRPr="00D54902">
        <w:rPr>
          <w:lang w:val="es-EC"/>
        </w:rPr>
        <w:t>apostar</w:t>
      </w:r>
      <w:r w:rsidR="0071728D" w:rsidRPr="00D54902">
        <w:rPr>
          <w:lang w:val="es-EC"/>
        </w:rPr>
        <w:t xml:space="preserve"> </w:t>
      </w:r>
      <w:r w:rsidR="002A5458">
        <w:rPr>
          <w:lang w:val="es-EC"/>
        </w:rPr>
        <w:t>por</w:t>
      </w:r>
      <w:r w:rsidR="0071728D" w:rsidRPr="00D54902">
        <w:rPr>
          <w:lang w:val="es-EC"/>
        </w:rPr>
        <w:t xml:space="preserve"> </w:t>
      </w:r>
      <w:r w:rsidR="00F769B8" w:rsidRPr="00D54902">
        <w:rPr>
          <w:lang w:val="es-EC"/>
        </w:rPr>
        <w:t>la capacitación continua de su</w:t>
      </w:r>
      <w:r w:rsidR="002A5458">
        <w:rPr>
          <w:lang w:val="es-EC"/>
        </w:rPr>
        <w:t>s</w:t>
      </w:r>
      <w:r w:rsidR="00F769B8" w:rsidRPr="00D54902">
        <w:rPr>
          <w:lang w:val="es-EC"/>
        </w:rPr>
        <w:t xml:space="preserve"> recurso</w:t>
      </w:r>
      <w:r w:rsidR="002A5458">
        <w:rPr>
          <w:lang w:val="es-EC"/>
        </w:rPr>
        <w:t>s</w:t>
      </w:r>
      <w:r w:rsidR="00F769B8" w:rsidRPr="00D54902">
        <w:rPr>
          <w:lang w:val="es-EC"/>
        </w:rPr>
        <w:t xml:space="preserve"> humano</w:t>
      </w:r>
      <w:r w:rsidR="002A5458">
        <w:rPr>
          <w:lang w:val="es-EC"/>
        </w:rPr>
        <w:t>s</w:t>
      </w:r>
      <w:r w:rsidR="00F769B8" w:rsidRPr="00D54902">
        <w:rPr>
          <w:lang w:val="es-EC"/>
        </w:rPr>
        <w:t xml:space="preserve">, como también modernizar </w:t>
      </w:r>
      <w:r w:rsidR="0071728D" w:rsidRPr="00D54902">
        <w:rPr>
          <w:lang w:val="es-EC"/>
        </w:rPr>
        <w:t>los</w:t>
      </w:r>
      <w:r w:rsidR="00F769B8" w:rsidRPr="00D54902">
        <w:rPr>
          <w:lang w:val="es-EC"/>
        </w:rPr>
        <w:t xml:space="preserve"> procesos administrativos, </w:t>
      </w:r>
      <w:r w:rsidR="0071728D" w:rsidRPr="00D54902">
        <w:rPr>
          <w:lang w:val="es-EC"/>
        </w:rPr>
        <w:t>mejorando</w:t>
      </w:r>
      <w:r w:rsidR="00F769B8" w:rsidRPr="00D54902">
        <w:rPr>
          <w:lang w:val="es-EC"/>
        </w:rPr>
        <w:t xml:space="preserve"> las tareas diarias de su empresa</w:t>
      </w:r>
      <w:r w:rsidR="0071728D" w:rsidRPr="00D54902">
        <w:rPr>
          <w:lang w:val="es-EC"/>
        </w:rPr>
        <w:t xml:space="preserve"> y a su vez </w:t>
      </w:r>
      <w:r w:rsidR="00F769B8" w:rsidRPr="00D54902">
        <w:rPr>
          <w:lang w:val="es-EC"/>
        </w:rPr>
        <w:t xml:space="preserve">aprovechar la tecnología </w:t>
      </w:r>
      <w:r w:rsidR="002124CF" w:rsidRPr="00D54902">
        <w:rPr>
          <w:lang w:val="es-EC"/>
        </w:rPr>
        <w:t xml:space="preserve">interrelacionándose de forma continua con el cliente. </w:t>
      </w:r>
    </w:p>
    <w:p w14:paraId="108D8B52" w14:textId="04841FBB" w:rsidR="00DE7C04" w:rsidRPr="00D54902" w:rsidRDefault="00E13828" w:rsidP="009E386E">
      <w:pPr>
        <w:spacing w:line="240" w:lineRule="auto"/>
        <w:ind w:firstLine="720"/>
        <w:rPr>
          <w:rFonts w:eastAsia="Arial"/>
          <w:lang w:val="es-EC" w:eastAsia="es-EC"/>
        </w:rPr>
      </w:pPr>
      <w:r w:rsidRPr="00D54902">
        <w:rPr>
          <w:lang w:val="es-EC"/>
        </w:rPr>
        <w:t>Font y Álvaro</w:t>
      </w:r>
      <w:r w:rsidR="002A5458">
        <w:rPr>
          <w:lang w:val="es-EC"/>
        </w:rPr>
        <w:t xml:space="preserve"> (</w:t>
      </w:r>
      <w:r w:rsidRPr="00D54902">
        <w:rPr>
          <w:lang w:val="es-EC"/>
        </w:rPr>
        <w:t>2019</w:t>
      </w:r>
      <w:r w:rsidR="00C64257" w:rsidRPr="00D54902">
        <w:rPr>
          <w:lang w:val="es-EC"/>
        </w:rPr>
        <w:t>: 12</w:t>
      </w:r>
      <w:r w:rsidRPr="00D54902">
        <w:rPr>
          <w:lang w:val="es-EC"/>
        </w:rPr>
        <w:t xml:space="preserve">) mencionan que la alianza entre la academia y el sector público </w:t>
      </w:r>
      <w:r w:rsidR="002A5458">
        <w:rPr>
          <w:lang w:val="es-EC"/>
        </w:rPr>
        <w:t>debe ser</w:t>
      </w:r>
      <w:r w:rsidRPr="00D54902">
        <w:rPr>
          <w:lang w:val="es-EC"/>
        </w:rPr>
        <w:t xml:space="preserve"> el inicio de creación de un </w:t>
      </w:r>
      <w:r w:rsidR="008458CB" w:rsidRPr="00D54902">
        <w:rPr>
          <w:lang w:val="es-EC"/>
        </w:rPr>
        <w:t>OT</w:t>
      </w:r>
      <w:r w:rsidRPr="00D54902">
        <w:rPr>
          <w:lang w:val="es-EC"/>
        </w:rPr>
        <w:t xml:space="preserve"> en la provincia de Manabí</w:t>
      </w:r>
      <w:r w:rsidR="002A5458">
        <w:rPr>
          <w:lang w:val="es-EC"/>
        </w:rPr>
        <w:t>,</w:t>
      </w:r>
      <w:r w:rsidRPr="00D54902">
        <w:rPr>
          <w:lang w:val="es-EC"/>
        </w:rPr>
        <w:t xml:space="preserve"> pues se aprovechan los beneficios de la academia y los gestores del territorio. La academia </w:t>
      </w:r>
      <w:proofErr w:type="gramStart"/>
      <w:r w:rsidRPr="00D54902">
        <w:rPr>
          <w:lang w:val="es-EC"/>
        </w:rPr>
        <w:t>aporta  talento</w:t>
      </w:r>
      <w:proofErr w:type="gramEnd"/>
      <w:r w:rsidRPr="00D54902">
        <w:rPr>
          <w:lang w:val="es-EC"/>
        </w:rPr>
        <w:t xml:space="preserve"> humano y experiencia de calidad en el campo de estudio para la generación de productos, mientras que los gestores poseen valor, pues tienen dirección, control y mando </w:t>
      </w:r>
      <w:r w:rsidRPr="00D54902">
        <w:rPr>
          <w:lang w:val="es-EC"/>
        </w:rPr>
        <w:lastRenderedPageBreak/>
        <w:t>sobre áreas y comunidades, facilitando la obtención de información y favoreciendo las partes social y económica a largo plazo mediante inversiones y proye</w:t>
      </w:r>
      <w:r w:rsidR="00303706" w:rsidRPr="00D54902">
        <w:rPr>
          <w:lang w:val="es-EC"/>
        </w:rPr>
        <w:t>ctos.</w:t>
      </w:r>
      <w:r w:rsidR="00B0590C" w:rsidRPr="00D54902">
        <w:rPr>
          <w:lang w:val="es-EC"/>
        </w:rPr>
        <w:t xml:space="preserve"> </w:t>
      </w:r>
      <w:r w:rsidR="00194AB9" w:rsidRPr="00D54902">
        <w:t>Vera</w:t>
      </w:r>
      <w:r w:rsidR="00130796" w:rsidRPr="00D54902">
        <w:t xml:space="preserve"> et al.,</w:t>
      </w:r>
      <w:r w:rsidR="002124CF" w:rsidRPr="00D54902">
        <w:t xml:space="preserve"> </w:t>
      </w:r>
      <w:r w:rsidR="00194AB9" w:rsidRPr="00D54902">
        <w:t>2019</w:t>
      </w:r>
      <w:r w:rsidR="00C64257" w:rsidRPr="00D54902">
        <w:t>: 625</w:t>
      </w:r>
      <w:r w:rsidR="00194AB9" w:rsidRPr="00D54902">
        <w:t xml:space="preserve">) </w:t>
      </w:r>
      <w:r w:rsidR="00130796" w:rsidRPr="00D54902">
        <w:t>consideran</w:t>
      </w:r>
      <w:r w:rsidR="002A5458">
        <w:t>, en este sentido,</w:t>
      </w:r>
      <w:r w:rsidR="00130796" w:rsidRPr="00D54902">
        <w:t xml:space="preserve"> que </w:t>
      </w:r>
      <w:r w:rsidR="00B0590C" w:rsidRPr="00D54902">
        <w:t xml:space="preserve">estos </w:t>
      </w:r>
      <w:r w:rsidR="00194AB9" w:rsidRPr="00D54902">
        <w:t xml:space="preserve">organismos </w:t>
      </w:r>
      <w:r w:rsidR="00B0590C" w:rsidRPr="00D54902">
        <w:t xml:space="preserve">aportan </w:t>
      </w:r>
      <w:r w:rsidR="00130796" w:rsidRPr="00D54902">
        <w:t>modelos</w:t>
      </w:r>
      <w:r w:rsidR="00B0590C" w:rsidRPr="00D54902">
        <w:t xml:space="preserve"> de escenarios futuros</w:t>
      </w:r>
      <w:r w:rsidR="00130796" w:rsidRPr="00D54902">
        <w:t xml:space="preserve">, </w:t>
      </w:r>
      <w:r w:rsidR="00B0590C" w:rsidRPr="00D54902">
        <w:t>el conocimiento</w:t>
      </w:r>
      <w:r w:rsidR="00130796" w:rsidRPr="00D54902">
        <w:t>,</w:t>
      </w:r>
      <w:r w:rsidR="00B0590C" w:rsidRPr="00D54902">
        <w:t xml:space="preserve"> la percepción y perfiles de la demanda real y potencial del destino.</w:t>
      </w:r>
    </w:p>
    <w:p w14:paraId="323D9CCA" w14:textId="77777777" w:rsidR="002A5458" w:rsidRDefault="00DE7C04" w:rsidP="009E386E">
      <w:pPr>
        <w:spacing w:line="240" w:lineRule="auto"/>
        <w:ind w:firstLine="720"/>
      </w:pPr>
      <w:r w:rsidRPr="00D54902">
        <w:t xml:space="preserve">Considerando </w:t>
      </w:r>
      <w:r w:rsidR="002D079F" w:rsidRPr="00D54902">
        <w:t>l</w:t>
      </w:r>
      <w:r w:rsidRPr="00D54902">
        <w:t>a situación actual (Félix y García, 2020</w:t>
      </w:r>
      <w:r w:rsidR="00B220CA" w:rsidRPr="00D54902">
        <w:t>:</w:t>
      </w:r>
      <w:r w:rsidRPr="00D54902">
        <w:t xml:space="preserve"> 19) </w:t>
      </w:r>
      <w:r w:rsidR="00B220CA" w:rsidRPr="00D54902">
        <w:t>plantean que por</w:t>
      </w:r>
      <w:r w:rsidRPr="00D54902">
        <w:t xml:space="preserve"> el impacto del COVID-19 y otros problemas </w:t>
      </w:r>
      <w:r w:rsidR="00B220CA" w:rsidRPr="00D54902">
        <w:t>sociales el</w:t>
      </w:r>
      <w:r w:rsidRPr="00D54902">
        <w:t xml:space="preserve"> sector turístico de Manabí se vio </w:t>
      </w:r>
      <w:r w:rsidR="002A5458">
        <w:t xml:space="preserve">muy </w:t>
      </w:r>
      <w:r w:rsidRPr="00D54902">
        <w:t>afectado</w:t>
      </w:r>
      <w:r w:rsidR="002A5458">
        <w:t xml:space="preserve"> negativamente</w:t>
      </w:r>
      <w:r w:rsidRPr="00D54902">
        <w:t xml:space="preserve">, pero la presencia de información y pronósticos efectivos pueden ayudar para </w:t>
      </w:r>
      <w:r w:rsidR="002D079F" w:rsidRPr="00D54902">
        <w:t>la elaboración de</w:t>
      </w:r>
      <w:r w:rsidRPr="00D54902">
        <w:t xml:space="preserve"> programas de mitigación</w:t>
      </w:r>
      <w:r w:rsidR="002D079F" w:rsidRPr="00D54902">
        <w:t xml:space="preserve"> y</w:t>
      </w:r>
      <w:r w:rsidRPr="00D54902">
        <w:t xml:space="preserve"> se presenta también como una oportunidad para replantear el desarrollo de la actividad turística en destinos</w:t>
      </w:r>
      <w:r w:rsidR="00B220CA" w:rsidRPr="00D54902">
        <w:t xml:space="preserve"> subdesarrollados. </w:t>
      </w:r>
    </w:p>
    <w:p w14:paraId="45B3BB24" w14:textId="4730B286" w:rsidR="00F92E25" w:rsidRPr="00D54902" w:rsidRDefault="00B220CA" w:rsidP="009E386E">
      <w:pPr>
        <w:spacing w:line="240" w:lineRule="auto"/>
        <w:ind w:firstLine="720"/>
      </w:pPr>
      <w:r w:rsidRPr="00D54902">
        <w:t xml:space="preserve"> </w:t>
      </w:r>
    </w:p>
    <w:p w14:paraId="6E3DABD1" w14:textId="20BAFF92" w:rsidR="003A08FB" w:rsidRPr="00D54902" w:rsidRDefault="002D1305" w:rsidP="002D1305">
      <w:pPr>
        <w:spacing w:line="240" w:lineRule="auto"/>
        <w:rPr>
          <w:b/>
          <w:bCs/>
        </w:rPr>
      </w:pPr>
      <w:r w:rsidRPr="00D54902">
        <w:rPr>
          <w:b/>
          <w:bCs/>
        </w:rPr>
        <w:t>2.</w:t>
      </w:r>
      <w:r w:rsidR="00F92E25" w:rsidRPr="00D54902">
        <w:rPr>
          <w:b/>
          <w:bCs/>
        </w:rPr>
        <w:t>M</w:t>
      </w:r>
      <w:r w:rsidRPr="00D54902">
        <w:rPr>
          <w:b/>
          <w:bCs/>
        </w:rPr>
        <w:t>etodología</w:t>
      </w:r>
    </w:p>
    <w:p w14:paraId="388BD70C" w14:textId="1D79F20F" w:rsidR="00C91C7D" w:rsidRDefault="00065175" w:rsidP="002D1305">
      <w:pPr>
        <w:spacing w:line="240" w:lineRule="auto"/>
        <w:ind w:firstLine="720"/>
        <w:rPr>
          <w:color w:val="000000"/>
          <w:lang w:val="es-EC"/>
        </w:rPr>
      </w:pPr>
      <w:r w:rsidRPr="00D54902">
        <w:rPr>
          <w:color w:val="000000"/>
          <w:lang w:val="es-EC"/>
        </w:rPr>
        <w:t>La provincia de Manabí se ubica en la región costa-centro del país sobre el océano Pacífico. Tiene una extensión de 19,498,80 km</w:t>
      </w:r>
      <w:r w:rsidRPr="00D54902">
        <w:rPr>
          <w:color w:val="000000"/>
          <w:vertAlign w:val="superscript"/>
          <w:lang w:val="es-EC"/>
        </w:rPr>
        <w:t>2</w:t>
      </w:r>
      <w:r w:rsidRPr="00D54902">
        <w:rPr>
          <w:color w:val="000000"/>
          <w:lang w:val="es-EC"/>
        </w:rPr>
        <w:t xml:space="preserve"> y su altitud es de cero hasta 800 msnm. Su división política corresponde a 22 cantones y 53 parroquias rurales. (Gobierno Provincial de Manabí, 2017</w:t>
      </w:r>
      <w:r w:rsidR="002A5458">
        <w:rPr>
          <w:color w:val="000000"/>
          <w:lang w:val="es-EC"/>
        </w:rPr>
        <w:t xml:space="preserve">; </w:t>
      </w:r>
      <w:r w:rsidRPr="00D54902">
        <w:rPr>
          <w:color w:val="000000"/>
          <w:lang w:val="es-EC"/>
        </w:rPr>
        <w:t>Secretaría Nacional de Planificación y Desarrollo [SENPLADES], 2019)</w:t>
      </w:r>
      <w:r w:rsidR="00443EE1" w:rsidRPr="00D54902">
        <w:rPr>
          <w:color w:val="000000"/>
          <w:lang w:val="es-EC"/>
        </w:rPr>
        <w:t xml:space="preserve"> (Figura 1)</w:t>
      </w:r>
      <w:r w:rsidR="00A31760" w:rsidRPr="00D54902">
        <w:rPr>
          <w:color w:val="000000"/>
          <w:lang w:val="es-EC"/>
        </w:rPr>
        <w:t>.</w:t>
      </w:r>
    </w:p>
    <w:p w14:paraId="62FBB5DF" w14:textId="77777777" w:rsidR="002A5458" w:rsidRPr="00D54902" w:rsidRDefault="002A5458" w:rsidP="002D1305">
      <w:pPr>
        <w:spacing w:line="240" w:lineRule="auto"/>
        <w:ind w:firstLine="720"/>
        <w:rPr>
          <w:color w:val="000000"/>
          <w:lang w:val="es-EC"/>
        </w:rPr>
      </w:pPr>
    </w:p>
    <w:p w14:paraId="30D3DE2D" w14:textId="44F57B3B" w:rsidR="00443EE1" w:rsidRPr="00A31760" w:rsidRDefault="00443EE1" w:rsidP="00443EE1">
      <w:pPr>
        <w:spacing w:line="240" w:lineRule="auto"/>
        <w:jc w:val="center"/>
        <w:rPr>
          <w:color w:val="000000"/>
          <w:sz w:val="20"/>
          <w:szCs w:val="20"/>
          <w:lang w:val="es-EC"/>
        </w:rPr>
      </w:pPr>
      <w:r w:rsidRPr="002D1305">
        <w:rPr>
          <w:b/>
          <w:bCs/>
          <w:color w:val="000000"/>
          <w:lang w:val="es-EC"/>
        </w:rPr>
        <w:t>Figura 1.</w:t>
      </w:r>
      <w:r w:rsidRPr="002D1305">
        <w:rPr>
          <w:color w:val="000000"/>
          <w:lang w:val="es-EC"/>
        </w:rPr>
        <w:t xml:space="preserve"> Mapa provincia de Manabí</w:t>
      </w:r>
      <w:r w:rsidR="00C206D5" w:rsidRPr="002D1305">
        <w:rPr>
          <w:color w:val="000000"/>
          <w:lang w:val="es-EC"/>
        </w:rPr>
        <w:t>,</w:t>
      </w:r>
      <w:r w:rsidRPr="002D1305">
        <w:rPr>
          <w:color w:val="000000"/>
          <w:lang w:val="es-EC"/>
        </w:rPr>
        <w:t xml:space="preserve"> Ecuador</w:t>
      </w:r>
      <w:r w:rsidRPr="00A31760">
        <w:rPr>
          <w:color w:val="000000"/>
          <w:sz w:val="20"/>
          <w:szCs w:val="20"/>
          <w:lang w:val="es-EC"/>
        </w:rPr>
        <w:t>.</w:t>
      </w:r>
    </w:p>
    <w:p w14:paraId="6A062632" w14:textId="74810B6A" w:rsidR="00443EE1" w:rsidRDefault="00443EE1" w:rsidP="00443EE1">
      <w:pPr>
        <w:spacing w:line="240" w:lineRule="auto"/>
        <w:jc w:val="center"/>
        <w:rPr>
          <w:rFonts w:ascii="Arial" w:hAnsi="Arial" w:cs="Arial"/>
          <w:color w:val="000000"/>
          <w:lang w:val="es-EC"/>
        </w:rPr>
      </w:pPr>
      <w:r>
        <w:rPr>
          <w:noProof/>
        </w:rPr>
        <w:drawing>
          <wp:inline distT="0" distB="0" distL="0" distR="0" wp14:anchorId="33DFDABF" wp14:editId="33DB9405">
            <wp:extent cx="2844800" cy="3326762"/>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8194" cy="3354119"/>
                    </a:xfrm>
                    <a:prstGeom prst="rect">
                      <a:avLst/>
                    </a:prstGeom>
                    <a:noFill/>
                    <a:ln>
                      <a:noFill/>
                    </a:ln>
                  </pic:spPr>
                </pic:pic>
              </a:graphicData>
            </a:graphic>
          </wp:inline>
        </w:drawing>
      </w:r>
    </w:p>
    <w:p w14:paraId="25A07516" w14:textId="5674E27F" w:rsidR="00C91C7D" w:rsidRPr="002D1305" w:rsidRDefault="00443EE1" w:rsidP="00942AF9">
      <w:pPr>
        <w:spacing w:line="240" w:lineRule="auto"/>
        <w:jc w:val="center"/>
        <w:rPr>
          <w:color w:val="000000"/>
        </w:rPr>
      </w:pPr>
      <w:r w:rsidRPr="002D1305">
        <w:rPr>
          <w:b/>
          <w:bCs/>
          <w:color w:val="000000"/>
          <w:lang w:val="es-EC"/>
        </w:rPr>
        <w:t>Fuente:</w:t>
      </w:r>
      <w:r w:rsidRPr="002D1305">
        <w:rPr>
          <w:color w:val="000000"/>
          <w:lang w:val="es-EC"/>
        </w:rPr>
        <w:t xml:space="preserve"> </w:t>
      </w:r>
      <w:r w:rsidRPr="002D1305">
        <w:rPr>
          <w:color w:val="000000"/>
        </w:rPr>
        <w:t>SENPLADES (2019).</w:t>
      </w:r>
    </w:p>
    <w:p w14:paraId="2F58D72B" w14:textId="77777777" w:rsidR="002A5458" w:rsidRDefault="002A5458" w:rsidP="00377BF8">
      <w:pPr>
        <w:spacing w:line="240" w:lineRule="auto"/>
        <w:ind w:firstLine="720"/>
      </w:pPr>
    </w:p>
    <w:p w14:paraId="66807AB4" w14:textId="51C8E3AB" w:rsidR="00164E56" w:rsidRPr="00D54902" w:rsidRDefault="00065175" w:rsidP="00377BF8">
      <w:pPr>
        <w:spacing w:line="240" w:lineRule="auto"/>
        <w:ind w:firstLine="720"/>
        <w:rPr>
          <w:color w:val="000000"/>
          <w:lang w:val="es-EC"/>
        </w:rPr>
      </w:pPr>
      <w:r w:rsidRPr="00D54902">
        <w:t>Para</w:t>
      </w:r>
      <w:r w:rsidR="002124CF" w:rsidRPr="00D54902">
        <w:rPr>
          <w:rFonts w:eastAsia="Calibri"/>
          <w:lang w:val="es-EC" w:eastAsia="en-US"/>
        </w:rPr>
        <w:t xml:space="preserve"> fundamentar la importancia que tienen los OT</w:t>
      </w:r>
      <w:r w:rsidR="00B27075" w:rsidRPr="00D54902">
        <w:rPr>
          <w:rFonts w:eastAsia="Calibri"/>
          <w:lang w:val="es-EC" w:eastAsia="en-US"/>
        </w:rPr>
        <w:t xml:space="preserve"> </w:t>
      </w:r>
      <w:r w:rsidR="002124CF" w:rsidRPr="00D54902">
        <w:rPr>
          <w:rFonts w:eastAsia="Calibri"/>
          <w:lang w:val="es-EC" w:eastAsia="en-US"/>
        </w:rPr>
        <w:t>en la planificación y gestión de los destinos</w:t>
      </w:r>
      <w:r w:rsidR="00B27075" w:rsidRPr="00D54902">
        <w:rPr>
          <w:rFonts w:eastAsia="Calibri"/>
          <w:lang w:val="es-EC" w:eastAsia="en-US"/>
        </w:rPr>
        <w:t xml:space="preserve"> de la zona norte de la provincia de Manabí</w:t>
      </w:r>
      <w:r w:rsidR="00086C97" w:rsidRPr="00D54902">
        <w:rPr>
          <w:rFonts w:eastAsia="Calibri"/>
          <w:lang w:val="es-EC" w:eastAsia="en-US"/>
        </w:rPr>
        <w:t>-Ecuador</w:t>
      </w:r>
      <w:r w:rsidR="002124CF" w:rsidRPr="00D54902">
        <w:rPr>
          <w:rFonts w:eastAsia="Calibri"/>
          <w:lang w:val="es-EC" w:eastAsia="en-US"/>
        </w:rPr>
        <w:t xml:space="preserve"> </w:t>
      </w:r>
      <w:r w:rsidRPr="00D54902">
        <w:rPr>
          <w:rFonts w:eastAsia="Calibri"/>
          <w:lang w:val="es-EC" w:eastAsia="en-US"/>
        </w:rPr>
        <w:t>fue necesaria</w:t>
      </w:r>
      <w:r w:rsidR="002124CF" w:rsidRPr="00D54902">
        <w:rPr>
          <w:rFonts w:eastAsia="Calibri"/>
          <w:lang w:val="es-EC" w:eastAsia="en-US"/>
        </w:rPr>
        <w:t xml:space="preserve"> </w:t>
      </w:r>
      <w:r w:rsidR="00927B14" w:rsidRPr="00D54902">
        <w:t>la caracterización territorial</w:t>
      </w:r>
      <w:r w:rsidRPr="00D54902">
        <w:t xml:space="preserve"> de </w:t>
      </w:r>
      <w:r w:rsidR="00B45E93" w:rsidRPr="00D54902">
        <w:t>los</w:t>
      </w:r>
      <w:r w:rsidR="006544F3" w:rsidRPr="00D54902">
        <w:t xml:space="preserve"> </w:t>
      </w:r>
      <w:r w:rsidR="0032051C" w:rsidRPr="00D54902">
        <w:t>cantones</w:t>
      </w:r>
      <w:r w:rsidR="00E26C5B" w:rsidRPr="00D54902">
        <w:t xml:space="preserve"> </w:t>
      </w:r>
      <w:r w:rsidRPr="00D54902">
        <w:t>de</w:t>
      </w:r>
      <w:r w:rsidR="00E26C5B" w:rsidRPr="00D54902">
        <w:t xml:space="preserve"> Flavio</w:t>
      </w:r>
      <w:r w:rsidR="00B45E93" w:rsidRPr="00D54902">
        <w:rPr>
          <w:lang w:val="es-EC"/>
        </w:rPr>
        <w:t xml:space="preserve"> Alfaro, Bolívar, Chone</w:t>
      </w:r>
      <w:r w:rsidR="0032051C" w:rsidRPr="00D54902">
        <w:rPr>
          <w:lang w:val="es-EC"/>
        </w:rPr>
        <w:t>,</w:t>
      </w:r>
      <w:r w:rsidR="00B45E93" w:rsidRPr="00D54902">
        <w:rPr>
          <w:lang w:val="es-EC"/>
        </w:rPr>
        <w:t xml:space="preserve"> El Carmen,</w:t>
      </w:r>
      <w:r w:rsidR="00B45E93" w:rsidRPr="00D54902">
        <w:rPr>
          <w:rFonts w:eastAsia="Arial"/>
          <w:lang w:val="es-EC" w:eastAsia="es-EC"/>
        </w:rPr>
        <w:t xml:space="preserve"> </w:t>
      </w:r>
      <w:r w:rsidR="00B45E93" w:rsidRPr="00D54902">
        <w:rPr>
          <w:lang w:val="es-EC"/>
        </w:rPr>
        <w:lastRenderedPageBreak/>
        <w:t>Pedernales, San Vicente y Sucre</w:t>
      </w:r>
      <w:r w:rsidR="002A5458">
        <w:rPr>
          <w:lang w:val="es-EC"/>
        </w:rPr>
        <w:t>, registrándose</w:t>
      </w:r>
      <w:r w:rsidR="00773726" w:rsidRPr="00D54902">
        <w:t xml:space="preserve"> datos importantes </w:t>
      </w:r>
      <w:r w:rsidRPr="00D54902">
        <w:t>de su</w:t>
      </w:r>
      <w:r w:rsidR="00773726" w:rsidRPr="00D54902">
        <w:t xml:space="preserve"> localización y generalidades. </w:t>
      </w:r>
      <w:r w:rsidR="00773726" w:rsidRPr="00D54902">
        <w:rPr>
          <w:color w:val="000000"/>
          <w:lang w:val="es-EC"/>
        </w:rPr>
        <w:t>Se muestra</w:t>
      </w:r>
      <w:r w:rsidRPr="00D54902">
        <w:rPr>
          <w:color w:val="000000"/>
          <w:lang w:val="es-EC"/>
        </w:rPr>
        <w:t>n</w:t>
      </w:r>
      <w:r w:rsidR="00773726" w:rsidRPr="00D54902">
        <w:rPr>
          <w:color w:val="000000"/>
          <w:lang w:val="es-EC"/>
        </w:rPr>
        <w:t xml:space="preserve"> a continuación los cantones y parroquias que integran el objeto de estudio </w:t>
      </w:r>
      <w:r w:rsidRPr="00D54902">
        <w:rPr>
          <w:color w:val="000000"/>
          <w:lang w:val="es-EC"/>
        </w:rPr>
        <w:t>(T</w:t>
      </w:r>
      <w:r w:rsidR="00773726" w:rsidRPr="00D54902">
        <w:rPr>
          <w:color w:val="000000"/>
          <w:lang w:val="es-EC"/>
        </w:rPr>
        <w:t xml:space="preserve">abla </w:t>
      </w:r>
      <w:r w:rsidR="00DB2E81" w:rsidRPr="00D54902">
        <w:rPr>
          <w:color w:val="000000"/>
          <w:lang w:val="es-EC"/>
        </w:rPr>
        <w:t>1</w:t>
      </w:r>
      <w:r w:rsidRPr="00D54902">
        <w:rPr>
          <w:color w:val="000000"/>
          <w:lang w:val="es-EC"/>
        </w:rPr>
        <w:t>)</w:t>
      </w:r>
      <w:r w:rsidR="00773726" w:rsidRPr="00D54902">
        <w:rPr>
          <w:color w:val="000000"/>
          <w:lang w:val="es-EC"/>
        </w:rPr>
        <w:t>. </w:t>
      </w:r>
    </w:p>
    <w:p w14:paraId="3D105743" w14:textId="77777777" w:rsidR="00164E56" w:rsidRPr="00D54902" w:rsidRDefault="00164E56" w:rsidP="00773726">
      <w:pPr>
        <w:spacing w:line="240" w:lineRule="auto"/>
      </w:pPr>
    </w:p>
    <w:p w14:paraId="0F8E063A" w14:textId="3B870F09" w:rsidR="00773726" w:rsidRPr="00D54902" w:rsidRDefault="00773726" w:rsidP="00643A93">
      <w:pPr>
        <w:spacing w:line="240" w:lineRule="auto"/>
        <w:jc w:val="center"/>
        <w:rPr>
          <w:lang w:val="es-EC"/>
        </w:rPr>
      </w:pPr>
      <w:r w:rsidRPr="00D54902">
        <w:rPr>
          <w:b/>
          <w:bCs/>
          <w:color w:val="000000"/>
          <w:lang w:val="es-EC"/>
        </w:rPr>
        <w:t xml:space="preserve">Tabla </w:t>
      </w:r>
      <w:r w:rsidR="00DB2E81" w:rsidRPr="00D54902">
        <w:rPr>
          <w:b/>
          <w:bCs/>
          <w:color w:val="000000"/>
          <w:lang w:val="es-EC"/>
        </w:rPr>
        <w:t>1</w:t>
      </w:r>
      <w:r w:rsidRPr="00D54902">
        <w:rPr>
          <w:b/>
          <w:bCs/>
          <w:color w:val="000000"/>
          <w:lang w:val="es-EC"/>
        </w:rPr>
        <w:t xml:space="preserve">. </w:t>
      </w:r>
      <w:r w:rsidRPr="00D54902">
        <w:rPr>
          <w:color w:val="000000"/>
          <w:lang w:val="es-EC"/>
        </w:rPr>
        <w:t>Territorio de investigación</w:t>
      </w:r>
    </w:p>
    <w:tbl>
      <w:tblPr>
        <w:tblW w:w="0" w:type="auto"/>
        <w:tblCellMar>
          <w:top w:w="15" w:type="dxa"/>
          <w:left w:w="15" w:type="dxa"/>
          <w:bottom w:w="15" w:type="dxa"/>
          <w:right w:w="15" w:type="dxa"/>
        </w:tblCellMar>
        <w:tblLook w:val="04A0" w:firstRow="1" w:lastRow="0" w:firstColumn="1" w:lastColumn="0" w:noHBand="0" w:noVBand="1"/>
      </w:tblPr>
      <w:tblGrid>
        <w:gridCol w:w="1778"/>
        <w:gridCol w:w="1002"/>
        <w:gridCol w:w="3083"/>
        <w:gridCol w:w="2640"/>
      </w:tblGrid>
      <w:tr w:rsidR="00773726" w:rsidRPr="00D54902" w14:paraId="21721553" w14:textId="77777777" w:rsidTr="00773726">
        <w:trPr>
          <w:trHeight w:val="471"/>
        </w:trPr>
        <w:tc>
          <w:tcPr>
            <w:tcW w:w="0" w:type="auto"/>
            <w:tcBorders>
              <w:bottom w:val="single" w:sz="8" w:space="0" w:color="000000"/>
            </w:tcBorders>
            <w:tcMar>
              <w:top w:w="100" w:type="dxa"/>
              <w:left w:w="100" w:type="dxa"/>
              <w:bottom w:w="100" w:type="dxa"/>
              <w:right w:w="100" w:type="dxa"/>
            </w:tcMar>
            <w:hideMark/>
          </w:tcPr>
          <w:p w14:paraId="56919A0A" w14:textId="77777777" w:rsidR="00773726" w:rsidRPr="00D54902" w:rsidRDefault="00773726" w:rsidP="00E232A0">
            <w:pPr>
              <w:spacing w:before="0" w:after="0" w:line="240" w:lineRule="auto"/>
              <w:jc w:val="left"/>
              <w:rPr>
                <w:lang w:val="es-EC"/>
              </w:rPr>
            </w:pPr>
            <w:r w:rsidRPr="00D54902">
              <w:rPr>
                <w:b/>
                <w:bCs/>
                <w:color w:val="000000"/>
                <w:sz w:val="20"/>
                <w:szCs w:val="20"/>
                <w:lang w:val="es-EC"/>
              </w:rPr>
              <w:t>Zonas y Micro regiones </w:t>
            </w:r>
          </w:p>
        </w:tc>
        <w:tc>
          <w:tcPr>
            <w:tcW w:w="0" w:type="auto"/>
            <w:tcBorders>
              <w:bottom w:val="single" w:sz="8" w:space="0" w:color="000000"/>
            </w:tcBorders>
            <w:tcMar>
              <w:top w:w="100" w:type="dxa"/>
              <w:left w:w="100" w:type="dxa"/>
              <w:bottom w:w="100" w:type="dxa"/>
              <w:right w:w="100" w:type="dxa"/>
            </w:tcMar>
            <w:hideMark/>
          </w:tcPr>
          <w:p w14:paraId="2ACF57F8" w14:textId="77777777" w:rsidR="00773726" w:rsidRPr="00D54902" w:rsidRDefault="00773726" w:rsidP="00E232A0">
            <w:pPr>
              <w:spacing w:before="0" w:after="0" w:line="240" w:lineRule="auto"/>
              <w:jc w:val="left"/>
              <w:rPr>
                <w:lang w:val="es-EC"/>
              </w:rPr>
            </w:pPr>
            <w:r w:rsidRPr="00D54902">
              <w:rPr>
                <w:b/>
                <w:bCs/>
                <w:color w:val="000000"/>
                <w:sz w:val="20"/>
                <w:szCs w:val="20"/>
                <w:lang w:val="es-EC"/>
              </w:rPr>
              <w:t>Cantón</w:t>
            </w:r>
          </w:p>
        </w:tc>
        <w:tc>
          <w:tcPr>
            <w:tcW w:w="0" w:type="auto"/>
            <w:tcBorders>
              <w:bottom w:val="single" w:sz="8" w:space="0" w:color="000000"/>
            </w:tcBorders>
            <w:tcMar>
              <w:top w:w="100" w:type="dxa"/>
              <w:left w:w="100" w:type="dxa"/>
              <w:bottom w:w="100" w:type="dxa"/>
              <w:right w:w="100" w:type="dxa"/>
            </w:tcMar>
            <w:hideMark/>
          </w:tcPr>
          <w:p w14:paraId="6F6E8514" w14:textId="77777777" w:rsidR="00773726" w:rsidRPr="00D54902" w:rsidRDefault="00773726" w:rsidP="00E232A0">
            <w:pPr>
              <w:spacing w:before="0" w:after="0" w:line="240" w:lineRule="auto"/>
              <w:jc w:val="left"/>
              <w:rPr>
                <w:lang w:val="es-EC"/>
              </w:rPr>
            </w:pPr>
            <w:r w:rsidRPr="00D54902">
              <w:rPr>
                <w:b/>
                <w:bCs/>
                <w:color w:val="000000"/>
                <w:sz w:val="20"/>
                <w:szCs w:val="20"/>
                <w:lang w:val="es-EC"/>
              </w:rPr>
              <w:t>Parroquias Rurales</w:t>
            </w:r>
          </w:p>
        </w:tc>
        <w:tc>
          <w:tcPr>
            <w:tcW w:w="0" w:type="auto"/>
            <w:tcBorders>
              <w:bottom w:val="single" w:sz="8" w:space="0" w:color="000000"/>
            </w:tcBorders>
            <w:tcMar>
              <w:top w:w="100" w:type="dxa"/>
              <w:left w:w="100" w:type="dxa"/>
              <w:bottom w:w="100" w:type="dxa"/>
              <w:right w:w="100" w:type="dxa"/>
            </w:tcMar>
            <w:hideMark/>
          </w:tcPr>
          <w:p w14:paraId="7DF4551C" w14:textId="77777777" w:rsidR="00773726" w:rsidRPr="00D54902" w:rsidRDefault="00773726" w:rsidP="00E232A0">
            <w:pPr>
              <w:spacing w:before="0" w:after="0" w:line="240" w:lineRule="auto"/>
              <w:jc w:val="left"/>
              <w:rPr>
                <w:lang w:val="es-EC"/>
              </w:rPr>
            </w:pPr>
            <w:r w:rsidRPr="00D54902">
              <w:rPr>
                <w:b/>
                <w:bCs/>
                <w:color w:val="000000"/>
                <w:sz w:val="20"/>
                <w:szCs w:val="20"/>
                <w:lang w:val="es-EC"/>
              </w:rPr>
              <w:t>Coordenadas</w:t>
            </w:r>
          </w:p>
        </w:tc>
      </w:tr>
      <w:tr w:rsidR="00773726" w:rsidRPr="00D54902" w14:paraId="76F2B46F" w14:textId="77777777" w:rsidTr="00DB2E81">
        <w:trPr>
          <w:trHeight w:val="447"/>
        </w:trPr>
        <w:tc>
          <w:tcPr>
            <w:tcW w:w="0" w:type="auto"/>
            <w:vMerge w:val="restart"/>
            <w:tcBorders>
              <w:top w:val="single" w:sz="8" w:space="0" w:color="000000"/>
              <w:bottom w:val="single" w:sz="8" w:space="0" w:color="000000"/>
            </w:tcBorders>
            <w:tcMar>
              <w:top w:w="100" w:type="dxa"/>
              <w:left w:w="100" w:type="dxa"/>
              <w:bottom w:w="100" w:type="dxa"/>
              <w:right w:w="100" w:type="dxa"/>
            </w:tcMar>
            <w:hideMark/>
          </w:tcPr>
          <w:p w14:paraId="30A8D843" w14:textId="77777777" w:rsidR="00773726" w:rsidRPr="00D54902" w:rsidRDefault="00773726" w:rsidP="00D54902">
            <w:pPr>
              <w:spacing w:before="0" w:after="0" w:line="240" w:lineRule="auto"/>
              <w:jc w:val="left"/>
              <w:rPr>
                <w:sz w:val="16"/>
                <w:szCs w:val="16"/>
                <w:lang w:val="es-EC"/>
              </w:rPr>
            </w:pPr>
            <w:r w:rsidRPr="00D54902">
              <w:rPr>
                <w:b/>
                <w:bCs/>
                <w:color w:val="000000"/>
                <w:sz w:val="16"/>
                <w:szCs w:val="16"/>
                <w:lang w:val="es-EC"/>
              </w:rPr>
              <w:t>Zona Norte</w:t>
            </w:r>
          </w:p>
          <w:p w14:paraId="587D4447" w14:textId="77777777" w:rsidR="00773726" w:rsidRPr="00D54902" w:rsidRDefault="00773726" w:rsidP="00D54902">
            <w:pPr>
              <w:spacing w:before="0" w:after="0" w:line="240" w:lineRule="auto"/>
              <w:jc w:val="left"/>
              <w:rPr>
                <w:sz w:val="16"/>
                <w:szCs w:val="16"/>
                <w:lang w:val="es-EC"/>
              </w:rPr>
            </w:pPr>
          </w:p>
          <w:p w14:paraId="58B12BA3"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 xml:space="preserve">Micro región </w:t>
            </w:r>
            <w:proofErr w:type="spellStart"/>
            <w:r w:rsidRPr="00D54902">
              <w:rPr>
                <w:color w:val="000000"/>
                <w:sz w:val="16"/>
                <w:szCs w:val="16"/>
                <w:lang w:val="es-EC"/>
              </w:rPr>
              <w:t>NorOriental</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1FE3EFDF"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El Carmen</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67607D2"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Wilfrido Loor y San Pedro de Suma</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916B38A"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-0.35544553065722523, -79.57161636014355</w:t>
            </w:r>
          </w:p>
        </w:tc>
      </w:tr>
      <w:tr w:rsidR="00773726" w:rsidRPr="00D54902" w14:paraId="74CF0250" w14:textId="77777777" w:rsidTr="00773726">
        <w:trPr>
          <w:trHeight w:val="440"/>
        </w:trPr>
        <w:tc>
          <w:tcPr>
            <w:tcW w:w="0" w:type="auto"/>
            <w:vMerge/>
            <w:tcBorders>
              <w:top w:val="single" w:sz="8" w:space="0" w:color="000000"/>
              <w:bottom w:val="single" w:sz="8" w:space="0" w:color="000000"/>
            </w:tcBorders>
            <w:vAlign w:val="center"/>
            <w:hideMark/>
          </w:tcPr>
          <w:p w14:paraId="5800F78A" w14:textId="77777777" w:rsidR="00773726" w:rsidRPr="00D54902" w:rsidRDefault="00773726" w:rsidP="00D54902">
            <w:pPr>
              <w:spacing w:before="0" w:after="0" w:line="240" w:lineRule="auto"/>
              <w:jc w:val="left"/>
              <w:rPr>
                <w:sz w:val="16"/>
                <w:szCs w:val="16"/>
                <w:lang w:val="es-EC"/>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382554A8"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Flavio Alfaro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B2D7D9D"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Novillo y Zapallo</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B389592"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-0.4006493875076709, -79.90227775553835</w:t>
            </w:r>
          </w:p>
        </w:tc>
      </w:tr>
      <w:tr w:rsidR="00773726" w:rsidRPr="00D54902" w14:paraId="167D2384" w14:textId="77777777" w:rsidTr="00773726">
        <w:trPr>
          <w:trHeight w:val="440"/>
        </w:trPr>
        <w:tc>
          <w:tcPr>
            <w:tcW w:w="0" w:type="auto"/>
            <w:vMerge/>
            <w:tcBorders>
              <w:top w:val="single" w:sz="8" w:space="0" w:color="000000"/>
              <w:bottom w:val="single" w:sz="8" w:space="0" w:color="000000"/>
            </w:tcBorders>
            <w:vAlign w:val="center"/>
            <w:hideMark/>
          </w:tcPr>
          <w:p w14:paraId="4498B611" w14:textId="77777777" w:rsidR="00773726" w:rsidRPr="00D54902" w:rsidRDefault="00773726" w:rsidP="00D54902">
            <w:pPr>
              <w:spacing w:before="0" w:after="0" w:line="240" w:lineRule="auto"/>
              <w:jc w:val="left"/>
              <w:rPr>
                <w:sz w:val="16"/>
                <w:szCs w:val="16"/>
                <w:lang w:val="es-EC"/>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318D7F85"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Chone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C61E6E3" w14:textId="77777777" w:rsidR="00773726" w:rsidRPr="00D54902" w:rsidRDefault="00773726" w:rsidP="00D54902">
            <w:pPr>
              <w:spacing w:before="0" w:after="0" w:line="240" w:lineRule="auto"/>
              <w:jc w:val="left"/>
              <w:rPr>
                <w:sz w:val="16"/>
                <w:szCs w:val="16"/>
                <w:lang w:val="es-EC"/>
              </w:rPr>
            </w:pPr>
            <w:proofErr w:type="spellStart"/>
            <w:r w:rsidRPr="00D54902">
              <w:rPr>
                <w:color w:val="000000"/>
                <w:sz w:val="16"/>
                <w:szCs w:val="16"/>
                <w:lang w:val="es-EC"/>
              </w:rPr>
              <w:t>Chibunga</w:t>
            </w:r>
            <w:proofErr w:type="spellEnd"/>
            <w:r w:rsidRPr="00D54902">
              <w:rPr>
                <w:color w:val="000000"/>
                <w:sz w:val="16"/>
                <w:szCs w:val="16"/>
                <w:lang w:val="es-EC"/>
              </w:rPr>
              <w:t xml:space="preserve">, Eloy Alfaro, Ricaurte, </w:t>
            </w:r>
            <w:proofErr w:type="spellStart"/>
            <w:r w:rsidRPr="00D54902">
              <w:rPr>
                <w:color w:val="000000"/>
                <w:sz w:val="16"/>
                <w:szCs w:val="16"/>
                <w:lang w:val="es-EC"/>
              </w:rPr>
              <w:t>Bocayá</w:t>
            </w:r>
            <w:proofErr w:type="spellEnd"/>
            <w:r w:rsidRPr="00D54902">
              <w:rPr>
                <w:color w:val="000000"/>
                <w:sz w:val="16"/>
                <w:szCs w:val="16"/>
                <w:lang w:val="es-EC"/>
              </w:rPr>
              <w:t>, San Antonio y Cani </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2E35692"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-0.6629192246410215, -80.00808384034308</w:t>
            </w:r>
          </w:p>
        </w:tc>
      </w:tr>
      <w:tr w:rsidR="00773726" w:rsidRPr="00D54902" w14:paraId="7A420C76" w14:textId="77777777" w:rsidTr="00773726">
        <w:trPr>
          <w:trHeight w:val="440"/>
        </w:trPr>
        <w:tc>
          <w:tcPr>
            <w:tcW w:w="0" w:type="auto"/>
            <w:vMerge w:val="restart"/>
            <w:tcBorders>
              <w:top w:val="single" w:sz="8" w:space="0" w:color="000000"/>
              <w:bottom w:val="single" w:sz="8" w:space="0" w:color="000000"/>
            </w:tcBorders>
            <w:tcMar>
              <w:top w:w="100" w:type="dxa"/>
              <w:left w:w="100" w:type="dxa"/>
              <w:bottom w:w="100" w:type="dxa"/>
              <w:right w:w="100" w:type="dxa"/>
            </w:tcMar>
            <w:hideMark/>
          </w:tcPr>
          <w:p w14:paraId="59C837D3" w14:textId="77777777" w:rsidR="00773726" w:rsidRPr="00D54902" w:rsidRDefault="00773726" w:rsidP="00D54902">
            <w:pPr>
              <w:spacing w:before="0" w:after="0" w:line="240" w:lineRule="auto"/>
              <w:jc w:val="left"/>
              <w:rPr>
                <w:sz w:val="16"/>
                <w:szCs w:val="16"/>
                <w:lang w:val="es-EC"/>
              </w:rPr>
            </w:pPr>
          </w:p>
          <w:p w14:paraId="71126E52" w14:textId="77777777" w:rsidR="00773726" w:rsidRPr="00D54902" w:rsidRDefault="00773726" w:rsidP="00D54902">
            <w:pPr>
              <w:spacing w:before="0" w:after="0" w:line="240" w:lineRule="auto"/>
              <w:jc w:val="left"/>
              <w:rPr>
                <w:sz w:val="16"/>
                <w:szCs w:val="16"/>
                <w:lang w:val="es-EC"/>
              </w:rPr>
            </w:pPr>
            <w:r w:rsidRPr="00D54902">
              <w:rPr>
                <w:b/>
                <w:bCs/>
                <w:color w:val="000000"/>
                <w:sz w:val="16"/>
                <w:szCs w:val="16"/>
                <w:lang w:val="es-EC"/>
              </w:rPr>
              <w:t>Zona Norte</w:t>
            </w:r>
          </w:p>
          <w:p w14:paraId="6B1F235E" w14:textId="77777777" w:rsidR="00773726" w:rsidRPr="00D54902" w:rsidRDefault="00773726" w:rsidP="00D54902">
            <w:pPr>
              <w:spacing w:before="0" w:after="0" w:line="240" w:lineRule="auto"/>
              <w:jc w:val="left"/>
              <w:rPr>
                <w:sz w:val="16"/>
                <w:szCs w:val="16"/>
                <w:lang w:val="es-EC"/>
              </w:rPr>
            </w:pPr>
          </w:p>
          <w:p w14:paraId="249CB66D"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Micro región Costa Norte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B0F2F04"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Pedernales</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08B87DF"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 xml:space="preserve">Atahualpa, Cojimíes y 10 de </w:t>
            </w:r>
            <w:proofErr w:type="gramStart"/>
            <w:r w:rsidRPr="00D54902">
              <w:rPr>
                <w:color w:val="000000"/>
                <w:sz w:val="16"/>
                <w:szCs w:val="16"/>
                <w:lang w:val="es-EC"/>
              </w:rPr>
              <w:t>Agosto</w:t>
            </w:r>
            <w:proofErr w:type="gramEnd"/>
          </w:p>
        </w:tc>
        <w:tc>
          <w:tcPr>
            <w:tcW w:w="0" w:type="auto"/>
            <w:tcBorders>
              <w:top w:val="single" w:sz="8" w:space="0" w:color="000000"/>
              <w:bottom w:val="single" w:sz="8" w:space="0" w:color="000000"/>
            </w:tcBorders>
            <w:tcMar>
              <w:top w:w="100" w:type="dxa"/>
              <w:left w:w="100" w:type="dxa"/>
              <w:bottom w:w="100" w:type="dxa"/>
              <w:right w:w="100" w:type="dxa"/>
            </w:tcMar>
            <w:hideMark/>
          </w:tcPr>
          <w:p w14:paraId="03E81A35"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0.13422199391775938, -79.73406814378335</w:t>
            </w:r>
          </w:p>
        </w:tc>
      </w:tr>
      <w:tr w:rsidR="00773726" w:rsidRPr="00D54902" w14:paraId="19F7C4E4" w14:textId="77777777" w:rsidTr="00773726">
        <w:trPr>
          <w:trHeight w:val="219"/>
        </w:trPr>
        <w:tc>
          <w:tcPr>
            <w:tcW w:w="0" w:type="auto"/>
            <w:vMerge/>
            <w:tcBorders>
              <w:top w:val="single" w:sz="8" w:space="0" w:color="000000"/>
              <w:bottom w:val="single" w:sz="8" w:space="0" w:color="000000"/>
            </w:tcBorders>
            <w:vAlign w:val="center"/>
            <w:hideMark/>
          </w:tcPr>
          <w:p w14:paraId="52E512D2" w14:textId="77777777" w:rsidR="00773726" w:rsidRPr="00D54902" w:rsidRDefault="00773726" w:rsidP="00D54902">
            <w:pPr>
              <w:spacing w:before="0" w:after="0" w:line="240" w:lineRule="auto"/>
              <w:jc w:val="left"/>
              <w:rPr>
                <w:sz w:val="16"/>
                <w:szCs w:val="16"/>
                <w:lang w:val="es-EC"/>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390FD7EF"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Jama</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FDBB6E7"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No tiene parroquias rurales</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B0495E9"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-0.23223432090085852, -80.21083274858042</w:t>
            </w:r>
          </w:p>
        </w:tc>
      </w:tr>
      <w:tr w:rsidR="00773726" w:rsidRPr="00D54902" w14:paraId="64E9A85E" w14:textId="77777777" w:rsidTr="00773726">
        <w:trPr>
          <w:trHeight w:val="271"/>
        </w:trPr>
        <w:tc>
          <w:tcPr>
            <w:tcW w:w="0" w:type="auto"/>
            <w:vMerge/>
            <w:tcBorders>
              <w:top w:val="single" w:sz="8" w:space="0" w:color="000000"/>
              <w:bottom w:val="single" w:sz="8" w:space="0" w:color="000000"/>
            </w:tcBorders>
            <w:vAlign w:val="center"/>
            <w:hideMark/>
          </w:tcPr>
          <w:p w14:paraId="51492FFA" w14:textId="77777777" w:rsidR="00773726" w:rsidRPr="00D54902" w:rsidRDefault="00773726" w:rsidP="00D54902">
            <w:pPr>
              <w:spacing w:before="0" w:after="0" w:line="240" w:lineRule="auto"/>
              <w:jc w:val="left"/>
              <w:rPr>
                <w:sz w:val="16"/>
                <w:szCs w:val="16"/>
                <w:lang w:val="es-EC"/>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7FC258CB"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San Vicente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DD54ED1"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Canoa</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B3D977E"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-0.5985515704122649, -80.4025979575497</w:t>
            </w:r>
          </w:p>
        </w:tc>
      </w:tr>
      <w:tr w:rsidR="00773726" w:rsidRPr="00D54902" w14:paraId="732674F5" w14:textId="77777777" w:rsidTr="00773726">
        <w:trPr>
          <w:trHeight w:val="281"/>
        </w:trPr>
        <w:tc>
          <w:tcPr>
            <w:tcW w:w="0" w:type="auto"/>
            <w:vMerge/>
            <w:tcBorders>
              <w:top w:val="single" w:sz="8" w:space="0" w:color="000000"/>
              <w:bottom w:val="single" w:sz="8" w:space="0" w:color="000000"/>
            </w:tcBorders>
            <w:vAlign w:val="center"/>
            <w:hideMark/>
          </w:tcPr>
          <w:p w14:paraId="72ED180E" w14:textId="77777777" w:rsidR="00773726" w:rsidRPr="00D54902" w:rsidRDefault="00773726" w:rsidP="00D54902">
            <w:pPr>
              <w:spacing w:before="0" w:after="0" w:line="240" w:lineRule="auto"/>
              <w:jc w:val="left"/>
              <w:rPr>
                <w:sz w:val="16"/>
                <w:szCs w:val="16"/>
                <w:lang w:val="es-EC"/>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0CC0BF3C"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Sucre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97514DF"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 xml:space="preserve">San Isidro y </w:t>
            </w:r>
            <w:proofErr w:type="spellStart"/>
            <w:r w:rsidRPr="00D54902">
              <w:rPr>
                <w:color w:val="000000"/>
                <w:sz w:val="16"/>
                <w:szCs w:val="16"/>
                <w:lang w:val="es-EC"/>
              </w:rPr>
              <w:t>Charopotó</w:t>
            </w:r>
            <w:proofErr w:type="spellEnd"/>
          </w:p>
        </w:tc>
        <w:tc>
          <w:tcPr>
            <w:tcW w:w="0" w:type="auto"/>
            <w:tcBorders>
              <w:top w:val="single" w:sz="8" w:space="0" w:color="000000"/>
              <w:bottom w:val="single" w:sz="8" w:space="0" w:color="000000"/>
            </w:tcBorders>
            <w:tcMar>
              <w:top w:w="100" w:type="dxa"/>
              <w:left w:w="100" w:type="dxa"/>
              <w:bottom w:w="100" w:type="dxa"/>
              <w:right w:w="100" w:type="dxa"/>
            </w:tcMar>
            <w:hideMark/>
          </w:tcPr>
          <w:p w14:paraId="7BAE9210" w14:textId="77777777" w:rsidR="00773726" w:rsidRPr="00D54902" w:rsidRDefault="00773726" w:rsidP="00D54902">
            <w:pPr>
              <w:spacing w:before="0" w:after="0" w:line="240" w:lineRule="auto"/>
              <w:jc w:val="left"/>
              <w:rPr>
                <w:sz w:val="16"/>
                <w:szCs w:val="16"/>
                <w:lang w:val="es-EC"/>
              </w:rPr>
            </w:pPr>
            <w:r w:rsidRPr="00D54902">
              <w:rPr>
                <w:color w:val="000000"/>
                <w:sz w:val="16"/>
                <w:szCs w:val="16"/>
                <w:lang w:val="es-EC"/>
              </w:rPr>
              <w:t>-0.5926607645172659, -80.424809872574</w:t>
            </w:r>
          </w:p>
        </w:tc>
      </w:tr>
      <w:tr w:rsidR="00773726" w:rsidRPr="00D54902" w14:paraId="120BDD1C" w14:textId="77777777" w:rsidTr="00773726">
        <w:trPr>
          <w:trHeight w:val="588"/>
        </w:trPr>
        <w:tc>
          <w:tcPr>
            <w:tcW w:w="0" w:type="auto"/>
            <w:tcBorders>
              <w:top w:val="single" w:sz="8" w:space="0" w:color="000000"/>
            </w:tcBorders>
            <w:tcMar>
              <w:top w:w="100" w:type="dxa"/>
              <w:left w:w="100" w:type="dxa"/>
              <w:bottom w:w="100" w:type="dxa"/>
              <w:right w:w="100" w:type="dxa"/>
            </w:tcMar>
            <w:hideMark/>
          </w:tcPr>
          <w:p w14:paraId="2561D2AB" w14:textId="77777777" w:rsidR="00773726" w:rsidRPr="00D54902" w:rsidRDefault="00773726" w:rsidP="00643A93">
            <w:pPr>
              <w:spacing w:before="0" w:after="0" w:line="240" w:lineRule="auto"/>
              <w:jc w:val="left"/>
              <w:rPr>
                <w:sz w:val="16"/>
                <w:szCs w:val="16"/>
                <w:lang w:val="es-EC"/>
              </w:rPr>
            </w:pPr>
            <w:r w:rsidRPr="00D54902">
              <w:rPr>
                <w:b/>
                <w:bCs/>
                <w:color w:val="000000"/>
                <w:sz w:val="16"/>
                <w:szCs w:val="16"/>
                <w:lang w:val="es-EC"/>
              </w:rPr>
              <w:t>Zona Centro</w:t>
            </w:r>
          </w:p>
          <w:p w14:paraId="34DBA0BF" w14:textId="77777777" w:rsidR="00773726" w:rsidRPr="00D54902" w:rsidRDefault="00773726" w:rsidP="00643A93">
            <w:pPr>
              <w:spacing w:before="0" w:after="0" w:line="240" w:lineRule="auto"/>
              <w:jc w:val="left"/>
              <w:rPr>
                <w:sz w:val="16"/>
                <w:szCs w:val="16"/>
                <w:lang w:val="es-EC"/>
              </w:rPr>
            </w:pPr>
            <w:r w:rsidRPr="00D54902">
              <w:rPr>
                <w:color w:val="000000"/>
                <w:sz w:val="16"/>
                <w:szCs w:val="16"/>
                <w:lang w:val="es-EC"/>
              </w:rPr>
              <w:t>Micro región Centro Norte</w:t>
            </w:r>
          </w:p>
        </w:tc>
        <w:tc>
          <w:tcPr>
            <w:tcW w:w="0" w:type="auto"/>
            <w:tcBorders>
              <w:top w:val="single" w:sz="8" w:space="0" w:color="000000"/>
            </w:tcBorders>
            <w:tcMar>
              <w:top w:w="100" w:type="dxa"/>
              <w:left w:w="100" w:type="dxa"/>
              <w:bottom w:w="100" w:type="dxa"/>
              <w:right w:w="100" w:type="dxa"/>
            </w:tcMar>
            <w:hideMark/>
          </w:tcPr>
          <w:p w14:paraId="68B282D2" w14:textId="77777777" w:rsidR="00773726" w:rsidRPr="00D54902" w:rsidRDefault="00773726" w:rsidP="00643A93">
            <w:pPr>
              <w:spacing w:before="0" w:after="0" w:line="240" w:lineRule="auto"/>
              <w:jc w:val="left"/>
              <w:rPr>
                <w:sz w:val="16"/>
                <w:szCs w:val="16"/>
                <w:lang w:val="es-EC"/>
              </w:rPr>
            </w:pPr>
            <w:r w:rsidRPr="00D54902">
              <w:rPr>
                <w:color w:val="000000"/>
                <w:sz w:val="16"/>
                <w:szCs w:val="16"/>
                <w:lang w:val="es-EC"/>
              </w:rPr>
              <w:t>Bolívar</w:t>
            </w:r>
          </w:p>
        </w:tc>
        <w:tc>
          <w:tcPr>
            <w:tcW w:w="0" w:type="auto"/>
            <w:tcBorders>
              <w:top w:val="single" w:sz="8" w:space="0" w:color="000000"/>
            </w:tcBorders>
            <w:tcMar>
              <w:top w:w="100" w:type="dxa"/>
              <w:left w:w="100" w:type="dxa"/>
              <w:bottom w:w="100" w:type="dxa"/>
              <w:right w:w="100" w:type="dxa"/>
            </w:tcMar>
            <w:hideMark/>
          </w:tcPr>
          <w:p w14:paraId="23519E6A" w14:textId="77777777" w:rsidR="00773726" w:rsidRPr="00D54902" w:rsidRDefault="00773726" w:rsidP="00643A93">
            <w:pPr>
              <w:spacing w:before="0" w:after="0" w:line="240" w:lineRule="auto"/>
              <w:jc w:val="left"/>
              <w:rPr>
                <w:sz w:val="16"/>
                <w:szCs w:val="16"/>
                <w:lang w:val="es-EC"/>
              </w:rPr>
            </w:pPr>
            <w:r w:rsidRPr="00D54902">
              <w:rPr>
                <w:color w:val="000000"/>
                <w:sz w:val="16"/>
                <w:szCs w:val="16"/>
                <w:lang w:val="es-EC"/>
              </w:rPr>
              <w:t>Quiroga y Membrillo</w:t>
            </w:r>
          </w:p>
        </w:tc>
        <w:tc>
          <w:tcPr>
            <w:tcW w:w="0" w:type="auto"/>
            <w:tcBorders>
              <w:top w:val="single" w:sz="8" w:space="0" w:color="000000"/>
            </w:tcBorders>
            <w:tcMar>
              <w:top w:w="100" w:type="dxa"/>
              <w:left w:w="100" w:type="dxa"/>
              <w:bottom w:w="100" w:type="dxa"/>
              <w:right w:w="100" w:type="dxa"/>
            </w:tcMar>
            <w:hideMark/>
          </w:tcPr>
          <w:p w14:paraId="0D37001C" w14:textId="77777777" w:rsidR="00773726" w:rsidRPr="00D54902" w:rsidRDefault="00773726" w:rsidP="00643A93">
            <w:pPr>
              <w:spacing w:before="0" w:after="0" w:line="240" w:lineRule="auto"/>
              <w:jc w:val="left"/>
              <w:rPr>
                <w:sz w:val="16"/>
                <w:szCs w:val="16"/>
                <w:lang w:val="es-EC"/>
              </w:rPr>
            </w:pPr>
            <w:r w:rsidRPr="00D54902">
              <w:rPr>
                <w:color w:val="000000"/>
                <w:sz w:val="16"/>
                <w:szCs w:val="16"/>
                <w:lang w:val="es-EC"/>
              </w:rPr>
              <w:t>-0.8941254686838428, -79.9864518340651</w:t>
            </w:r>
          </w:p>
        </w:tc>
      </w:tr>
    </w:tbl>
    <w:p w14:paraId="1FA438D6" w14:textId="41538E27" w:rsidR="00BE1955" w:rsidRPr="00D54902" w:rsidRDefault="00BE1955" w:rsidP="00E21E16">
      <w:pPr>
        <w:spacing w:line="240" w:lineRule="auto"/>
        <w:jc w:val="center"/>
      </w:pPr>
      <w:r w:rsidRPr="00D54902">
        <w:rPr>
          <w:b/>
          <w:bCs/>
        </w:rPr>
        <w:t xml:space="preserve">Fuente: </w:t>
      </w:r>
      <w:r w:rsidRPr="00D54902">
        <w:t>elaboración propia</w:t>
      </w:r>
      <w:r w:rsidR="00E21E16" w:rsidRPr="00D54902">
        <w:t xml:space="preserve">, con base </w:t>
      </w:r>
      <w:r w:rsidR="00065175" w:rsidRPr="00D54902">
        <w:t>en</w:t>
      </w:r>
      <w:r w:rsidR="00E21E16" w:rsidRPr="00D54902">
        <w:t xml:space="preserve"> </w:t>
      </w:r>
      <w:bookmarkStart w:id="0" w:name="_Hlk109416770"/>
      <w:r w:rsidR="00E21E16" w:rsidRPr="00D54902">
        <w:t>SENPLADES (2019)</w:t>
      </w:r>
      <w:r w:rsidR="00065175" w:rsidRPr="00D54902">
        <w:t>.</w:t>
      </w:r>
      <w:bookmarkEnd w:id="0"/>
    </w:p>
    <w:p w14:paraId="3D813C52" w14:textId="77777777" w:rsidR="00A31760" w:rsidRPr="00D54902" w:rsidRDefault="00A31760" w:rsidP="00E21E16">
      <w:pPr>
        <w:spacing w:line="240" w:lineRule="auto"/>
        <w:jc w:val="center"/>
        <w:rPr>
          <w:sz w:val="20"/>
          <w:szCs w:val="20"/>
        </w:rPr>
      </w:pPr>
    </w:p>
    <w:p w14:paraId="4EF5588D" w14:textId="02835B1D" w:rsidR="003A08FB" w:rsidRPr="00D54902" w:rsidRDefault="001324E0" w:rsidP="00377BF8">
      <w:pPr>
        <w:spacing w:line="240" w:lineRule="auto"/>
        <w:ind w:firstLine="720"/>
      </w:pPr>
      <w:r w:rsidRPr="00D54902">
        <w:t>L</w:t>
      </w:r>
      <w:r w:rsidR="00927B14" w:rsidRPr="00D54902">
        <w:t>a investigación</w:t>
      </w:r>
      <w:r w:rsidRPr="00D54902">
        <w:t xml:space="preserve"> </w:t>
      </w:r>
      <w:r w:rsidR="002A5458">
        <w:t xml:space="preserve">realizada </w:t>
      </w:r>
      <w:r w:rsidR="00077C63" w:rsidRPr="00D54902">
        <w:t>fue</w:t>
      </w:r>
      <w:r w:rsidRPr="00D54902">
        <w:t xml:space="preserve"> de tipo mixta</w:t>
      </w:r>
      <w:r w:rsidR="00927B14" w:rsidRPr="00D54902">
        <w:t>,</w:t>
      </w:r>
      <w:r w:rsidRPr="00D54902">
        <w:t xml:space="preserve"> con</w:t>
      </w:r>
      <w:r w:rsidR="00927B14" w:rsidRPr="00D54902">
        <w:t xml:space="preserve"> enfoques</w:t>
      </w:r>
      <w:r w:rsidRPr="00D54902">
        <w:t xml:space="preserve"> </w:t>
      </w:r>
      <w:r w:rsidR="00927B14" w:rsidRPr="00D54902">
        <w:t>exploratorio y descriptivo</w:t>
      </w:r>
      <w:r w:rsidR="00077C63" w:rsidRPr="00D54902">
        <w:t>; y p</w:t>
      </w:r>
      <w:r w:rsidRPr="00D54902">
        <w:t>ara establecer esta metodología</w:t>
      </w:r>
      <w:r w:rsidR="00927B14" w:rsidRPr="00D54902">
        <w:t xml:space="preserve"> se consideró</w:t>
      </w:r>
      <w:r w:rsidRPr="00D54902">
        <w:t xml:space="preserve"> </w:t>
      </w:r>
      <w:r w:rsidR="00927B14" w:rsidRPr="00D54902">
        <w:t>un análisis comparativo de divers</w:t>
      </w:r>
      <w:r w:rsidR="00DB7F50" w:rsidRPr="00D54902">
        <w:t>o</w:t>
      </w:r>
      <w:r w:rsidR="00927B14" w:rsidRPr="00D54902">
        <w:t xml:space="preserve">s </w:t>
      </w:r>
      <w:r w:rsidR="00DB7F50" w:rsidRPr="00D54902">
        <w:t>trabajos especializados</w:t>
      </w:r>
      <w:r w:rsidR="004837F5" w:rsidRPr="00D54902">
        <w:rPr>
          <w:lang w:val="es-EC"/>
        </w:rPr>
        <w:t xml:space="preserve">, </w:t>
      </w:r>
      <w:r w:rsidR="00DB7F50" w:rsidRPr="00D54902">
        <w:rPr>
          <w:lang w:val="es-EC"/>
        </w:rPr>
        <w:t>los cu</w:t>
      </w:r>
      <w:r w:rsidR="002A5458">
        <w:rPr>
          <w:lang w:val="es-EC"/>
        </w:rPr>
        <w:t>a</w:t>
      </w:r>
      <w:r w:rsidR="00DB7F50" w:rsidRPr="00D54902">
        <w:rPr>
          <w:lang w:val="es-EC"/>
        </w:rPr>
        <w:t>les</w:t>
      </w:r>
      <w:r w:rsidR="004837F5" w:rsidRPr="00D54902">
        <w:rPr>
          <w:lang w:val="es-EC"/>
        </w:rPr>
        <w:t xml:space="preserve"> se enfocan en</w:t>
      </w:r>
      <w:r w:rsidR="00927B14" w:rsidRPr="00D54902">
        <w:t xml:space="preserve"> una delimitación y caracterización del área</w:t>
      </w:r>
      <w:r w:rsidR="004D1325" w:rsidRPr="00D54902">
        <w:t xml:space="preserve"> para desarrollar </w:t>
      </w:r>
      <w:r w:rsidR="00077C63" w:rsidRPr="00D54902">
        <w:t>un</w:t>
      </w:r>
      <w:r w:rsidR="004D1325" w:rsidRPr="00D54902">
        <w:t xml:space="preserve"> OT.</w:t>
      </w:r>
      <w:r w:rsidR="007F4387" w:rsidRPr="00D54902">
        <w:t xml:space="preserve"> A </w:t>
      </w:r>
      <w:r w:rsidR="00462698" w:rsidRPr="00D54902">
        <w:t>continuación,</w:t>
      </w:r>
      <w:r w:rsidR="007F4387" w:rsidRPr="00D54902">
        <w:t xml:space="preserve"> se </w:t>
      </w:r>
      <w:r w:rsidR="00E26C5B" w:rsidRPr="00D54902">
        <w:t>presenta</w:t>
      </w:r>
      <w:r w:rsidR="007F4387" w:rsidRPr="00D54902">
        <w:t xml:space="preserve"> la descripción del proceso metodológico </w:t>
      </w:r>
      <w:r w:rsidR="0074740D" w:rsidRPr="00D54902">
        <w:t>de acuerdo con</w:t>
      </w:r>
      <w:r w:rsidR="007F4387" w:rsidRPr="00D54902">
        <w:t xml:space="preserve"> sus </w:t>
      </w:r>
      <w:r w:rsidR="002A5458">
        <w:t xml:space="preserve">distintas </w:t>
      </w:r>
      <w:r w:rsidR="007F4387" w:rsidRPr="00D54902">
        <w:t>fases</w:t>
      </w:r>
      <w:r w:rsidR="002A5458">
        <w:t>:</w:t>
      </w:r>
    </w:p>
    <w:p w14:paraId="68157C5D" w14:textId="26FF6681" w:rsidR="000D0B19" w:rsidRPr="00D54902" w:rsidRDefault="0074740D" w:rsidP="00D54902">
      <w:pPr>
        <w:spacing w:line="240" w:lineRule="auto"/>
        <w:ind w:firstLine="720"/>
        <w:rPr>
          <w:i/>
          <w:iCs/>
        </w:rPr>
      </w:pPr>
      <w:bookmarkStart w:id="1" w:name="_Hlk84064219"/>
      <w:r w:rsidRPr="00D54902">
        <w:rPr>
          <w:i/>
          <w:iCs/>
        </w:rPr>
        <w:t>A</w:t>
      </w:r>
      <w:r w:rsidR="00927B14" w:rsidRPr="00D54902">
        <w:rPr>
          <w:i/>
          <w:iCs/>
        </w:rPr>
        <w:t xml:space="preserve">nálisis de las estadísticas nacionales y sectoriales del </w:t>
      </w:r>
      <w:bookmarkEnd w:id="1"/>
      <w:r w:rsidR="00D54902" w:rsidRPr="00D54902">
        <w:rPr>
          <w:i/>
          <w:iCs/>
        </w:rPr>
        <w:t>turismo</w:t>
      </w:r>
      <w:r w:rsidR="002A5458">
        <w:rPr>
          <w:i/>
          <w:iCs/>
        </w:rPr>
        <w:t xml:space="preserve">. </w:t>
      </w:r>
      <w:r w:rsidR="002A5458" w:rsidRPr="002A5458">
        <w:t>E</w:t>
      </w:r>
      <w:r w:rsidR="00D54902" w:rsidRPr="002A5458">
        <w:t>l</w:t>
      </w:r>
      <w:r w:rsidR="004D1325" w:rsidRPr="002A5458">
        <w:t xml:space="preserve"> </w:t>
      </w:r>
      <w:r w:rsidR="004D1325" w:rsidRPr="00D54902">
        <w:t xml:space="preserve">estudio de estas </w:t>
      </w:r>
      <w:r w:rsidR="00525D41" w:rsidRPr="00D54902">
        <w:t>variables permite</w:t>
      </w:r>
      <w:r w:rsidR="00927B14" w:rsidRPr="00D54902">
        <w:t xml:space="preserve"> cono</w:t>
      </w:r>
      <w:r w:rsidR="00B57F41" w:rsidRPr="00D54902">
        <w:t>cer</w:t>
      </w:r>
      <w:r w:rsidR="00927B14" w:rsidRPr="00D54902">
        <w:t xml:space="preserve"> el estado de la actividad turística</w:t>
      </w:r>
      <w:r w:rsidR="007111B8" w:rsidRPr="00D54902">
        <w:t xml:space="preserve"> nacional, regional y</w:t>
      </w:r>
      <w:r w:rsidR="00927B14" w:rsidRPr="00D54902">
        <w:t xml:space="preserve"> local, </w:t>
      </w:r>
      <w:r w:rsidR="007111B8" w:rsidRPr="00D54902">
        <w:t xml:space="preserve">recalcando que esta información es primordial y sirve como base para el desarrollo de un </w:t>
      </w:r>
      <w:r w:rsidR="00927B14" w:rsidRPr="00D54902">
        <w:t>observatorio turístico.</w:t>
      </w:r>
      <w:r w:rsidR="000D0B19" w:rsidRPr="00D54902">
        <w:t xml:space="preserve"> </w:t>
      </w:r>
      <w:r w:rsidRPr="00D54902">
        <w:rPr>
          <w:rFonts w:eastAsia="Arial"/>
          <w:lang w:val="es-EC" w:eastAsia="es-EC"/>
        </w:rPr>
        <w:t>Se analizaron las estadísticas nacionales y regionales del turismo enfocadas en macroeconomía y su impacto para el turismo.</w:t>
      </w:r>
      <w:r w:rsidR="00117655" w:rsidRPr="00D54902">
        <w:rPr>
          <w:rFonts w:eastAsia="Arial"/>
          <w:lang w:val="es-EC" w:eastAsia="es-EC"/>
        </w:rPr>
        <w:t xml:space="preserve"> </w:t>
      </w:r>
      <w:r w:rsidR="00784E9F" w:rsidRPr="00D54902">
        <w:rPr>
          <w:rFonts w:eastAsia="Arial"/>
          <w:lang w:val="es-SV" w:eastAsia="es-EC"/>
        </w:rPr>
        <w:t>Esta fase se fundamenta en el análisis bibliográfico para estructurar</w:t>
      </w:r>
      <w:r w:rsidR="000F305D" w:rsidRPr="00D54902">
        <w:rPr>
          <w:rFonts w:eastAsia="Arial"/>
          <w:lang w:val="es-SV" w:eastAsia="es-EC"/>
        </w:rPr>
        <w:t xml:space="preserve"> una base de información</w:t>
      </w:r>
      <w:r w:rsidR="00784E9F" w:rsidRPr="00D54902">
        <w:rPr>
          <w:rFonts w:eastAsia="Arial"/>
          <w:lang w:val="es-SV" w:eastAsia="es-EC"/>
        </w:rPr>
        <w:t xml:space="preserve"> </w:t>
      </w:r>
      <w:r w:rsidR="000F305D" w:rsidRPr="00D54902">
        <w:rPr>
          <w:rFonts w:eastAsia="Arial"/>
          <w:lang w:val="es-SV" w:eastAsia="es-EC"/>
        </w:rPr>
        <w:t>actualizada mediante</w:t>
      </w:r>
      <w:r w:rsidR="00784E9F" w:rsidRPr="00D54902">
        <w:rPr>
          <w:rFonts w:eastAsia="Arial"/>
          <w:lang w:val="es-SV" w:eastAsia="es-EC"/>
        </w:rPr>
        <w:t xml:space="preserve"> </w:t>
      </w:r>
      <w:r w:rsidR="00DA5C09" w:rsidRPr="00D54902">
        <w:rPr>
          <w:rFonts w:eastAsia="Arial"/>
          <w:lang w:val="es-SV" w:eastAsia="es-EC"/>
        </w:rPr>
        <w:t xml:space="preserve">el </w:t>
      </w:r>
      <w:r w:rsidR="00784E9F" w:rsidRPr="00D54902">
        <w:rPr>
          <w:rFonts w:eastAsia="Arial"/>
          <w:lang w:val="es-SV" w:eastAsia="es-EC"/>
        </w:rPr>
        <w:t xml:space="preserve">levantamiento </w:t>
      </w:r>
      <w:r w:rsidR="000F305D" w:rsidRPr="00D54902">
        <w:rPr>
          <w:rFonts w:eastAsia="Arial"/>
          <w:lang w:val="es-SV" w:eastAsia="es-EC"/>
        </w:rPr>
        <w:t>en</w:t>
      </w:r>
      <w:r w:rsidR="00996E23" w:rsidRPr="00D54902">
        <w:rPr>
          <w:rFonts w:eastAsia="Arial"/>
          <w:lang w:val="es-SV" w:eastAsia="es-EC"/>
        </w:rPr>
        <w:t xml:space="preserve"> </w:t>
      </w:r>
      <w:r w:rsidR="00525D41" w:rsidRPr="00D54902">
        <w:rPr>
          <w:rFonts w:eastAsia="Arial"/>
          <w:lang w:val="es-SV" w:eastAsia="es-EC"/>
        </w:rPr>
        <w:t>base</w:t>
      </w:r>
      <w:r w:rsidR="00996E23" w:rsidRPr="00D54902">
        <w:rPr>
          <w:rFonts w:eastAsia="Arial"/>
          <w:lang w:val="es-SV" w:eastAsia="es-EC"/>
        </w:rPr>
        <w:t>s</w:t>
      </w:r>
      <w:r w:rsidR="00784E9F" w:rsidRPr="00D54902">
        <w:rPr>
          <w:rFonts w:eastAsia="Arial"/>
          <w:lang w:val="es-SV" w:eastAsia="es-EC"/>
        </w:rPr>
        <w:t xml:space="preserve"> de datos especializadas</w:t>
      </w:r>
      <w:r w:rsidR="002A5458">
        <w:rPr>
          <w:rFonts w:eastAsia="Arial"/>
          <w:lang w:val="es-SV" w:eastAsia="es-EC"/>
        </w:rPr>
        <w:t>. A</w:t>
      </w:r>
      <w:proofErr w:type="spellStart"/>
      <w:r w:rsidR="00784E9F" w:rsidRPr="00D54902">
        <w:rPr>
          <w:rFonts w:eastAsia="Arial"/>
          <w:lang w:val="es-EC" w:eastAsia="es-EC"/>
        </w:rPr>
        <w:t>demás</w:t>
      </w:r>
      <w:proofErr w:type="spellEnd"/>
      <w:r w:rsidR="00777ABD" w:rsidRPr="00D54902">
        <w:rPr>
          <w:rFonts w:eastAsia="Arial"/>
          <w:lang w:val="es-EC" w:eastAsia="es-EC"/>
        </w:rPr>
        <w:t xml:space="preserve"> de las fuentes planteadas</w:t>
      </w:r>
      <w:r w:rsidR="00BC1431" w:rsidRPr="00D54902">
        <w:rPr>
          <w:rFonts w:eastAsia="Arial"/>
          <w:lang w:val="es-EC" w:eastAsia="es-EC"/>
        </w:rPr>
        <w:t>,</w:t>
      </w:r>
      <w:r w:rsidR="00784E9F" w:rsidRPr="00D54902">
        <w:rPr>
          <w:rFonts w:eastAsia="Arial"/>
          <w:lang w:val="es-EC" w:eastAsia="es-EC"/>
        </w:rPr>
        <w:t xml:space="preserve"> se</w:t>
      </w:r>
      <w:r w:rsidR="00777ABD" w:rsidRPr="00D54902">
        <w:rPr>
          <w:rFonts w:eastAsia="Arial"/>
          <w:lang w:val="es-EC" w:eastAsia="es-EC"/>
        </w:rPr>
        <w:t xml:space="preserve"> </w:t>
      </w:r>
      <w:r w:rsidR="00832D51" w:rsidRPr="00D54902">
        <w:rPr>
          <w:rFonts w:eastAsia="Arial"/>
          <w:lang w:val="es-EC" w:eastAsia="es-EC"/>
        </w:rPr>
        <w:t>realizó la búsqueda de información</w:t>
      </w:r>
      <w:r w:rsidR="00777ABD" w:rsidRPr="00D54902">
        <w:rPr>
          <w:rFonts w:eastAsia="Arial"/>
          <w:lang w:val="es-EC" w:eastAsia="es-EC"/>
        </w:rPr>
        <w:t xml:space="preserve"> de forma</w:t>
      </w:r>
      <w:r w:rsidR="00784E9F" w:rsidRPr="00D54902">
        <w:rPr>
          <w:rFonts w:eastAsia="Arial"/>
          <w:lang w:val="es-EC" w:eastAsia="es-EC"/>
        </w:rPr>
        <w:t xml:space="preserve"> sistemática</w:t>
      </w:r>
      <w:r w:rsidR="00832D51" w:rsidRPr="00D54902">
        <w:rPr>
          <w:rFonts w:eastAsia="Arial"/>
          <w:lang w:val="es-EC" w:eastAsia="es-EC"/>
        </w:rPr>
        <w:t xml:space="preserve"> </w:t>
      </w:r>
      <w:r w:rsidR="00784E9F" w:rsidRPr="00D54902">
        <w:rPr>
          <w:rFonts w:eastAsia="Arial"/>
          <w:lang w:val="es-EC" w:eastAsia="es-EC"/>
        </w:rPr>
        <w:t>en sitios web y</w:t>
      </w:r>
      <w:r w:rsidR="00996E23" w:rsidRPr="00D54902">
        <w:rPr>
          <w:rFonts w:eastAsia="Arial"/>
          <w:lang w:val="es-EC" w:eastAsia="es-EC"/>
        </w:rPr>
        <w:t xml:space="preserve"> </w:t>
      </w:r>
      <w:r w:rsidR="00784E9F" w:rsidRPr="00D54902">
        <w:rPr>
          <w:rFonts w:eastAsia="Arial"/>
          <w:lang w:val="es-EC" w:eastAsia="es-EC"/>
        </w:rPr>
        <w:t>fuentes de organizaciones nacionales e internacionales vinculadas con el manejo</w:t>
      </w:r>
      <w:r w:rsidR="00777ABD" w:rsidRPr="00D54902">
        <w:rPr>
          <w:rFonts w:eastAsia="Arial"/>
          <w:lang w:val="es-EC" w:eastAsia="es-EC"/>
        </w:rPr>
        <w:t xml:space="preserve"> territorial, estadísticas turísticas</w:t>
      </w:r>
      <w:r w:rsidR="00E93BDD" w:rsidRPr="00D54902">
        <w:rPr>
          <w:rFonts w:eastAsia="Arial"/>
          <w:lang w:val="es-EC" w:eastAsia="es-EC"/>
        </w:rPr>
        <w:t xml:space="preserve">, la </w:t>
      </w:r>
      <w:r w:rsidR="00777ABD" w:rsidRPr="00D54902">
        <w:rPr>
          <w:rFonts w:eastAsia="Arial"/>
          <w:lang w:val="es-EC" w:eastAsia="es-EC"/>
        </w:rPr>
        <w:t xml:space="preserve">oferta y demanda: </w:t>
      </w:r>
      <w:r w:rsidR="00784E9F" w:rsidRPr="00D54902">
        <w:rPr>
          <w:rFonts w:eastAsia="Arial"/>
          <w:lang w:val="es-EC" w:eastAsia="es-EC"/>
        </w:rPr>
        <w:t>Ministerio de Turismo (MINTUR</w:t>
      </w:r>
      <w:r w:rsidR="00E93BDD" w:rsidRPr="00D54902">
        <w:rPr>
          <w:rFonts w:eastAsia="Arial"/>
          <w:lang w:val="es-EC" w:eastAsia="es-EC"/>
        </w:rPr>
        <w:t xml:space="preserve">), </w:t>
      </w:r>
      <w:r w:rsidR="00770E48" w:rsidRPr="00D54902">
        <w:rPr>
          <w:rFonts w:eastAsia="Arial"/>
          <w:lang w:val="es-EC" w:eastAsia="es-EC"/>
        </w:rPr>
        <w:t xml:space="preserve">CEPAL, </w:t>
      </w:r>
      <w:r w:rsidR="008449A6" w:rsidRPr="00D54902">
        <w:rPr>
          <w:rFonts w:eastAsia="Arial"/>
          <w:lang w:val="es-EC" w:eastAsia="es-EC"/>
        </w:rPr>
        <w:t>S</w:t>
      </w:r>
      <w:r w:rsidR="00770E48" w:rsidRPr="00D54902">
        <w:rPr>
          <w:rFonts w:eastAsia="Arial"/>
          <w:lang w:val="es-EC" w:eastAsia="es-EC"/>
        </w:rPr>
        <w:t>ecretarías</w:t>
      </w:r>
      <w:r w:rsidR="00E93BDD" w:rsidRPr="00D54902">
        <w:rPr>
          <w:rFonts w:eastAsia="Arial"/>
          <w:lang w:val="es-EC" w:eastAsia="es-EC"/>
        </w:rPr>
        <w:t xml:space="preserve"> </w:t>
      </w:r>
      <w:r w:rsidR="008449A6" w:rsidRPr="00D54902">
        <w:rPr>
          <w:rFonts w:eastAsia="Arial"/>
          <w:lang w:val="es-EC" w:eastAsia="es-EC"/>
        </w:rPr>
        <w:t>N</w:t>
      </w:r>
      <w:r w:rsidR="00E93BDD" w:rsidRPr="00D54902">
        <w:rPr>
          <w:rFonts w:eastAsia="Arial"/>
          <w:lang w:val="es-EC" w:eastAsia="es-EC"/>
        </w:rPr>
        <w:t>acionales</w:t>
      </w:r>
      <w:r w:rsidR="00784E9F" w:rsidRPr="00D54902">
        <w:rPr>
          <w:rFonts w:eastAsia="Arial"/>
          <w:lang w:val="es-EC" w:eastAsia="es-EC"/>
        </w:rPr>
        <w:t xml:space="preserve">, </w:t>
      </w:r>
      <w:r w:rsidR="008449A6" w:rsidRPr="00D54902">
        <w:rPr>
          <w:rFonts w:eastAsia="Arial"/>
          <w:lang w:val="es-EC" w:eastAsia="es-EC"/>
        </w:rPr>
        <w:t>G</w:t>
      </w:r>
      <w:r w:rsidR="00784E9F" w:rsidRPr="00D54902">
        <w:rPr>
          <w:rFonts w:eastAsia="Arial"/>
          <w:lang w:val="es-EC" w:eastAsia="es-EC"/>
        </w:rPr>
        <w:t xml:space="preserve">obiernos </w:t>
      </w:r>
      <w:r w:rsidR="008449A6" w:rsidRPr="00D54902">
        <w:rPr>
          <w:rFonts w:eastAsia="Arial"/>
          <w:lang w:val="es-EC" w:eastAsia="es-EC"/>
        </w:rPr>
        <w:t>P</w:t>
      </w:r>
      <w:r w:rsidR="00784E9F" w:rsidRPr="00D54902">
        <w:rPr>
          <w:rFonts w:eastAsia="Arial"/>
          <w:lang w:val="es-EC" w:eastAsia="es-EC"/>
        </w:rPr>
        <w:t xml:space="preserve">rovinciales y </w:t>
      </w:r>
      <w:r w:rsidR="008449A6" w:rsidRPr="00D54902">
        <w:rPr>
          <w:rFonts w:eastAsia="Arial"/>
          <w:lang w:val="es-EC" w:eastAsia="es-EC"/>
        </w:rPr>
        <w:t>L</w:t>
      </w:r>
      <w:r w:rsidR="00784E9F" w:rsidRPr="00D54902">
        <w:rPr>
          <w:rFonts w:eastAsia="Arial"/>
          <w:lang w:val="es-EC" w:eastAsia="es-EC"/>
        </w:rPr>
        <w:t xml:space="preserve">ocales, </w:t>
      </w:r>
      <w:proofErr w:type="spellStart"/>
      <w:r w:rsidR="00784E9F" w:rsidRPr="00D54902">
        <w:rPr>
          <w:rFonts w:eastAsia="Arial"/>
          <w:lang w:val="es-EC" w:eastAsia="es-EC"/>
        </w:rPr>
        <w:t>ONGs</w:t>
      </w:r>
      <w:proofErr w:type="spellEnd"/>
      <w:r w:rsidR="00E93BDD" w:rsidRPr="00D54902">
        <w:rPr>
          <w:rFonts w:eastAsia="Arial"/>
          <w:lang w:val="es-EC" w:eastAsia="es-EC"/>
        </w:rPr>
        <w:t>, entre otros</w:t>
      </w:r>
      <w:r w:rsidR="00784E9F" w:rsidRPr="00D54902">
        <w:rPr>
          <w:rFonts w:eastAsia="Arial"/>
          <w:lang w:val="es-EC" w:eastAsia="es-EC"/>
        </w:rPr>
        <w:t xml:space="preserve">.  </w:t>
      </w:r>
      <w:r w:rsidR="00825D09" w:rsidRPr="00D54902">
        <w:rPr>
          <w:rFonts w:eastAsia="Arial"/>
          <w:lang w:val="es-EC" w:eastAsia="es-EC"/>
        </w:rPr>
        <w:t>Igualmente,</w:t>
      </w:r>
      <w:r w:rsidR="00784E9F" w:rsidRPr="00D54902">
        <w:rPr>
          <w:rFonts w:eastAsia="Arial"/>
          <w:lang w:val="es-EC" w:eastAsia="es-EC"/>
        </w:rPr>
        <w:t xml:space="preserve"> </w:t>
      </w:r>
      <w:r w:rsidR="00680CA0" w:rsidRPr="00D54902">
        <w:rPr>
          <w:rFonts w:eastAsia="Arial"/>
          <w:lang w:val="es-EC" w:eastAsia="es-EC"/>
        </w:rPr>
        <w:t xml:space="preserve">el trabajo se </w:t>
      </w:r>
      <w:r w:rsidR="008C55FF" w:rsidRPr="00D54902">
        <w:rPr>
          <w:rFonts w:eastAsia="Arial"/>
          <w:lang w:val="es-EC" w:eastAsia="es-EC"/>
        </w:rPr>
        <w:t>fundamenta</w:t>
      </w:r>
      <w:r w:rsidR="00680CA0" w:rsidRPr="00D54902">
        <w:rPr>
          <w:rFonts w:eastAsia="Arial"/>
          <w:lang w:val="es-EC" w:eastAsia="es-EC"/>
        </w:rPr>
        <w:t xml:space="preserve"> en </w:t>
      </w:r>
      <w:r w:rsidR="00784E9F" w:rsidRPr="00D54902">
        <w:rPr>
          <w:rFonts w:eastAsia="Arial"/>
          <w:lang w:val="es-EC" w:eastAsia="es-EC"/>
        </w:rPr>
        <w:t>los métodos analítico</w:t>
      </w:r>
      <w:r w:rsidR="00150744" w:rsidRPr="00D54902">
        <w:rPr>
          <w:rFonts w:eastAsia="Arial"/>
          <w:lang w:val="es-EC" w:eastAsia="es-EC"/>
        </w:rPr>
        <w:t xml:space="preserve"> y </w:t>
      </w:r>
      <w:r w:rsidR="00784E9F" w:rsidRPr="00D54902">
        <w:rPr>
          <w:rFonts w:eastAsia="Arial"/>
          <w:lang w:val="es-EC" w:eastAsia="es-EC"/>
        </w:rPr>
        <w:t xml:space="preserve">sintético para realizar un </w:t>
      </w:r>
      <w:r w:rsidR="00784E9F" w:rsidRPr="00D54902">
        <w:rPr>
          <w:rFonts w:eastAsia="Arial"/>
          <w:lang w:val="es-EC" w:eastAsia="es-EC"/>
        </w:rPr>
        <w:lastRenderedPageBreak/>
        <w:t>análisis bibliográfico y la comprensión de los procesos de gestión</w:t>
      </w:r>
      <w:r w:rsidR="00E93BDD" w:rsidRPr="00D54902">
        <w:rPr>
          <w:rFonts w:eastAsia="Arial"/>
          <w:lang w:val="es-EC" w:eastAsia="es-EC"/>
        </w:rPr>
        <w:t xml:space="preserve"> de información </w:t>
      </w:r>
      <w:r w:rsidR="00784E9F" w:rsidRPr="00D54902">
        <w:rPr>
          <w:rFonts w:eastAsia="Arial"/>
          <w:lang w:val="es-EC" w:eastAsia="es-EC"/>
        </w:rPr>
        <w:t>turística.</w:t>
      </w:r>
    </w:p>
    <w:p w14:paraId="04711EE5" w14:textId="6D864D76" w:rsidR="0074740D" w:rsidRDefault="00D5266E" w:rsidP="00D54902">
      <w:pPr>
        <w:spacing w:line="240" w:lineRule="auto"/>
        <w:ind w:firstLine="720"/>
        <w:rPr>
          <w:rFonts w:eastAsia="Arial"/>
          <w:lang w:val="es-EC" w:eastAsia="es-EC"/>
        </w:rPr>
      </w:pPr>
      <w:bookmarkStart w:id="2" w:name="_Hlk93675600"/>
      <w:r w:rsidRPr="00D54902">
        <w:rPr>
          <w:rFonts w:eastAsia="Arial"/>
          <w:i/>
          <w:iCs/>
          <w:lang w:val="es-EC" w:eastAsia="es-EC"/>
        </w:rPr>
        <w:t>Percepción de los actores turísticos</w:t>
      </w:r>
      <w:r w:rsidR="00923485" w:rsidRPr="00D54902">
        <w:rPr>
          <w:rFonts w:eastAsia="Arial"/>
          <w:i/>
          <w:iCs/>
          <w:lang w:val="es-EC" w:eastAsia="es-EC"/>
        </w:rPr>
        <w:t xml:space="preserve"> internos y externos,</w:t>
      </w:r>
      <w:r w:rsidRPr="00D54902">
        <w:rPr>
          <w:rFonts w:eastAsia="Arial"/>
          <w:i/>
          <w:iCs/>
          <w:lang w:val="es-EC" w:eastAsia="es-EC"/>
        </w:rPr>
        <w:t xml:space="preserve"> sobre</w:t>
      </w:r>
      <w:r w:rsidR="00DF0FE7" w:rsidRPr="00D54902">
        <w:rPr>
          <w:rFonts w:eastAsia="Arial"/>
          <w:i/>
          <w:iCs/>
          <w:lang w:val="es-EC" w:eastAsia="es-EC"/>
        </w:rPr>
        <w:t xml:space="preserve"> el</w:t>
      </w:r>
      <w:r w:rsidRPr="00D54902">
        <w:rPr>
          <w:rFonts w:eastAsia="Arial"/>
          <w:i/>
          <w:iCs/>
          <w:lang w:val="es-EC" w:eastAsia="es-EC"/>
        </w:rPr>
        <w:t xml:space="preserve"> uso de</w:t>
      </w:r>
      <w:r w:rsidR="00DF0FE7" w:rsidRPr="00D54902">
        <w:rPr>
          <w:rFonts w:eastAsia="Arial"/>
          <w:i/>
          <w:iCs/>
          <w:lang w:val="es-EC" w:eastAsia="es-EC"/>
        </w:rPr>
        <w:t xml:space="preserve"> la</w:t>
      </w:r>
      <w:r w:rsidRPr="00D54902">
        <w:rPr>
          <w:rFonts w:eastAsia="Arial"/>
          <w:i/>
          <w:iCs/>
          <w:lang w:val="es-EC" w:eastAsia="es-EC"/>
        </w:rPr>
        <w:t xml:space="preserve"> información turística </w:t>
      </w:r>
      <w:r w:rsidR="00F444D6" w:rsidRPr="00D54902">
        <w:rPr>
          <w:rFonts w:eastAsia="Arial"/>
          <w:i/>
          <w:iCs/>
          <w:lang w:val="es-EC" w:eastAsia="es-EC"/>
        </w:rPr>
        <w:t>y</w:t>
      </w:r>
      <w:r w:rsidRPr="00D54902">
        <w:rPr>
          <w:rFonts w:eastAsia="Arial"/>
          <w:i/>
          <w:iCs/>
          <w:lang w:val="es-EC" w:eastAsia="es-EC"/>
        </w:rPr>
        <w:t xml:space="preserve"> </w:t>
      </w:r>
      <w:r w:rsidR="00DF0FE7" w:rsidRPr="00D54902">
        <w:rPr>
          <w:rFonts w:eastAsia="Arial"/>
          <w:i/>
          <w:iCs/>
          <w:lang w:val="es-EC" w:eastAsia="es-EC"/>
        </w:rPr>
        <w:t>la necesidad de un OT</w:t>
      </w:r>
      <w:bookmarkEnd w:id="2"/>
      <w:r w:rsidR="002A5458">
        <w:rPr>
          <w:rFonts w:eastAsia="Arial"/>
          <w:i/>
          <w:iCs/>
          <w:lang w:val="es-EC" w:eastAsia="es-EC"/>
        </w:rPr>
        <w:t>.</w:t>
      </w:r>
      <w:r w:rsidR="00D54902" w:rsidRPr="00D54902">
        <w:rPr>
          <w:rFonts w:eastAsia="Arial"/>
          <w:i/>
          <w:iCs/>
          <w:lang w:val="es-EC" w:eastAsia="es-EC"/>
        </w:rPr>
        <w:t xml:space="preserve"> </w:t>
      </w:r>
      <w:r w:rsidR="002A5458" w:rsidRPr="002A5458">
        <w:rPr>
          <w:rFonts w:eastAsia="Arial"/>
          <w:lang w:val="es-EC" w:eastAsia="es-EC"/>
        </w:rPr>
        <w:t>E</w:t>
      </w:r>
      <w:r w:rsidR="00770E48" w:rsidRPr="002A5458">
        <w:rPr>
          <w:rFonts w:eastAsia="Arial"/>
          <w:lang w:val="es-EC" w:eastAsia="es-EC"/>
        </w:rPr>
        <w:t>s</w:t>
      </w:r>
      <w:r w:rsidR="00770E48" w:rsidRPr="00D54902">
        <w:rPr>
          <w:rFonts w:eastAsia="Arial"/>
          <w:lang w:val="es-EC" w:eastAsia="es-EC"/>
        </w:rPr>
        <w:t xml:space="preserve">ta fase </w:t>
      </w:r>
      <w:r w:rsidR="00BF6D08" w:rsidRPr="00D54902">
        <w:rPr>
          <w:rFonts w:eastAsia="Arial"/>
          <w:lang w:val="es-EC" w:eastAsia="es-EC"/>
        </w:rPr>
        <w:t xml:space="preserve">consideró como primer momento, </w:t>
      </w:r>
      <w:r w:rsidR="00DF0FE7" w:rsidRPr="00D54902">
        <w:rPr>
          <w:rFonts w:eastAsia="Arial"/>
          <w:lang w:val="es-EC" w:eastAsia="es-EC"/>
        </w:rPr>
        <w:t xml:space="preserve">conocer la percepción de los </w:t>
      </w:r>
      <w:r w:rsidR="00DF0FE7" w:rsidRPr="00D54902">
        <w:rPr>
          <w:rFonts w:eastAsia="Arial"/>
          <w:iCs/>
          <w:lang w:val="es-EC" w:eastAsia="es-EC"/>
        </w:rPr>
        <w:t>actores internos</w:t>
      </w:r>
      <w:r w:rsidR="00DF0FE7" w:rsidRPr="00D54902">
        <w:rPr>
          <w:rFonts w:eastAsia="Arial"/>
          <w:lang w:val="es-EC" w:eastAsia="es-EC"/>
        </w:rPr>
        <w:t xml:space="preserve"> del turismo en el área de estudio</w:t>
      </w:r>
      <w:r w:rsidR="002A5458">
        <w:rPr>
          <w:rFonts w:eastAsia="Arial"/>
          <w:lang w:val="es-EC" w:eastAsia="es-EC"/>
        </w:rPr>
        <w:t xml:space="preserve"> y</w:t>
      </w:r>
      <w:r w:rsidR="00DF0FE7" w:rsidRPr="00D54902">
        <w:rPr>
          <w:rFonts w:eastAsia="Arial"/>
          <w:lang w:val="es-EC" w:eastAsia="es-EC"/>
        </w:rPr>
        <w:t xml:space="preserve"> </w:t>
      </w:r>
      <w:r w:rsidR="00770E48" w:rsidRPr="00D54902">
        <w:rPr>
          <w:rFonts w:eastAsia="Arial"/>
          <w:lang w:val="es-EC" w:eastAsia="es-EC"/>
        </w:rPr>
        <w:t xml:space="preserve">se </w:t>
      </w:r>
      <w:r w:rsidR="001B7119" w:rsidRPr="00D54902">
        <w:rPr>
          <w:rFonts w:eastAsia="Arial"/>
          <w:lang w:val="es-EC" w:eastAsia="es-EC"/>
        </w:rPr>
        <w:t>desarroll</w:t>
      </w:r>
      <w:r w:rsidR="00EF578E" w:rsidRPr="00D54902">
        <w:rPr>
          <w:rFonts w:eastAsia="Arial"/>
          <w:lang w:val="es-EC" w:eastAsia="es-EC"/>
        </w:rPr>
        <w:t>ó</w:t>
      </w:r>
      <w:r w:rsidR="001B7119" w:rsidRPr="00D54902">
        <w:rPr>
          <w:rFonts w:eastAsia="Arial"/>
          <w:lang w:val="es-EC" w:eastAsia="es-EC"/>
        </w:rPr>
        <w:t xml:space="preserve"> </w:t>
      </w:r>
      <w:r w:rsidR="00770E48" w:rsidRPr="00D54902">
        <w:rPr>
          <w:rFonts w:eastAsia="Arial"/>
          <w:lang w:val="es-EC" w:eastAsia="es-EC"/>
        </w:rPr>
        <w:t>m</w:t>
      </w:r>
      <w:r w:rsidR="00412357" w:rsidRPr="00D54902">
        <w:rPr>
          <w:rFonts w:eastAsia="Arial"/>
          <w:lang w:val="es-EC" w:eastAsia="es-EC"/>
        </w:rPr>
        <w:t>ediante</w:t>
      </w:r>
      <w:r w:rsidR="000D0B19" w:rsidRPr="00D54902">
        <w:rPr>
          <w:rFonts w:eastAsia="Arial"/>
          <w:lang w:val="es-EC" w:eastAsia="es-EC"/>
        </w:rPr>
        <w:t xml:space="preserve"> una revisión bibliográfica y documental para conocer los antecedentes de la gestión del territorio</w:t>
      </w:r>
      <w:r w:rsidR="00EF578E" w:rsidRPr="00D54902">
        <w:rPr>
          <w:rFonts w:eastAsia="Arial"/>
          <w:lang w:val="es-EC" w:eastAsia="es-EC"/>
        </w:rPr>
        <w:t xml:space="preserve"> e identificar </w:t>
      </w:r>
      <w:r w:rsidR="00BF6D08" w:rsidRPr="00D54902">
        <w:rPr>
          <w:rFonts w:eastAsia="Arial"/>
          <w:lang w:val="es-EC" w:eastAsia="es-EC"/>
        </w:rPr>
        <w:t>ocho</w:t>
      </w:r>
      <w:r w:rsidR="00EF578E" w:rsidRPr="00D54902">
        <w:rPr>
          <w:rFonts w:eastAsia="Arial"/>
          <w:lang w:val="es-EC" w:eastAsia="es-EC"/>
        </w:rPr>
        <w:t xml:space="preserve"> principales actores del turismo</w:t>
      </w:r>
      <w:r w:rsidR="002A5458">
        <w:rPr>
          <w:rFonts w:eastAsia="Arial"/>
          <w:lang w:val="es-EC" w:eastAsia="es-EC"/>
        </w:rPr>
        <w:t>,</w:t>
      </w:r>
      <w:r w:rsidR="00121A42" w:rsidRPr="00D54902">
        <w:rPr>
          <w:rFonts w:eastAsia="Arial"/>
          <w:lang w:val="es-EC" w:eastAsia="es-EC"/>
        </w:rPr>
        <w:t xml:space="preserve"> representando a los </w:t>
      </w:r>
      <w:proofErr w:type="spellStart"/>
      <w:r w:rsidR="00121A42" w:rsidRPr="00D54902">
        <w:rPr>
          <w:rFonts w:eastAsia="Arial"/>
          <w:lang w:val="es-EC" w:eastAsia="es-EC"/>
        </w:rPr>
        <w:t>GADs</w:t>
      </w:r>
      <w:proofErr w:type="spellEnd"/>
      <w:r w:rsidR="00121A42" w:rsidRPr="00D54902">
        <w:rPr>
          <w:rFonts w:eastAsia="Arial"/>
          <w:lang w:val="es-EC" w:eastAsia="es-EC"/>
        </w:rPr>
        <w:t xml:space="preserve"> de los cantones</w:t>
      </w:r>
      <w:r w:rsidR="00825D09" w:rsidRPr="00D54902">
        <w:rPr>
          <w:rFonts w:eastAsia="Arial"/>
          <w:lang w:val="es-EC" w:eastAsia="es-EC"/>
        </w:rPr>
        <w:t xml:space="preserve"> de la zona norte de </w:t>
      </w:r>
      <w:r w:rsidR="00770A4B" w:rsidRPr="00D54902">
        <w:rPr>
          <w:rFonts w:eastAsia="Arial"/>
          <w:lang w:val="es-EC" w:eastAsia="es-EC"/>
        </w:rPr>
        <w:t>M</w:t>
      </w:r>
      <w:r w:rsidR="00825D09" w:rsidRPr="00D54902">
        <w:rPr>
          <w:rFonts w:eastAsia="Arial"/>
          <w:lang w:val="es-EC" w:eastAsia="es-EC"/>
        </w:rPr>
        <w:t>anabí</w:t>
      </w:r>
      <w:r w:rsidR="00121A42" w:rsidRPr="00D54902">
        <w:rPr>
          <w:rFonts w:eastAsia="Arial"/>
          <w:lang w:val="es-EC" w:eastAsia="es-EC"/>
        </w:rPr>
        <w:t xml:space="preserve"> (Flavio</w:t>
      </w:r>
      <w:r w:rsidR="00121A42" w:rsidRPr="00D54902">
        <w:rPr>
          <w:lang w:val="es-EC"/>
        </w:rPr>
        <w:t xml:space="preserve"> Alfaro, Bolívar, Chone, El Carmen,</w:t>
      </w:r>
      <w:r w:rsidR="00121A42" w:rsidRPr="00D54902">
        <w:rPr>
          <w:rFonts w:eastAsia="Arial"/>
          <w:lang w:val="es-EC" w:eastAsia="es-EC"/>
        </w:rPr>
        <w:t xml:space="preserve"> </w:t>
      </w:r>
      <w:r w:rsidR="00121A42" w:rsidRPr="00D54902">
        <w:rPr>
          <w:lang w:val="es-EC"/>
        </w:rPr>
        <w:t>Pedernales, San Vicente y Sucre)</w:t>
      </w:r>
      <w:r w:rsidR="002A5458">
        <w:rPr>
          <w:lang w:val="es-EC"/>
        </w:rPr>
        <w:t>. E</w:t>
      </w:r>
      <w:r w:rsidR="00121A42" w:rsidRPr="00D54902">
        <w:rPr>
          <w:lang w:val="es-EC"/>
        </w:rPr>
        <w:t xml:space="preserve">n cada </w:t>
      </w:r>
      <w:r w:rsidR="00B0431F" w:rsidRPr="00D54902">
        <w:rPr>
          <w:lang w:val="es-EC"/>
        </w:rPr>
        <w:t xml:space="preserve">uno se aplicaron </w:t>
      </w:r>
      <w:r w:rsidR="00BF6D08" w:rsidRPr="00D54902">
        <w:rPr>
          <w:lang w:val="es-EC"/>
        </w:rPr>
        <w:t>tres</w:t>
      </w:r>
      <w:r w:rsidR="00B0431F" w:rsidRPr="00D54902">
        <w:rPr>
          <w:lang w:val="es-EC"/>
        </w:rPr>
        <w:t xml:space="preserve"> cuestionarios, específicamente a</w:t>
      </w:r>
      <w:r w:rsidR="00425AB1" w:rsidRPr="00D54902">
        <w:rPr>
          <w:lang w:val="es-EC"/>
        </w:rPr>
        <w:t xml:space="preserve"> los</w:t>
      </w:r>
      <w:r w:rsidR="00B0431F" w:rsidRPr="00D54902">
        <w:rPr>
          <w:lang w:val="es-EC"/>
        </w:rPr>
        <w:t xml:space="preserve"> departamentos de turismo, planificación y comunicación</w:t>
      </w:r>
      <w:r w:rsidR="00F75497">
        <w:rPr>
          <w:lang w:val="es-EC"/>
        </w:rPr>
        <w:t xml:space="preserve">. </w:t>
      </w:r>
      <w:proofErr w:type="gramStart"/>
      <w:r w:rsidR="00F75497">
        <w:rPr>
          <w:lang w:val="es-EC"/>
        </w:rPr>
        <w:t>A</w:t>
      </w:r>
      <w:r w:rsidR="00B0431F" w:rsidRPr="00D54902">
        <w:rPr>
          <w:lang w:val="es-EC"/>
        </w:rPr>
        <w:t>demás</w:t>
      </w:r>
      <w:proofErr w:type="gramEnd"/>
      <w:r w:rsidR="00B0431F" w:rsidRPr="00D54902">
        <w:rPr>
          <w:lang w:val="es-EC"/>
        </w:rPr>
        <w:t xml:space="preserve"> se consideró</w:t>
      </w:r>
      <w:r w:rsidR="009C0F63" w:rsidRPr="00D54902">
        <w:rPr>
          <w:lang w:val="es-EC"/>
        </w:rPr>
        <w:t xml:space="preserve"> a la</w:t>
      </w:r>
      <w:r w:rsidR="00B0431F" w:rsidRPr="00D54902">
        <w:rPr>
          <w:lang w:val="es-EC"/>
        </w:rPr>
        <w:t xml:space="preserve"> </w:t>
      </w:r>
      <w:r w:rsidR="009C0F63" w:rsidRPr="00D54902">
        <w:rPr>
          <w:lang w:val="es-EC"/>
        </w:rPr>
        <w:t>Coordinación zonal 4 del Ministerio de Turismo y al Gobierno provincial de Manabí-Dirección de Turismo, Cultura y Patrimonio</w:t>
      </w:r>
      <w:r w:rsidR="00F75497">
        <w:rPr>
          <w:lang w:val="es-EC"/>
        </w:rPr>
        <w:t>. E</w:t>
      </w:r>
      <w:r w:rsidR="009C0F63" w:rsidRPr="00D54902">
        <w:rPr>
          <w:lang w:val="es-EC"/>
        </w:rPr>
        <w:t xml:space="preserve">n total </w:t>
      </w:r>
      <w:r w:rsidR="00F75497">
        <w:rPr>
          <w:lang w:val="es-EC"/>
        </w:rPr>
        <w:t xml:space="preserve">se realizaron </w:t>
      </w:r>
      <w:r w:rsidR="009C0F63" w:rsidRPr="00D54902">
        <w:rPr>
          <w:lang w:val="es-EC"/>
        </w:rPr>
        <w:t xml:space="preserve">30 entrevistas a </w:t>
      </w:r>
      <w:r w:rsidR="000D0B19" w:rsidRPr="00D54902">
        <w:rPr>
          <w:rFonts w:eastAsia="Arial"/>
          <w:lang w:val="es-EC" w:eastAsia="es-EC"/>
        </w:rPr>
        <w:t>través</w:t>
      </w:r>
      <w:r w:rsidR="00412357" w:rsidRPr="00D54902">
        <w:rPr>
          <w:rFonts w:eastAsia="Arial"/>
          <w:lang w:val="es-EC" w:eastAsia="es-EC"/>
        </w:rPr>
        <w:t xml:space="preserve"> </w:t>
      </w:r>
      <w:r w:rsidR="000D0B19" w:rsidRPr="00D54902">
        <w:rPr>
          <w:rFonts w:eastAsia="Arial"/>
          <w:lang w:val="es-EC" w:eastAsia="es-EC"/>
        </w:rPr>
        <w:t xml:space="preserve">de </w:t>
      </w:r>
      <w:r w:rsidR="00412357" w:rsidRPr="00D54902">
        <w:rPr>
          <w:rFonts w:eastAsia="Arial"/>
          <w:lang w:val="es-EC" w:eastAsia="es-EC"/>
        </w:rPr>
        <w:t>cuestionarios</w:t>
      </w:r>
      <w:r w:rsidR="00425AB1" w:rsidRPr="00D54902">
        <w:rPr>
          <w:rFonts w:eastAsia="Arial"/>
          <w:lang w:val="es-EC" w:eastAsia="es-EC"/>
        </w:rPr>
        <w:t xml:space="preserve"> con 10 preguntas</w:t>
      </w:r>
      <w:r w:rsidR="00412357" w:rsidRPr="00D54902">
        <w:rPr>
          <w:rFonts w:eastAsia="Arial"/>
          <w:lang w:val="es-EC" w:eastAsia="es-EC"/>
        </w:rPr>
        <w:t xml:space="preserve"> enfocadas a la gestión</w:t>
      </w:r>
      <w:r w:rsidR="009C0F63" w:rsidRPr="00D54902">
        <w:rPr>
          <w:rFonts w:eastAsia="Arial"/>
          <w:lang w:val="es-EC" w:eastAsia="es-EC"/>
        </w:rPr>
        <w:t xml:space="preserve"> e información turística</w:t>
      </w:r>
      <w:r w:rsidR="00412357" w:rsidRPr="00D54902">
        <w:rPr>
          <w:rFonts w:eastAsia="Arial"/>
          <w:lang w:val="es-EC" w:eastAsia="es-EC"/>
        </w:rPr>
        <w:t>.</w:t>
      </w:r>
      <w:r w:rsidR="000D0B19" w:rsidRPr="00D54902">
        <w:rPr>
          <w:rFonts w:eastAsia="Arial"/>
          <w:lang w:val="es-EC" w:eastAsia="es-EC"/>
        </w:rPr>
        <w:t xml:space="preserve"> </w:t>
      </w:r>
      <w:r w:rsidR="00BF6D08" w:rsidRPr="00D54902">
        <w:rPr>
          <w:rFonts w:eastAsia="Arial"/>
          <w:lang w:val="es-EC" w:eastAsia="es-EC"/>
        </w:rPr>
        <w:t>Con lo anterior, su pudo</w:t>
      </w:r>
      <w:r w:rsidR="000D0B19" w:rsidRPr="00D54902">
        <w:rPr>
          <w:rFonts w:eastAsia="Arial"/>
          <w:lang w:val="es-EC" w:eastAsia="es-EC"/>
        </w:rPr>
        <w:t xml:space="preserve"> conocer la percepción del sector</w:t>
      </w:r>
      <w:r w:rsidR="00770E48" w:rsidRPr="00D54902">
        <w:rPr>
          <w:rFonts w:eastAsia="Arial"/>
          <w:lang w:val="es-EC" w:eastAsia="es-EC"/>
        </w:rPr>
        <w:t>, entendiendo</w:t>
      </w:r>
      <w:r w:rsidR="000D0B19" w:rsidRPr="00D54902">
        <w:rPr>
          <w:rFonts w:eastAsia="Arial"/>
          <w:lang w:val="es-EC" w:eastAsia="es-EC"/>
        </w:rPr>
        <w:t xml:space="preserve"> las necesidades y la importancia de</w:t>
      </w:r>
      <w:r w:rsidR="008C55FF" w:rsidRPr="00D54902">
        <w:rPr>
          <w:rFonts w:eastAsia="Arial"/>
          <w:lang w:val="es-EC" w:eastAsia="es-EC"/>
        </w:rPr>
        <w:t xml:space="preserve"> un observatorio turístico OT.</w:t>
      </w:r>
      <w:r w:rsidR="000D0B19" w:rsidRPr="00D54902">
        <w:rPr>
          <w:rFonts w:eastAsia="Arial"/>
          <w:lang w:val="es-EC" w:eastAsia="es-EC"/>
        </w:rPr>
        <w:t xml:space="preserve"> </w:t>
      </w:r>
      <w:r w:rsidR="00E04FC0" w:rsidRPr="00D54902">
        <w:rPr>
          <w:rFonts w:eastAsia="Arial"/>
          <w:bCs/>
          <w:lang w:eastAsia="es-EC"/>
        </w:rPr>
        <w:t xml:space="preserve">Los datos recogidos fueron procesados, organizados y analizados </w:t>
      </w:r>
      <w:r w:rsidR="00E04FC0" w:rsidRPr="00D54902">
        <w:rPr>
          <w:rFonts w:eastAsia="Arial"/>
          <w:lang w:val="es-EC" w:eastAsia="es-EC"/>
        </w:rPr>
        <w:t xml:space="preserve">a través del programa estadístico SPSS versión 23.  </w:t>
      </w:r>
      <w:bookmarkStart w:id="3" w:name="_Hlk93820493"/>
      <w:r w:rsidR="00E04FC0" w:rsidRPr="00D54902">
        <w:rPr>
          <w:rFonts w:eastAsia="Arial"/>
          <w:lang w:val="es-EC" w:eastAsia="es-EC"/>
        </w:rPr>
        <w:t xml:space="preserve">Se hizo el análisis estadístico descriptivo con el fin de conocer la validez entre las variables </w:t>
      </w:r>
      <w:bookmarkEnd w:id="3"/>
      <w:r w:rsidR="00E04FC0" w:rsidRPr="00D54902">
        <w:rPr>
          <w:rFonts w:eastAsia="Arial"/>
          <w:lang w:val="es-EC" w:eastAsia="es-EC"/>
        </w:rPr>
        <w:t xml:space="preserve">dando un resultado positivo, que permitió identificar de forma clara la percepción de los actores sobre la gestión turística y el uso de información actualizada para la planificación.  </w:t>
      </w:r>
    </w:p>
    <w:p w14:paraId="48987F38" w14:textId="77777777" w:rsidR="000572A7" w:rsidRPr="00D54902" w:rsidRDefault="000572A7" w:rsidP="00D54902">
      <w:pPr>
        <w:spacing w:line="240" w:lineRule="auto"/>
        <w:ind w:firstLine="720"/>
        <w:rPr>
          <w:rFonts w:eastAsia="Arial"/>
          <w:i/>
          <w:iCs/>
          <w:lang w:val="es-EC" w:eastAsia="es-EC"/>
        </w:rPr>
      </w:pPr>
    </w:p>
    <w:p w14:paraId="263AAF7E" w14:textId="0158A4C6" w:rsidR="00D54902" w:rsidRPr="000572A7" w:rsidRDefault="000572A7" w:rsidP="00946D22">
      <w:pPr>
        <w:spacing w:line="240" w:lineRule="auto"/>
        <w:rPr>
          <w:b/>
          <w:bCs/>
          <w:lang w:val="es-EC"/>
        </w:rPr>
      </w:pPr>
      <w:r>
        <w:rPr>
          <w:b/>
          <w:bCs/>
          <w:lang w:val="es-EC"/>
        </w:rPr>
        <w:t>3.</w:t>
      </w:r>
      <w:r w:rsidRPr="000572A7">
        <w:rPr>
          <w:b/>
          <w:bCs/>
          <w:lang w:val="es-EC"/>
        </w:rPr>
        <w:t>Resultados</w:t>
      </w:r>
      <w:r>
        <w:rPr>
          <w:b/>
          <w:bCs/>
          <w:lang w:val="es-EC"/>
        </w:rPr>
        <w:t xml:space="preserve"> y discusión</w:t>
      </w:r>
    </w:p>
    <w:p w14:paraId="1110D9CC" w14:textId="08745C26" w:rsidR="00D26DF4" w:rsidRPr="00D54902" w:rsidRDefault="000572A7" w:rsidP="00946D22">
      <w:pPr>
        <w:spacing w:line="240" w:lineRule="auto"/>
        <w:rPr>
          <w:b/>
          <w:bCs/>
        </w:rPr>
      </w:pPr>
      <w:r>
        <w:rPr>
          <w:b/>
          <w:bCs/>
        </w:rPr>
        <w:t>3.1.</w:t>
      </w:r>
      <w:r w:rsidRPr="00D54902">
        <w:rPr>
          <w:b/>
          <w:bCs/>
        </w:rPr>
        <w:t xml:space="preserve"> Estadísticas</w:t>
      </w:r>
      <w:r w:rsidR="00D26DF4" w:rsidRPr="00D54902">
        <w:rPr>
          <w:b/>
          <w:bCs/>
        </w:rPr>
        <w:t xml:space="preserve"> nacionales y sectoriales del turismo </w:t>
      </w:r>
      <w:r w:rsidR="00086C97" w:rsidRPr="00D54902">
        <w:rPr>
          <w:b/>
          <w:bCs/>
        </w:rPr>
        <w:t xml:space="preserve">en la zona norte </w:t>
      </w:r>
      <w:r w:rsidR="00F75497">
        <w:rPr>
          <w:b/>
          <w:bCs/>
        </w:rPr>
        <w:t xml:space="preserve">de </w:t>
      </w:r>
      <w:r w:rsidR="00086C97" w:rsidRPr="00D54902">
        <w:rPr>
          <w:b/>
          <w:bCs/>
        </w:rPr>
        <w:t>Manabí</w:t>
      </w:r>
    </w:p>
    <w:p w14:paraId="3B70484E" w14:textId="72FFDA6B" w:rsidR="008C547E" w:rsidRPr="00D54902" w:rsidRDefault="00D26DF4" w:rsidP="000572A7">
      <w:pPr>
        <w:spacing w:line="240" w:lineRule="auto"/>
        <w:ind w:firstLine="720"/>
        <w:rPr>
          <w:lang w:val="es-EC"/>
        </w:rPr>
      </w:pPr>
      <w:r w:rsidRPr="00D54902">
        <w:t xml:space="preserve">Según el </w:t>
      </w:r>
      <w:r w:rsidRPr="00D54902">
        <w:rPr>
          <w:rFonts w:eastAsia="Arial"/>
          <w:lang w:val="es-EC" w:eastAsia="es-EC"/>
        </w:rPr>
        <w:t>MINTUR (2021)</w:t>
      </w:r>
      <w:r w:rsidR="00F75497">
        <w:rPr>
          <w:rFonts w:eastAsia="Arial"/>
          <w:lang w:val="es-EC" w:eastAsia="es-EC"/>
        </w:rPr>
        <w:t>,</w:t>
      </w:r>
      <w:r w:rsidRPr="00D54902">
        <w:rPr>
          <w:rFonts w:eastAsia="Arial"/>
          <w:lang w:val="es-EC" w:eastAsia="es-EC"/>
        </w:rPr>
        <w:t xml:space="preserve"> </w:t>
      </w:r>
      <w:r w:rsidRPr="00D54902">
        <w:rPr>
          <w:lang w:val="es-EC"/>
        </w:rPr>
        <w:t>durante</w:t>
      </w:r>
      <w:r w:rsidR="00927B14" w:rsidRPr="00D54902">
        <w:t xml:space="preserve"> el año 2019 se denotan los siguientes datos: los ingresos han sido positivos, </w:t>
      </w:r>
      <w:r w:rsidR="00C80D1F" w:rsidRPr="00D54902">
        <w:t>con</w:t>
      </w:r>
      <w:r w:rsidR="00927B14" w:rsidRPr="00D54902">
        <w:t xml:space="preserve"> una balanza turística de 637 millones USD; el turismo contribuye con un 2.2% al PIB nacional, solo superado por el camarón y el </w:t>
      </w:r>
      <w:r w:rsidRPr="00D54902">
        <w:t>banano; produjo</w:t>
      </w:r>
      <w:r w:rsidR="00927B14" w:rsidRPr="00D54902">
        <w:t xml:space="preserve"> unos 477 mil empleos nacionales. Asimismo, las exportaciones por turismo son superiores a las importaciones, pues el grado de cobertura fue de 139%; durante este año la cifra de turistas fue la mayor registrada con 1.6 millones de visitas. Finalmente, el monto de inversión en turismo fue de 200 millones. </w:t>
      </w:r>
    </w:p>
    <w:p w14:paraId="74411201" w14:textId="5293B344" w:rsidR="008C547E" w:rsidRPr="00D54902" w:rsidRDefault="008C547E" w:rsidP="00115D64">
      <w:pPr>
        <w:spacing w:line="240" w:lineRule="auto"/>
        <w:ind w:firstLine="720"/>
        <w:rPr>
          <w:lang w:val="es-EC"/>
        </w:rPr>
      </w:pPr>
      <w:r w:rsidRPr="00D54902">
        <w:rPr>
          <w:lang w:val="es-EC"/>
        </w:rPr>
        <w:t>Los ingresos de divisas por turismo han tenido una evolución porcentual positiva teniendo como resultado las siguientes variaciones: 2016 (11%), 2017 (16</w:t>
      </w:r>
      <w:r w:rsidR="00747319" w:rsidRPr="00D54902">
        <w:rPr>
          <w:lang w:val="es-EC"/>
        </w:rPr>
        <w:t>.</w:t>
      </w:r>
      <w:r w:rsidRPr="00D54902">
        <w:rPr>
          <w:lang w:val="es-EC"/>
        </w:rPr>
        <w:t>7%), 2018 (12</w:t>
      </w:r>
      <w:r w:rsidR="00747319" w:rsidRPr="00D54902">
        <w:rPr>
          <w:lang w:val="es-EC"/>
        </w:rPr>
        <w:t>.</w:t>
      </w:r>
      <w:r w:rsidRPr="00D54902">
        <w:rPr>
          <w:lang w:val="es-EC"/>
        </w:rPr>
        <w:t>9%) y 2019 (0</w:t>
      </w:r>
      <w:r w:rsidR="00747319" w:rsidRPr="00D54902">
        <w:rPr>
          <w:lang w:val="es-EC"/>
        </w:rPr>
        <w:t>.</w:t>
      </w:r>
      <w:r w:rsidRPr="00D54902">
        <w:rPr>
          <w:lang w:val="es-EC"/>
        </w:rPr>
        <w:t>4%); con excepción en el año 2020 donde se tuvo un decrecimiento de -69</w:t>
      </w:r>
      <w:r w:rsidR="00747319" w:rsidRPr="00D54902">
        <w:rPr>
          <w:lang w:val="es-EC"/>
        </w:rPr>
        <w:t>.</w:t>
      </w:r>
      <w:r w:rsidRPr="00D54902">
        <w:rPr>
          <w:lang w:val="es-EC"/>
        </w:rPr>
        <w:t>2%</w:t>
      </w:r>
      <w:r w:rsidR="00FD2D74" w:rsidRPr="00D54902">
        <w:t>.</w:t>
      </w:r>
      <w:r w:rsidR="00770A4B" w:rsidRPr="00D54902">
        <w:rPr>
          <w:rFonts w:eastAsia="Arial"/>
          <w:lang w:val="es-EC" w:eastAsia="es-EC"/>
        </w:rPr>
        <w:t xml:space="preserve"> </w:t>
      </w:r>
      <w:r w:rsidR="00770A4B" w:rsidRPr="00D54902">
        <w:rPr>
          <w:lang w:val="es-EC"/>
        </w:rPr>
        <w:t>Según MINTUR (2020)</w:t>
      </w:r>
      <w:r w:rsidR="00747319" w:rsidRPr="00D54902">
        <w:rPr>
          <w:lang w:val="es-EC"/>
        </w:rPr>
        <w:t xml:space="preserve"> </w:t>
      </w:r>
      <w:r w:rsidR="00770A4B" w:rsidRPr="00D54902">
        <w:rPr>
          <w:lang w:val="es-EC"/>
        </w:rPr>
        <w:t>Ecuador en el 2019, tuvo una contribución del turismo al PIB de 2,398 millones de dólares, representando un 2</w:t>
      </w:r>
      <w:r w:rsidR="00747319" w:rsidRPr="00D54902">
        <w:rPr>
          <w:lang w:val="es-EC"/>
        </w:rPr>
        <w:t>.</w:t>
      </w:r>
      <w:r w:rsidR="00770A4B" w:rsidRPr="00D54902">
        <w:rPr>
          <w:lang w:val="es-EC"/>
        </w:rPr>
        <w:t xml:space="preserve">2% del PIB nacional. Debido a la emergencia sanitaria por el Covid-19 al año 2020 la contribución fue de 1.2% con 1,117 millones. </w:t>
      </w:r>
    </w:p>
    <w:p w14:paraId="1D289C39" w14:textId="238733DA" w:rsidR="00660DE0" w:rsidRPr="00D54902" w:rsidRDefault="00895F51" w:rsidP="00115D64">
      <w:pPr>
        <w:spacing w:line="240" w:lineRule="auto"/>
        <w:ind w:firstLine="720"/>
        <w:rPr>
          <w:lang w:val="es-EC"/>
        </w:rPr>
      </w:pPr>
      <w:r w:rsidRPr="00D54902">
        <w:rPr>
          <w:lang w:val="es-EC"/>
        </w:rPr>
        <w:t>En concordancia</w:t>
      </w:r>
      <w:r w:rsidR="005C452D" w:rsidRPr="00D54902">
        <w:rPr>
          <w:lang w:val="es-EC"/>
        </w:rPr>
        <w:t>,</w:t>
      </w:r>
      <w:r w:rsidRPr="00D54902">
        <w:rPr>
          <w:lang w:val="es-EC"/>
        </w:rPr>
        <w:t xml:space="preserve"> el MINTUR (2019) expone </w:t>
      </w:r>
      <w:r w:rsidR="00E23BD9" w:rsidRPr="00D54902">
        <w:rPr>
          <w:lang w:val="es-EC"/>
        </w:rPr>
        <w:t>que el</w:t>
      </w:r>
      <w:r w:rsidR="00660DE0" w:rsidRPr="00D54902">
        <w:rPr>
          <w:lang w:val="es-EC"/>
        </w:rPr>
        <w:t xml:space="preserve"> movimiento interno de turistas en Ecuador se produce especialmente desde el segmento socioeconómico “Bajo” con una representación del 54.7%, mientras que el estrato socioeconómico “Alto” es </w:t>
      </w:r>
      <w:r w:rsidR="00E23BD9" w:rsidRPr="00D54902">
        <w:rPr>
          <w:lang w:val="es-EC"/>
        </w:rPr>
        <w:t>del</w:t>
      </w:r>
      <w:r w:rsidR="00660DE0" w:rsidRPr="00D54902">
        <w:rPr>
          <w:lang w:val="es-EC"/>
        </w:rPr>
        <w:t xml:space="preserve"> 5</w:t>
      </w:r>
      <w:r w:rsidR="00747319" w:rsidRPr="00D54902">
        <w:rPr>
          <w:lang w:val="es-EC"/>
        </w:rPr>
        <w:t>.</w:t>
      </w:r>
      <w:r w:rsidR="00660DE0" w:rsidRPr="00D54902">
        <w:rPr>
          <w:lang w:val="es-EC"/>
        </w:rPr>
        <w:t>5% al 2018. El gasto promedio de los turistas internos fue de 61</w:t>
      </w:r>
      <w:r w:rsidR="00747319" w:rsidRPr="00D54902">
        <w:rPr>
          <w:lang w:val="es-EC"/>
        </w:rPr>
        <w:t>.</w:t>
      </w:r>
      <w:r w:rsidR="00660DE0" w:rsidRPr="00D54902">
        <w:rPr>
          <w:lang w:val="es-EC"/>
        </w:rPr>
        <w:t>7 USD, mientras que el de los turistas receptores es de 1</w:t>
      </w:r>
      <w:r w:rsidR="00747319" w:rsidRPr="00D54902">
        <w:rPr>
          <w:lang w:val="es-EC"/>
        </w:rPr>
        <w:t>,</w:t>
      </w:r>
      <w:r w:rsidR="00660DE0" w:rsidRPr="00D54902">
        <w:rPr>
          <w:lang w:val="es-EC"/>
        </w:rPr>
        <w:t>221</w:t>
      </w:r>
      <w:r w:rsidR="00747319" w:rsidRPr="00D54902">
        <w:rPr>
          <w:lang w:val="es-EC"/>
        </w:rPr>
        <w:t>.</w:t>
      </w:r>
      <w:r w:rsidR="00660DE0" w:rsidRPr="00D54902">
        <w:rPr>
          <w:lang w:val="es-EC"/>
        </w:rPr>
        <w:t>5 USD. El segmento de turistas extranjeros más amplio fue el estadounidense, con 403</w:t>
      </w:r>
      <w:r w:rsidR="00747319" w:rsidRPr="00D54902">
        <w:rPr>
          <w:lang w:val="es-EC"/>
        </w:rPr>
        <w:t>,</w:t>
      </w:r>
      <w:r w:rsidR="00660DE0" w:rsidRPr="00D54902">
        <w:rPr>
          <w:lang w:val="es-EC"/>
        </w:rPr>
        <w:t xml:space="preserve">364 turistas durante el año 2019. </w:t>
      </w:r>
      <w:r w:rsidR="00E23BD9" w:rsidRPr="00D54902">
        <w:rPr>
          <w:lang w:val="es-EC"/>
        </w:rPr>
        <w:t xml:space="preserve">En la imagen a </w:t>
      </w:r>
      <w:r w:rsidR="009D76B5" w:rsidRPr="00D54902">
        <w:rPr>
          <w:lang w:val="es-EC"/>
        </w:rPr>
        <w:t xml:space="preserve">continuación (Figura 2) </w:t>
      </w:r>
      <w:r w:rsidR="00E23BD9" w:rsidRPr="00D54902">
        <w:rPr>
          <w:lang w:val="es-EC"/>
        </w:rPr>
        <w:t>se evidencia el flujo de las llegadas al país desde el 2015 al 2020.</w:t>
      </w:r>
    </w:p>
    <w:p w14:paraId="126E4816" w14:textId="77777777" w:rsidR="00BD5382" w:rsidRDefault="00BD5382" w:rsidP="00660DE0">
      <w:pPr>
        <w:spacing w:line="240" w:lineRule="auto"/>
        <w:rPr>
          <w:rFonts w:ascii="Arial" w:hAnsi="Arial" w:cs="Arial"/>
          <w:lang w:val="es-EC"/>
        </w:rPr>
      </w:pPr>
    </w:p>
    <w:p w14:paraId="577D518C" w14:textId="5DDE492C" w:rsidR="00E23BD9" w:rsidRPr="001E568B" w:rsidRDefault="00E23BD9" w:rsidP="00BE1955">
      <w:pPr>
        <w:spacing w:line="240" w:lineRule="auto"/>
        <w:jc w:val="center"/>
        <w:rPr>
          <w:lang w:val="es-EC"/>
        </w:rPr>
      </w:pPr>
      <w:r w:rsidRPr="001E568B">
        <w:rPr>
          <w:b/>
          <w:lang w:val="es-EC"/>
        </w:rPr>
        <w:lastRenderedPageBreak/>
        <w:t xml:space="preserve">Figura </w:t>
      </w:r>
      <w:r w:rsidR="009D76B5" w:rsidRPr="001E568B">
        <w:rPr>
          <w:b/>
          <w:lang w:val="es-EC"/>
        </w:rPr>
        <w:t>2</w:t>
      </w:r>
      <w:r w:rsidRPr="001E568B">
        <w:rPr>
          <w:b/>
          <w:lang w:val="es-EC"/>
        </w:rPr>
        <w:t>.</w:t>
      </w:r>
      <w:r w:rsidRPr="001E568B">
        <w:rPr>
          <w:lang w:val="es-EC"/>
        </w:rPr>
        <w:t xml:space="preserve"> Llegadas de turistas a Ecuador.</w:t>
      </w:r>
    </w:p>
    <w:p w14:paraId="33AA073C" w14:textId="77777777" w:rsidR="00A31760" w:rsidRPr="00A31760" w:rsidRDefault="00A31760" w:rsidP="00BE1955">
      <w:pPr>
        <w:spacing w:line="240" w:lineRule="auto"/>
        <w:jc w:val="center"/>
        <w:rPr>
          <w:sz w:val="20"/>
          <w:szCs w:val="20"/>
          <w:lang w:val="es-EC"/>
        </w:rPr>
      </w:pPr>
    </w:p>
    <w:p w14:paraId="2F792337" w14:textId="77777777" w:rsidR="009247FA" w:rsidRPr="009247FA" w:rsidRDefault="009247FA" w:rsidP="009247FA">
      <w:pPr>
        <w:spacing w:line="240" w:lineRule="auto"/>
        <w:jc w:val="center"/>
        <w:rPr>
          <w:rFonts w:ascii="Arial" w:hAnsi="Arial" w:cs="Arial"/>
          <w:lang w:val="es-EC"/>
        </w:rPr>
      </w:pPr>
      <w:r w:rsidRPr="009247FA">
        <w:rPr>
          <w:rFonts w:ascii="Arial" w:hAnsi="Arial" w:cs="Arial"/>
          <w:noProof/>
          <w:lang w:val="es-EC"/>
        </w:rPr>
        <w:drawing>
          <wp:inline distT="0" distB="0" distL="0" distR="0" wp14:anchorId="3C1EEF8C" wp14:editId="09D89079">
            <wp:extent cx="3124863" cy="1148880"/>
            <wp:effectExtent l="0" t="0" r="18415" b="13335"/>
            <wp:docPr id="1102" name="Gráfico 1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508CB5" w14:textId="6DF0FC75" w:rsidR="009247FA" w:rsidRPr="001E568B" w:rsidRDefault="009247FA" w:rsidP="009247FA">
      <w:pPr>
        <w:spacing w:line="240" w:lineRule="auto"/>
        <w:jc w:val="center"/>
        <w:rPr>
          <w:lang w:val="es-EC"/>
        </w:rPr>
      </w:pPr>
      <w:r w:rsidRPr="001E568B">
        <w:rPr>
          <w:b/>
          <w:lang w:val="es-EC"/>
        </w:rPr>
        <w:t>Fuente:</w:t>
      </w:r>
      <w:r w:rsidRPr="001E568B">
        <w:rPr>
          <w:lang w:val="es-EC"/>
        </w:rPr>
        <w:t xml:space="preserve"> MINTUR (2021)</w:t>
      </w:r>
      <w:r w:rsidR="00BD5382" w:rsidRPr="001E568B">
        <w:rPr>
          <w:lang w:val="es-EC"/>
        </w:rPr>
        <w:t>.</w:t>
      </w:r>
    </w:p>
    <w:p w14:paraId="51121096" w14:textId="77777777" w:rsidR="00BD5382" w:rsidRPr="009247FA" w:rsidRDefault="00BD5382" w:rsidP="009247FA">
      <w:pPr>
        <w:spacing w:line="240" w:lineRule="auto"/>
        <w:jc w:val="center"/>
        <w:rPr>
          <w:rFonts w:ascii="Arial" w:hAnsi="Arial" w:cs="Arial"/>
          <w:lang w:val="es-EC"/>
        </w:rPr>
      </w:pPr>
    </w:p>
    <w:p w14:paraId="232C4531" w14:textId="189E89A3" w:rsidR="009247FA" w:rsidRPr="00115D64" w:rsidRDefault="009247FA" w:rsidP="00115D64">
      <w:pPr>
        <w:spacing w:line="240" w:lineRule="auto"/>
        <w:ind w:firstLine="720"/>
        <w:rPr>
          <w:lang w:val="es-EC"/>
        </w:rPr>
      </w:pPr>
      <w:r w:rsidRPr="00115D64">
        <w:rPr>
          <w:lang w:val="es-EC"/>
        </w:rPr>
        <w:t>Como se puede observar, la evolución anual de entradas al país es progresiva exceptuando los años 2016 y 2020, en los que ocurrieron el terremo</w:t>
      </w:r>
      <w:r w:rsidR="005C452D" w:rsidRPr="00115D64">
        <w:rPr>
          <w:lang w:val="es-EC"/>
        </w:rPr>
        <w:t>to de</w:t>
      </w:r>
      <w:r w:rsidRPr="00115D64">
        <w:rPr>
          <w:lang w:val="es-EC"/>
        </w:rPr>
        <w:t xml:space="preserve"> 7.8 </w:t>
      </w:r>
      <w:r w:rsidR="005C452D" w:rsidRPr="00115D64">
        <w:rPr>
          <w:lang w:val="es-EC"/>
        </w:rPr>
        <w:t>grados</w:t>
      </w:r>
      <w:r w:rsidRPr="00115D64">
        <w:rPr>
          <w:vertAlign w:val="subscript"/>
          <w:lang w:val="es-EC"/>
        </w:rPr>
        <w:t xml:space="preserve"> </w:t>
      </w:r>
      <w:r w:rsidRPr="00115D64">
        <w:rPr>
          <w:lang w:val="es-EC"/>
        </w:rPr>
        <w:t xml:space="preserve">y la pandemia por el Covid-19. </w:t>
      </w:r>
      <w:r w:rsidR="00E23BD9" w:rsidRPr="00115D64">
        <w:rPr>
          <w:lang w:val="es-EC"/>
        </w:rPr>
        <w:t>Según el MINTUR (20</w:t>
      </w:r>
      <w:r w:rsidR="005C452D" w:rsidRPr="00115D64">
        <w:rPr>
          <w:lang w:val="es-EC"/>
        </w:rPr>
        <w:t>20</w:t>
      </w:r>
      <w:r w:rsidR="00E23BD9" w:rsidRPr="00115D64">
        <w:rPr>
          <w:lang w:val="es-EC"/>
        </w:rPr>
        <w:t>) e</w:t>
      </w:r>
      <w:r w:rsidRPr="00115D64">
        <w:rPr>
          <w:lang w:val="es-EC"/>
        </w:rPr>
        <w:t>n el año 2019 se registró la cifra más alta de llegadas turísticas hasta la fecha con 1.6 millones, excluyendo las entradas desde Venezuela, teniendo un incremento de 4.3% con respecto al año 2018. Cabe mencionar que en octubre de 2019 se produjo una caída importante debido a las manifestaciones indígenas que provocaron alertas de viaje a Ecuador en 14 países</w:t>
      </w:r>
      <w:r w:rsidR="00A16D5F" w:rsidRPr="00115D64">
        <w:rPr>
          <w:lang w:val="es-EC"/>
        </w:rPr>
        <w:t xml:space="preserve"> emisores.</w:t>
      </w:r>
      <w:r w:rsidR="00A025F3">
        <w:rPr>
          <w:lang w:val="es-EC"/>
        </w:rPr>
        <w:t xml:space="preserve"> </w:t>
      </w:r>
    </w:p>
    <w:p w14:paraId="73A1B1A2" w14:textId="43A7D56F" w:rsidR="00660DE0" w:rsidRPr="00115D64" w:rsidRDefault="00BD4844" w:rsidP="00A025F3">
      <w:pPr>
        <w:spacing w:line="240" w:lineRule="auto"/>
        <w:ind w:firstLine="720"/>
        <w:rPr>
          <w:lang w:val="es-EC"/>
        </w:rPr>
      </w:pPr>
      <w:r w:rsidRPr="00115D64">
        <w:rPr>
          <w:lang w:val="es-EC"/>
        </w:rPr>
        <w:t>En el año de 2020 el Ministerio de Turismo del Ecuador realizó un estudio de la demanda para conocer el comportamiento de los turistas en el contexto de la pandemia</w:t>
      </w:r>
      <w:r w:rsidR="00F75497">
        <w:rPr>
          <w:lang w:val="es-EC"/>
        </w:rPr>
        <w:t>. E</w:t>
      </w:r>
      <w:r w:rsidR="00E90067" w:rsidRPr="00115D64">
        <w:rPr>
          <w:lang w:val="es-EC"/>
        </w:rPr>
        <w:t>sta muestra</w:t>
      </w:r>
      <w:r w:rsidR="005C452D" w:rsidRPr="00115D64">
        <w:rPr>
          <w:lang w:val="es-EC"/>
        </w:rPr>
        <w:t xml:space="preserve"> datos sobre</w:t>
      </w:r>
      <w:r w:rsidR="00660DE0" w:rsidRPr="00115D64">
        <w:rPr>
          <w:lang w:val="es-EC"/>
        </w:rPr>
        <w:t xml:space="preserve"> la provincia de Manabí en la nueva normalidad generada por la afectación del virus Covid-19</w:t>
      </w:r>
      <w:r w:rsidRPr="00115D64">
        <w:rPr>
          <w:lang w:val="es-EC"/>
        </w:rPr>
        <w:t xml:space="preserve">, </w:t>
      </w:r>
      <w:r w:rsidR="00F75497">
        <w:rPr>
          <w:lang w:val="es-EC"/>
        </w:rPr>
        <w:t xml:space="preserve">de manera que </w:t>
      </w:r>
      <w:r w:rsidRPr="00115D64">
        <w:rPr>
          <w:lang w:val="es-EC"/>
        </w:rPr>
        <w:t>según el MINTUR (2020)</w:t>
      </w:r>
      <w:r w:rsidR="00660DE0" w:rsidRPr="00115D64">
        <w:rPr>
          <w:lang w:val="es-EC"/>
        </w:rPr>
        <w:t xml:space="preserve"> </w:t>
      </w:r>
      <w:r w:rsidRPr="00115D64">
        <w:rPr>
          <w:lang w:val="es-EC"/>
        </w:rPr>
        <w:t xml:space="preserve">el </w:t>
      </w:r>
      <w:r w:rsidR="00660DE0" w:rsidRPr="00115D64">
        <w:rPr>
          <w:lang w:val="es-EC"/>
        </w:rPr>
        <w:t>78% son personas menores a 40 años y de estos el 37% prefiere</w:t>
      </w:r>
      <w:r w:rsidR="009A5FDB" w:rsidRPr="00115D64">
        <w:rPr>
          <w:lang w:val="es-EC"/>
        </w:rPr>
        <w:t>n</w:t>
      </w:r>
      <w:r w:rsidR="00660DE0" w:rsidRPr="00115D64">
        <w:rPr>
          <w:lang w:val="es-EC"/>
        </w:rPr>
        <w:t xml:space="preserve"> viajar a la región costa. En cuanto a las características de destino el 48% </w:t>
      </w:r>
      <w:r w:rsidR="009A5FDB" w:rsidRPr="00115D64">
        <w:rPr>
          <w:lang w:val="es-EC"/>
        </w:rPr>
        <w:t>se inclina por</w:t>
      </w:r>
      <w:r w:rsidR="00660DE0" w:rsidRPr="00115D64">
        <w:rPr>
          <w:lang w:val="es-EC"/>
        </w:rPr>
        <w:t xml:space="preserve"> destinos de sol y playa mientras que el porcentaje restante </w:t>
      </w:r>
      <w:r w:rsidR="009A5FDB" w:rsidRPr="00115D64">
        <w:rPr>
          <w:lang w:val="es-EC"/>
        </w:rPr>
        <w:t xml:space="preserve">se motiva por </w:t>
      </w:r>
      <w:r w:rsidR="00660DE0" w:rsidRPr="00115D64">
        <w:rPr>
          <w:lang w:val="es-EC"/>
        </w:rPr>
        <w:t xml:space="preserve">áreas </w:t>
      </w:r>
      <w:r w:rsidR="009A5FDB" w:rsidRPr="00115D64">
        <w:rPr>
          <w:lang w:val="es-EC"/>
        </w:rPr>
        <w:t xml:space="preserve">naturales </w:t>
      </w:r>
      <w:r w:rsidR="00660DE0" w:rsidRPr="00115D64">
        <w:rPr>
          <w:lang w:val="es-EC"/>
        </w:rPr>
        <w:t>protegidas, destinos de aventura y espacios urbanos. Con respecto al tiempo de estadía el 40% pernocta al menos una noche, el 29% entre 2 a 4 noches</w:t>
      </w:r>
      <w:r w:rsidRPr="00115D64">
        <w:rPr>
          <w:lang w:val="es-EC"/>
        </w:rPr>
        <w:t>.</w:t>
      </w:r>
      <w:r w:rsidR="00660DE0" w:rsidRPr="00115D64">
        <w:rPr>
          <w:lang w:val="es-EC"/>
        </w:rPr>
        <w:t xml:space="preserve"> </w:t>
      </w:r>
    </w:p>
    <w:p w14:paraId="7A564A7B" w14:textId="513829FB" w:rsidR="00F67DA7" w:rsidRPr="00115D64" w:rsidRDefault="00F67DA7" w:rsidP="00A025F3">
      <w:pPr>
        <w:spacing w:line="240" w:lineRule="auto"/>
        <w:ind w:firstLine="720"/>
      </w:pPr>
      <w:r w:rsidRPr="00115D64">
        <w:t>El sector turismo se contrajo fuertemente a nivel mundial debido a las afectaciones de la pandemia del covid-19 y potenciado por la fuerte sensibilidad de la actividad ante eventualidades negativas en su entorno</w:t>
      </w:r>
      <w:r w:rsidR="00470685">
        <w:t xml:space="preserve"> (Mendoza, Rivera y García, 2021)</w:t>
      </w:r>
      <w:r w:rsidRPr="00115D64">
        <w:t>. Según Félix y García</w:t>
      </w:r>
      <w:r w:rsidR="00F75497">
        <w:t xml:space="preserve"> (</w:t>
      </w:r>
      <w:r w:rsidRPr="00115D64">
        <w:t>2020</w:t>
      </w:r>
      <w:r w:rsidR="00A86A3D" w:rsidRPr="00115D64">
        <w:t>: 19</w:t>
      </w:r>
      <w:r w:rsidRPr="00115D64">
        <w:t>) en Manabí durante el año 2020 el sector del turismo tuvo una pérdida de 152</w:t>
      </w:r>
      <w:r w:rsidR="00C72136" w:rsidRPr="00115D64">
        <w:t>,</w:t>
      </w:r>
      <w:r w:rsidRPr="00115D64">
        <w:t>800 USD en su mayor zona comercial y de negocios de turismo (la ciudad de Manta); el trimestre marzo-abril-mayo se reflejó con una pérdida ponderada de 865 clientes por empresa. Igualmente, el MINTUR (2021) plantea que el número de empresas turísticas registradas en el catastro nacional es de 1</w:t>
      </w:r>
      <w:r w:rsidR="00A16D5F" w:rsidRPr="00115D64">
        <w:t>,</w:t>
      </w:r>
      <w:r w:rsidRPr="00115D64">
        <w:t>481; 437 de alojamiento</w:t>
      </w:r>
      <w:r w:rsidR="00A16D5F" w:rsidRPr="00115D64">
        <w:t>,</w:t>
      </w:r>
      <w:r w:rsidRPr="00115D64">
        <w:t xml:space="preserve"> 868 de restauración</w:t>
      </w:r>
      <w:r w:rsidR="00A16D5F" w:rsidRPr="00115D64">
        <w:t>,</w:t>
      </w:r>
      <w:r w:rsidRPr="00115D64">
        <w:t xml:space="preserve"> 132 de intermediación</w:t>
      </w:r>
      <w:r w:rsidR="00A16D5F" w:rsidRPr="00115D64">
        <w:t>,</w:t>
      </w:r>
      <w:r w:rsidRPr="00115D64">
        <w:t xml:space="preserve"> 1 comunitarias</w:t>
      </w:r>
      <w:r w:rsidR="00A16D5F" w:rsidRPr="00115D64">
        <w:t>,</w:t>
      </w:r>
      <w:r w:rsidRPr="00115D64">
        <w:t xml:space="preserve"> 28 de recreación y 15 de transportación</w:t>
      </w:r>
      <w:r w:rsidR="00F75497">
        <w:t>, a</w:t>
      </w:r>
      <w:r w:rsidRPr="00115D64">
        <w:t>grupando un clúster provincial relevante para la región costa, 358 para la zona norte y 1</w:t>
      </w:r>
      <w:r w:rsidR="00A16D5F" w:rsidRPr="00115D64">
        <w:t>,</w:t>
      </w:r>
      <w:r w:rsidRPr="00115D64">
        <w:t>123 para la sur.</w:t>
      </w:r>
    </w:p>
    <w:p w14:paraId="30DBC661" w14:textId="1A020B1B" w:rsidR="00F67DA7" w:rsidRDefault="00F67DA7" w:rsidP="00A025F3">
      <w:pPr>
        <w:spacing w:line="240" w:lineRule="auto"/>
        <w:ind w:firstLine="720"/>
      </w:pPr>
      <w:r w:rsidRPr="00115D64">
        <w:t>En lo que respecta a la oferta turística de la provincia de Manabí, el MINTUR (2018) sostiene que se subdivide en d</w:t>
      </w:r>
      <w:r w:rsidR="00A16D5F" w:rsidRPr="00115D64">
        <w:t>os</w:t>
      </w:r>
      <w:r w:rsidRPr="00115D64">
        <w:t xml:space="preserve"> categorías: natural y cultural, la primera representa el 62% del total de recursos, mientras que </w:t>
      </w:r>
      <w:r w:rsidR="00A16D5F" w:rsidRPr="00115D64">
        <w:t xml:space="preserve">a </w:t>
      </w:r>
      <w:r w:rsidRPr="00115D64">
        <w:t xml:space="preserve">la segunda </w:t>
      </w:r>
      <w:r w:rsidR="00A16D5F" w:rsidRPr="00115D64">
        <w:t xml:space="preserve">corresponde </w:t>
      </w:r>
      <w:r w:rsidRPr="00115D64">
        <w:t xml:space="preserve">el 38%. Estos recursos se jerarquizan en cuatro rangos: i, </w:t>
      </w:r>
      <w:proofErr w:type="spellStart"/>
      <w:r w:rsidRPr="00115D64">
        <w:t>ii</w:t>
      </w:r>
      <w:proofErr w:type="spellEnd"/>
      <w:r w:rsidRPr="00115D64">
        <w:t xml:space="preserve">, </w:t>
      </w:r>
      <w:proofErr w:type="spellStart"/>
      <w:r w:rsidRPr="00115D64">
        <w:t>iii</w:t>
      </w:r>
      <w:proofErr w:type="spellEnd"/>
      <w:r w:rsidRPr="00115D64">
        <w:t xml:space="preserve">, y </w:t>
      </w:r>
      <w:proofErr w:type="spellStart"/>
      <w:r w:rsidRPr="00115D64">
        <w:t>iv</w:t>
      </w:r>
      <w:proofErr w:type="spellEnd"/>
      <w:r w:rsidRPr="00115D64">
        <w:t xml:space="preserve">. Siendo el rango </w:t>
      </w:r>
      <w:proofErr w:type="spellStart"/>
      <w:r w:rsidRPr="00115D64">
        <w:t>iv</w:t>
      </w:r>
      <w:proofErr w:type="spellEnd"/>
      <w:r w:rsidRPr="00115D64">
        <w:t xml:space="preserve"> el más alto</w:t>
      </w:r>
      <w:r w:rsidR="00A16D5F" w:rsidRPr="00115D64">
        <w:t>;</w:t>
      </w:r>
      <w:r w:rsidRPr="00115D64">
        <w:t xml:space="preserve"> de estos solamente el 1% de los recursos de la provincia se agrupan en esta división, mientras que el 49% se agrupa bajo la jerarquía </w:t>
      </w:r>
      <w:proofErr w:type="spellStart"/>
      <w:r w:rsidRPr="00115D64">
        <w:t>iii</w:t>
      </w:r>
      <w:proofErr w:type="spellEnd"/>
      <w:r w:rsidRPr="00115D64">
        <w:t xml:space="preserve">, las cuales son las jerarquías con </w:t>
      </w:r>
      <w:r w:rsidRPr="00115D64">
        <w:lastRenderedPageBreak/>
        <w:t xml:space="preserve">potencial notable para el desarrollo de productos. Los recursos en la provincia </w:t>
      </w:r>
      <w:r w:rsidR="00A16D5F" w:rsidRPr="00115D64">
        <w:t>s</w:t>
      </w:r>
      <w:r w:rsidRPr="00115D64">
        <w:t>e agrupan en cuatro cantones: Bolívar (22), Chone (14), Manta (15)</w:t>
      </w:r>
      <w:r w:rsidR="00A16D5F" w:rsidRPr="00115D64">
        <w:t xml:space="preserve"> y</w:t>
      </w:r>
      <w:r w:rsidRPr="00115D64">
        <w:t xml:space="preserve"> Portoviejo (9) (MINTUR, 2018). </w:t>
      </w:r>
    </w:p>
    <w:p w14:paraId="7BD2D2C6" w14:textId="77777777" w:rsidR="00F75497" w:rsidRPr="00115D64" w:rsidRDefault="00F75497" w:rsidP="00A025F3">
      <w:pPr>
        <w:spacing w:line="240" w:lineRule="auto"/>
        <w:ind w:firstLine="720"/>
      </w:pPr>
    </w:p>
    <w:p w14:paraId="42461D77" w14:textId="3C80BF29" w:rsidR="005F3B5C" w:rsidRPr="00115D64" w:rsidRDefault="00A025F3" w:rsidP="005F3B5C">
      <w:pPr>
        <w:spacing w:line="240" w:lineRule="auto"/>
        <w:rPr>
          <w:rFonts w:eastAsia="Arial"/>
          <w:b/>
          <w:bCs/>
          <w:lang w:val="es-EC" w:eastAsia="es-EC"/>
        </w:rPr>
      </w:pPr>
      <w:r>
        <w:rPr>
          <w:rFonts w:eastAsia="Arial"/>
          <w:b/>
          <w:bCs/>
          <w:lang w:val="es-EC" w:eastAsia="es-EC"/>
        </w:rPr>
        <w:t>3.</w:t>
      </w:r>
      <w:r w:rsidR="001E568B">
        <w:rPr>
          <w:rFonts w:eastAsia="Arial"/>
          <w:b/>
          <w:bCs/>
          <w:lang w:val="es-EC" w:eastAsia="es-EC"/>
        </w:rPr>
        <w:t>2.</w:t>
      </w:r>
      <w:r w:rsidR="001E568B" w:rsidRPr="00115D64">
        <w:rPr>
          <w:rFonts w:eastAsia="Arial"/>
          <w:b/>
          <w:bCs/>
          <w:lang w:val="es-EC" w:eastAsia="es-EC"/>
        </w:rPr>
        <w:t xml:space="preserve"> Percepción</w:t>
      </w:r>
      <w:r w:rsidR="005F3B5C" w:rsidRPr="00115D64">
        <w:rPr>
          <w:rFonts w:eastAsia="Arial"/>
          <w:b/>
          <w:bCs/>
          <w:lang w:val="es-EC" w:eastAsia="es-EC"/>
        </w:rPr>
        <w:t xml:space="preserve"> de los actores turísticos internos sobre el uso de la información turística </w:t>
      </w:r>
      <w:r w:rsidR="00741318" w:rsidRPr="00115D64">
        <w:rPr>
          <w:rFonts w:eastAsia="Arial"/>
          <w:b/>
          <w:bCs/>
          <w:lang w:val="es-EC" w:eastAsia="es-EC"/>
        </w:rPr>
        <w:t>y</w:t>
      </w:r>
      <w:r w:rsidR="005F3B5C" w:rsidRPr="00115D64">
        <w:rPr>
          <w:rFonts w:eastAsia="Arial"/>
          <w:b/>
          <w:bCs/>
          <w:lang w:val="es-EC" w:eastAsia="es-EC"/>
        </w:rPr>
        <w:t xml:space="preserve"> la necesidad de un OT.</w:t>
      </w:r>
    </w:p>
    <w:p w14:paraId="50990571" w14:textId="17508EFC" w:rsidR="00C35741" w:rsidRPr="00115D64" w:rsidRDefault="00927B14" w:rsidP="001E568B">
      <w:pPr>
        <w:spacing w:line="240" w:lineRule="auto"/>
        <w:ind w:firstLine="720"/>
      </w:pPr>
      <w:r w:rsidRPr="00115D64">
        <w:t>E</w:t>
      </w:r>
      <w:r w:rsidR="00E963D0" w:rsidRPr="00115D64">
        <w:t>ste estudio buscó conocer la percepción de los gestores locales sobre la actividad turística</w:t>
      </w:r>
      <w:r w:rsidR="009C7A6B" w:rsidRPr="00115D64">
        <w:t xml:space="preserve">, </w:t>
      </w:r>
      <w:r w:rsidR="00E963D0" w:rsidRPr="00115D64">
        <w:t xml:space="preserve">el manejo de información y datos estratégicos para </w:t>
      </w:r>
      <w:r w:rsidR="0030476B" w:rsidRPr="00115D64">
        <w:t xml:space="preserve">la toma de decisiones en el territorio. Además, se observó el interés por la producción de información y su uso para la gestión. El trabajo se </w:t>
      </w:r>
      <w:r w:rsidR="007F3F1B" w:rsidRPr="00115D64">
        <w:t>basó en los resultados de las encuestas realizadas</w:t>
      </w:r>
      <w:r w:rsidR="00F75497">
        <w:t xml:space="preserve">, </w:t>
      </w:r>
      <w:r w:rsidR="0030476B" w:rsidRPr="00115D64">
        <w:t>destac</w:t>
      </w:r>
      <w:r w:rsidR="00F75497">
        <w:t>ándose</w:t>
      </w:r>
      <w:r w:rsidR="0030476B" w:rsidRPr="00115D64">
        <w:t xml:space="preserve"> a continuación algunos aspectos relevantes.</w:t>
      </w:r>
    </w:p>
    <w:p w14:paraId="2EDA3CD7" w14:textId="323256CC" w:rsidR="00157BF8" w:rsidRDefault="00047435" w:rsidP="001E568B">
      <w:pPr>
        <w:spacing w:line="240" w:lineRule="auto"/>
        <w:ind w:firstLine="720"/>
        <w:rPr>
          <w:bCs/>
          <w:lang w:val="es-EC"/>
        </w:rPr>
      </w:pPr>
      <w:r w:rsidRPr="00115D64">
        <w:rPr>
          <w:bCs/>
          <w:lang w:val="es-EC"/>
        </w:rPr>
        <w:t xml:space="preserve">Se pudo observar que </w:t>
      </w:r>
      <w:r w:rsidR="00E855C3" w:rsidRPr="00115D64">
        <w:rPr>
          <w:bCs/>
          <w:lang w:val="es-EC"/>
        </w:rPr>
        <w:t>e</w:t>
      </w:r>
      <w:r w:rsidRPr="00115D64">
        <w:rPr>
          <w:bCs/>
          <w:lang w:val="es-EC"/>
        </w:rPr>
        <w:t xml:space="preserve">l principal problema a la hora de solicitar información turística es encontrarse con </w:t>
      </w:r>
      <w:r w:rsidR="00F05425" w:rsidRPr="00115D64">
        <w:rPr>
          <w:bCs/>
          <w:lang w:val="es-EC"/>
        </w:rPr>
        <w:t>datos</w:t>
      </w:r>
      <w:r w:rsidRPr="00115D64">
        <w:rPr>
          <w:bCs/>
          <w:lang w:val="es-EC"/>
        </w:rPr>
        <w:t xml:space="preserve"> desactualizad</w:t>
      </w:r>
      <w:r w:rsidR="00F05425" w:rsidRPr="00115D64">
        <w:rPr>
          <w:bCs/>
          <w:lang w:val="es-EC"/>
        </w:rPr>
        <w:t>os</w:t>
      </w:r>
      <w:r w:rsidR="00157BF8" w:rsidRPr="00115D64">
        <w:rPr>
          <w:bCs/>
          <w:lang w:val="es-EC"/>
        </w:rPr>
        <w:t>;</w:t>
      </w:r>
      <w:r w:rsidRPr="00115D64">
        <w:rPr>
          <w:bCs/>
          <w:lang w:val="es-EC"/>
        </w:rPr>
        <w:t xml:space="preserve"> a su vez, persisten vacíos</w:t>
      </w:r>
      <w:r w:rsidR="00F05425" w:rsidRPr="00115D64">
        <w:rPr>
          <w:bCs/>
          <w:lang w:val="es-EC"/>
        </w:rPr>
        <w:t xml:space="preserve"> e inconsistencias, además de</w:t>
      </w:r>
      <w:r w:rsidR="00E855C3" w:rsidRPr="00115D64">
        <w:rPr>
          <w:bCs/>
          <w:lang w:val="es-EC"/>
        </w:rPr>
        <w:t xml:space="preserve"> </w:t>
      </w:r>
      <w:r w:rsidR="00C620DF" w:rsidRPr="00115D64">
        <w:rPr>
          <w:bCs/>
          <w:lang w:val="es-EC"/>
        </w:rPr>
        <w:t>atrasos</w:t>
      </w:r>
      <w:r w:rsidR="00E855C3" w:rsidRPr="00115D64">
        <w:rPr>
          <w:bCs/>
          <w:lang w:val="es-EC"/>
        </w:rPr>
        <w:t xml:space="preserve"> por procesos</w:t>
      </w:r>
      <w:r w:rsidR="00F05425" w:rsidRPr="00115D64">
        <w:rPr>
          <w:bCs/>
          <w:lang w:val="es-EC"/>
        </w:rPr>
        <w:t xml:space="preserve"> </w:t>
      </w:r>
      <w:r w:rsidR="00E855C3" w:rsidRPr="00115D64">
        <w:rPr>
          <w:bCs/>
          <w:lang w:val="es-EC"/>
        </w:rPr>
        <w:t>burocráticos</w:t>
      </w:r>
      <w:r w:rsidR="00F05425" w:rsidRPr="00115D64">
        <w:rPr>
          <w:bCs/>
          <w:lang w:val="es-EC"/>
        </w:rPr>
        <w:t xml:space="preserve"> interinstitucionales</w:t>
      </w:r>
      <w:r w:rsidRPr="00115D64">
        <w:rPr>
          <w:bCs/>
          <w:lang w:val="es-EC"/>
        </w:rPr>
        <w:t xml:space="preserve">. </w:t>
      </w:r>
      <w:r w:rsidR="00C620DF" w:rsidRPr="00115D64">
        <w:rPr>
          <w:bCs/>
          <w:lang w:val="es-EC"/>
        </w:rPr>
        <w:t>Otro aspecto importante es la inexistencia y desconocimiento de información técnica fundamentada</w:t>
      </w:r>
      <w:r w:rsidRPr="00115D64">
        <w:rPr>
          <w:bCs/>
          <w:lang w:val="es-EC"/>
        </w:rPr>
        <w:t>.</w:t>
      </w:r>
      <w:r w:rsidR="00F05425" w:rsidRPr="00115D64">
        <w:rPr>
          <w:bCs/>
          <w:lang w:val="es-EC"/>
        </w:rPr>
        <w:t xml:space="preserve"> Estas limitantes pueden evidenciarse en la figura </w:t>
      </w:r>
      <w:r w:rsidR="009D76B5" w:rsidRPr="00115D64">
        <w:rPr>
          <w:bCs/>
          <w:lang w:val="es-EC"/>
        </w:rPr>
        <w:t>3</w:t>
      </w:r>
      <w:r w:rsidR="00157BF8" w:rsidRPr="00115D64">
        <w:rPr>
          <w:bCs/>
          <w:lang w:val="es-EC"/>
        </w:rPr>
        <w:t>.</w:t>
      </w:r>
    </w:p>
    <w:p w14:paraId="358DC160" w14:textId="1A4045DC" w:rsidR="00157BF8" w:rsidRPr="00115D64" w:rsidRDefault="00157BF8" w:rsidP="00047435">
      <w:pPr>
        <w:spacing w:line="240" w:lineRule="auto"/>
        <w:rPr>
          <w:bCs/>
          <w:lang w:val="es-EC"/>
        </w:rPr>
      </w:pPr>
    </w:p>
    <w:p w14:paraId="2EC4D56D" w14:textId="1AAC399D" w:rsidR="00157BF8" w:rsidRPr="001E568B" w:rsidRDefault="009D76B5" w:rsidP="009D76B5">
      <w:pPr>
        <w:spacing w:line="240" w:lineRule="auto"/>
        <w:jc w:val="center"/>
        <w:rPr>
          <w:lang w:val="es-EC"/>
        </w:rPr>
      </w:pPr>
      <w:r w:rsidRPr="001E568B">
        <w:rPr>
          <w:b/>
          <w:lang w:val="es-EC"/>
        </w:rPr>
        <w:t>Figura 3.</w:t>
      </w:r>
      <w:r w:rsidRPr="001E568B">
        <w:rPr>
          <w:lang w:val="es-EC"/>
        </w:rPr>
        <w:t xml:space="preserve"> Problemas a la hora de buscar información</w:t>
      </w:r>
    </w:p>
    <w:p w14:paraId="5C2AF5CE" w14:textId="77777777" w:rsidR="00A31760" w:rsidRPr="00115D64" w:rsidRDefault="00A31760" w:rsidP="009D76B5">
      <w:pPr>
        <w:spacing w:line="240" w:lineRule="auto"/>
        <w:jc w:val="center"/>
        <w:rPr>
          <w:bCs/>
          <w:sz w:val="20"/>
          <w:szCs w:val="20"/>
          <w:lang w:val="es-EC"/>
        </w:rPr>
      </w:pPr>
    </w:p>
    <w:p w14:paraId="3C3490BF" w14:textId="77777777" w:rsidR="00047435" w:rsidRPr="00115D64" w:rsidRDefault="00047435" w:rsidP="00047435">
      <w:pPr>
        <w:spacing w:line="240" w:lineRule="auto"/>
        <w:jc w:val="center"/>
        <w:rPr>
          <w:lang w:val="es-EC"/>
        </w:rPr>
      </w:pPr>
      <w:r w:rsidRPr="00115D64">
        <w:rPr>
          <w:noProof/>
          <w:lang w:val="es-EC"/>
        </w:rPr>
        <w:drawing>
          <wp:inline distT="0" distB="0" distL="0" distR="0" wp14:anchorId="23C8B238" wp14:editId="580B0B8A">
            <wp:extent cx="3490623" cy="1484077"/>
            <wp:effectExtent l="0" t="0" r="14605" b="1905"/>
            <wp:docPr id="1110" name="Gráfico 1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A1C328" w14:textId="32537A2A" w:rsidR="00047435" w:rsidRPr="001E568B" w:rsidRDefault="00BE1955" w:rsidP="00047435">
      <w:pPr>
        <w:spacing w:line="240" w:lineRule="auto"/>
        <w:jc w:val="center"/>
        <w:rPr>
          <w:lang w:val="es-EC"/>
        </w:rPr>
      </w:pPr>
      <w:r w:rsidRPr="001E568B">
        <w:rPr>
          <w:b/>
          <w:lang w:val="es-EC"/>
        </w:rPr>
        <w:t>F</w:t>
      </w:r>
      <w:r w:rsidR="00EB629D" w:rsidRPr="001E568B">
        <w:rPr>
          <w:b/>
          <w:lang w:val="es-EC"/>
        </w:rPr>
        <w:t>uente</w:t>
      </w:r>
      <w:r w:rsidRPr="001E568B">
        <w:rPr>
          <w:b/>
          <w:lang w:val="es-EC"/>
        </w:rPr>
        <w:t xml:space="preserve">: </w:t>
      </w:r>
      <w:r w:rsidRPr="001E568B">
        <w:rPr>
          <w:bCs/>
          <w:lang w:val="es-EC"/>
        </w:rPr>
        <w:t>Elaboración propia</w:t>
      </w:r>
      <w:r w:rsidR="00157BF8" w:rsidRPr="001E568B">
        <w:rPr>
          <w:bCs/>
          <w:lang w:val="es-EC"/>
        </w:rPr>
        <w:t>.</w:t>
      </w:r>
    </w:p>
    <w:p w14:paraId="3B5BEE71" w14:textId="77777777" w:rsidR="00157BF8" w:rsidRPr="00115D64" w:rsidRDefault="00157BF8" w:rsidP="00F81B7A">
      <w:pPr>
        <w:spacing w:line="240" w:lineRule="auto"/>
      </w:pPr>
    </w:p>
    <w:p w14:paraId="50BB0456" w14:textId="71879E1E" w:rsidR="00047435" w:rsidRDefault="00EB1F9A" w:rsidP="001E568B">
      <w:pPr>
        <w:spacing w:line="240" w:lineRule="auto"/>
        <w:ind w:firstLine="720"/>
      </w:pPr>
      <w:r w:rsidRPr="00115D64">
        <w:t>La mayoría de los actores valoraron que los servicios, la oferta, la infraestructura y en general la planta turística no cumple</w:t>
      </w:r>
      <w:r w:rsidR="00F75497">
        <w:t>n</w:t>
      </w:r>
      <w:r w:rsidRPr="00115D64">
        <w:t xml:space="preserve"> con estándares adecuados para satisfacer una demanda internacional exigente. Asimismo, afirman que su principal fuente de información proviene del MINTUR, su autogestión y fuentes no especificadas. También manifiestan que la información que poseen se enfoca en</w:t>
      </w:r>
      <w:r w:rsidR="00157BF8" w:rsidRPr="00115D64">
        <w:t xml:space="preserve"> </w:t>
      </w:r>
      <w:r w:rsidRPr="00115D64">
        <w:t xml:space="preserve">comportamientos de la demanda, indicadores económicos y de impacto social. Se destaca que la principal limitación son datos estadísticos actualizados sobre la demanda, tendencias y proyecciones.  Considerando la información de la </w:t>
      </w:r>
      <w:r w:rsidR="00157BF8" w:rsidRPr="00115D64">
        <w:t>figura</w:t>
      </w:r>
      <w:r w:rsidR="008F2B7C" w:rsidRPr="00115D64">
        <w:t xml:space="preserve"> 3,</w:t>
      </w:r>
      <w:r w:rsidRPr="00115D64">
        <w:t xml:space="preserve"> es evidente la necesidad de información ac</w:t>
      </w:r>
      <w:r w:rsidR="008F2B7C" w:rsidRPr="00115D64">
        <w:t>tualizada y real, esto se torna una problemática ya que los actores no cuentan con datos verídicos para tomar decisiones acertadas.</w:t>
      </w:r>
      <w:r w:rsidR="005D3F90" w:rsidRPr="00115D64">
        <w:t xml:space="preserve"> </w:t>
      </w:r>
      <w:r w:rsidR="006719E5" w:rsidRPr="00115D64">
        <w:t xml:space="preserve">También se puede </w:t>
      </w:r>
      <w:r w:rsidR="005D3F90" w:rsidRPr="00115D64">
        <w:t>constatar que</w:t>
      </w:r>
      <w:r w:rsidR="00BD3269" w:rsidRPr="00115D64">
        <w:t xml:space="preserve"> existen problemas con la obtención de datos </w:t>
      </w:r>
      <w:r w:rsidR="005D3F90" w:rsidRPr="00115D64">
        <w:t>estadísticos en</w:t>
      </w:r>
      <w:r w:rsidR="00BD3269" w:rsidRPr="00115D64">
        <w:t xml:space="preserve"> lo que respecta a la oferta y demanda</w:t>
      </w:r>
      <w:r w:rsidR="005D3F90" w:rsidRPr="00115D64">
        <w:t xml:space="preserve"> y el impacto del turismo en el sector.  Lo planteado </w:t>
      </w:r>
      <w:r w:rsidR="008C3C2E" w:rsidRPr="00115D64">
        <w:t>se lo observa a</w:t>
      </w:r>
      <w:r w:rsidR="005D3F90" w:rsidRPr="00115D64">
        <w:t xml:space="preserve"> continuación en la figura </w:t>
      </w:r>
      <w:r w:rsidR="009D76B5" w:rsidRPr="00115D64">
        <w:t>4</w:t>
      </w:r>
      <w:r w:rsidR="005D3F90" w:rsidRPr="00115D64">
        <w:t>.</w:t>
      </w:r>
    </w:p>
    <w:p w14:paraId="2A0B9A5F" w14:textId="77777777" w:rsidR="00F75497" w:rsidRPr="00115D64" w:rsidRDefault="00F75497" w:rsidP="001E568B">
      <w:pPr>
        <w:spacing w:line="240" w:lineRule="auto"/>
        <w:ind w:firstLine="720"/>
      </w:pPr>
    </w:p>
    <w:p w14:paraId="43F17132" w14:textId="0CB75DA1" w:rsidR="009D76B5" w:rsidRPr="001E568B" w:rsidRDefault="009D76B5" w:rsidP="009D76B5">
      <w:pPr>
        <w:spacing w:line="240" w:lineRule="auto"/>
        <w:jc w:val="center"/>
        <w:rPr>
          <w:lang w:val="es-EC"/>
        </w:rPr>
      </w:pPr>
      <w:r w:rsidRPr="001E568B">
        <w:rPr>
          <w:b/>
          <w:lang w:val="es-EC"/>
        </w:rPr>
        <w:lastRenderedPageBreak/>
        <w:t>Figura 4.</w:t>
      </w:r>
      <w:r w:rsidRPr="001E568B">
        <w:rPr>
          <w:lang w:val="es-EC"/>
        </w:rPr>
        <w:t xml:space="preserve"> Carencia de información para la gestión turística</w:t>
      </w:r>
    </w:p>
    <w:p w14:paraId="7D4577F5" w14:textId="77777777" w:rsidR="00F81B7A" w:rsidRPr="00115D64" w:rsidRDefault="00F81B7A" w:rsidP="00F81B7A">
      <w:pPr>
        <w:spacing w:line="240" w:lineRule="auto"/>
        <w:rPr>
          <w:lang w:val="es-EC"/>
        </w:rPr>
      </w:pPr>
    </w:p>
    <w:p w14:paraId="6D17E817" w14:textId="77777777" w:rsidR="00F81B7A" w:rsidRPr="00115D64" w:rsidRDefault="00F81B7A" w:rsidP="00F81B7A">
      <w:pPr>
        <w:spacing w:line="240" w:lineRule="auto"/>
        <w:rPr>
          <w:lang w:val="es-EC"/>
        </w:rPr>
      </w:pPr>
      <w:r w:rsidRPr="00115D64">
        <w:rPr>
          <w:noProof/>
          <w:lang w:val="es-EC"/>
        </w:rPr>
        <w:drawing>
          <wp:inline distT="0" distB="0" distL="0" distR="0" wp14:anchorId="328788D3" wp14:editId="72F027AC">
            <wp:extent cx="5385311" cy="1709420"/>
            <wp:effectExtent l="0" t="0" r="6350" b="5080"/>
            <wp:docPr id="1109" name="Gráfico 1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CFDDCF" w14:textId="58CEB30A" w:rsidR="00E963D0" w:rsidRPr="001E568B" w:rsidRDefault="00EB629D" w:rsidP="008C3C2E">
      <w:pPr>
        <w:spacing w:line="240" w:lineRule="auto"/>
        <w:jc w:val="center"/>
        <w:rPr>
          <w:lang w:val="es-EC"/>
        </w:rPr>
      </w:pPr>
      <w:r w:rsidRPr="001E568B">
        <w:rPr>
          <w:b/>
          <w:lang w:val="es-EC"/>
        </w:rPr>
        <w:t xml:space="preserve">Fuente: </w:t>
      </w:r>
      <w:r w:rsidR="00F81B7A" w:rsidRPr="001E568B">
        <w:rPr>
          <w:lang w:val="es-EC"/>
        </w:rPr>
        <w:t xml:space="preserve"> </w:t>
      </w:r>
      <w:r w:rsidR="005D6A4A" w:rsidRPr="001E568B">
        <w:rPr>
          <w:lang w:val="es-EC"/>
        </w:rPr>
        <w:t>E</w:t>
      </w:r>
      <w:r w:rsidRPr="001E568B">
        <w:rPr>
          <w:lang w:val="es-EC"/>
        </w:rPr>
        <w:t>laboración propia</w:t>
      </w:r>
    </w:p>
    <w:p w14:paraId="2C1266F1" w14:textId="5D921739" w:rsidR="00E258EE" w:rsidRPr="00115D64" w:rsidRDefault="005B3A12" w:rsidP="006B7F4A">
      <w:pPr>
        <w:spacing w:line="240" w:lineRule="auto"/>
        <w:ind w:firstLine="720"/>
        <w:rPr>
          <w:lang w:val="es-EC"/>
        </w:rPr>
      </w:pPr>
      <w:r w:rsidRPr="00115D64">
        <w:rPr>
          <w:lang w:val="es-EC"/>
        </w:rPr>
        <w:t xml:space="preserve">En lo que respecta a la aceptación y colaboración de los actores y gestores con el </w:t>
      </w:r>
      <w:r w:rsidR="00D46EDD" w:rsidRPr="00115D64">
        <w:rPr>
          <w:lang w:val="es-EC"/>
        </w:rPr>
        <w:t>OT</w:t>
      </w:r>
      <w:r w:rsidR="00F75497">
        <w:rPr>
          <w:lang w:val="es-EC"/>
        </w:rPr>
        <w:t>,</w:t>
      </w:r>
      <w:r w:rsidR="00D46EDD" w:rsidRPr="00115D64">
        <w:rPr>
          <w:lang w:val="es-EC"/>
        </w:rPr>
        <w:t xml:space="preserve"> y c</w:t>
      </w:r>
      <w:r w:rsidRPr="00115D64">
        <w:rPr>
          <w:lang w:val="es-EC"/>
        </w:rPr>
        <w:t>omo se puede observar en la figura</w:t>
      </w:r>
      <w:r w:rsidR="00C03D27" w:rsidRPr="00115D64">
        <w:rPr>
          <w:lang w:val="es-EC"/>
        </w:rPr>
        <w:t xml:space="preserve"> 5,</w:t>
      </w:r>
      <w:r w:rsidRPr="00115D64">
        <w:rPr>
          <w:lang w:val="es-EC"/>
        </w:rPr>
        <w:t xml:space="preserve"> la mayoría de los encuestados</w:t>
      </w:r>
      <w:r w:rsidR="00C03D27" w:rsidRPr="00115D64">
        <w:rPr>
          <w:lang w:val="es-EC"/>
        </w:rPr>
        <w:t xml:space="preserve"> (82</w:t>
      </w:r>
      <w:r w:rsidR="00D46EDD" w:rsidRPr="00115D64">
        <w:rPr>
          <w:lang w:val="es-EC"/>
        </w:rPr>
        <w:t>.</w:t>
      </w:r>
      <w:r w:rsidR="00C03D27" w:rsidRPr="00115D64">
        <w:rPr>
          <w:lang w:val="es-EC"/>
        </w:rPr>
        <w:t>5%)</w:t>
      </w:r>
      <w:r w:rsidRPr="00115D64">
        <w:rPr>
          <w:lang w:val="es-EC"/>
        </w:rPr>
        <w:t xml:space="preserve"> estaría dispuesto a colaborar con información que esté a su disposición</w:t>
      </w:r>
      <w:r w:rsidR="00C03D27" w:rsidRPr="00115D64">
        <w:rPr>
          <w:lang w:val="es-EC"/>
        </w:rPr>
        <w:t xml:space="preserve"> sobre</w:t>
      </w:r>
      <w:r w:rsidRPr="00115D64">
        <w:rPr>
          <w:lang w:val="es-EC"/>
        </w:rPr>
        <w:t xml:space="preserve"> </w:t>
      </w:r>
      <w:r w:rsidR="00C03D27" w:rsidRPr="00115D64">
        <w:rPr>
          <w:lang w:val="es-EC"/>
        </w:rPr>
        <w:t>la</w:t>
      </w:r>
      <w:r w:rsidRPr="00115D64">
        <w:rPr>
          <w:lang w:val="es-EC"/>
        </w:rPr>
        <w:t xml:space="preserve"> oferta y demanda turística,</w:t>
      </w:r>
      <w:r w:rsidR="00C03D27" w:rsidRPr="00115D64">
        <w:rPr>
          <w:lang w:val="es-EC"/>
        </w:rPr>
        <w:t xml:space="preserve"> y un porcentaje razonable, el 38</w:t>
      </w:r>
      <w:r w:rsidR="00D46EDD" w:rsidRPr="00115D64">
        <w:rPr>
          <w:lang w:val="es-EC"/>
        </w:rPr>
        <w:t>.</w:t>
      </w:r>
      <w:r w:rsidR="00C03D27" w:rsidRPr="00115D64">
        <w:rPr>
          <w:lang w:val="es-EC"/>
        </w:rPr>
        <w:t xml:space="preserve">60% </w:t>
      </w:r>
      <w:r w:rsidR="009E0A47" w:rsidRPr="00115D64">
        <w:rPr>
          <w:lang w:val="es-EC"/>
        </w:rPr>
        <w:t>acepta</w:t>
      </w:r>
      <w:r w:rsidR="00C03D27" w:rsidRPr="00115D64">
        <w:rPr>
          <w:lang w:val="es-EC"/>
        </w:rPr>
        <w:t xml:space="preserve"> aplicar instrumentos para el levantamiento de información</w:t>
      </w:r>
      <w:r w:rsidR="00D46EDD" w:rsidRPr="00115D64">
        <w:rPr>
          <w:lang w:val="es-EC"/>
        </w:rPr>
        <w:t>;</w:t>
      </w:r>
      <w:r w:rsidR="00C03D27" w:rsidRPr="00115D64">
        <w:rPr>
          <w:lang w:val="es-EC"/>
        </w:rPr>
        <w:t xml:space="preserve"> lo cual es de gran interés para el OT</w:t>
      </w:r>
      <w:r w:rsidR="00F75497">
        <w:rPr>
          <w:lang w:val="es-EC"/>
        </w:rPr>
        <w:t>,</w:t>
      </w:r>
      <w:r w:rsidR="00C03D27" w:rsidRPr="00115D64">
        <w:rPr>
          <w:lang w:val="es-EC"/>
        </w:rPr>
        <w:t xml:space="preserve"> ya que significa que se podría</w:t>
      </w:r>
      <w:r w:rsidR="00D46EDD" w:rsidRPr="00115D64">
        <w:rPr>
          <w:lang w:val="es-EC"/>
        </w:rPr>
        <w:t>n</w:t>
      </w:r>
      <w:r w:rsidR="00C03D27" w:rsidRPr="00115D64">
        <w:rPr>
          <w:lang w:val="es-EC"/>
        </w:rPr>
        <w:t xml:space="preserve"> generar distintos acuerdos que permitan </w:t>
      </w:r>
      <w:r w:rsidR="00D46EDD" w:rsidRPr="00115D64">
        <w:rPr>
          <w:lang w:val="es-EC"/>
        </w:rPr>
        <w:t>obtener</w:t>
      </w:r>
      <w:r w:rsidR="00C03D27" w:rsidRPr="00115D64">
        <w:rPr>
          <w:lang w:val="es-EC"/>
        </w:rPr>
        <w:t xml:space="preserve"> distintos datos de interés turístico.</w:t>
      </w:r>
      <w:r w:rsidRPr="00115D64">
        <w:rPr>
          <w:lang w:val="es-EC"/>
        </w:rPr>
        <w:t xml:space="preserve"> </w:t>
      </w:r>
      <w:r w:rsidR="009E0A47" w:rsidRPr="00115D64">
        <w:rPr>
          <w:lang w:val="es-EC"/>
        </w:rPr>
        <w:t>Llama la atención</w:t>
      </w:r>
      <w:r w:rsidR="00F75497">
        <w:rPr>
          <w:lang w:val="es-EC"/>
        </w:rPr>
        <w:t>, no obstante,</w:t>
      </w:r>
      <w:r w:rsidR="009E0A47" w:rsidRPr="00115D64">
        <w:rPr>
          <w:lang w:val="es-EC"/>
        </w:rPr>
        <w:t xml:space="preserve"> que </w:t>
      </w:r>
      <w:r w:rsidRPr="00115D64">
        <w:rPr>
          <w:lang w:val="es-EC"/>
        </w:rPr>
        <w:t>tan solo el 3</w:t>
      </w:r>
      <w:r w:rsidR="00D46EDD" w:rsidRPr="00115D64">
        <w:rPr>
          <w:lang w:val="es-EC"/>
        </w:rPr>
        <w:t>.</w:t>
      </w:r>
      <w:r w:rsidRPr="00115D64">
        <w:rPr>
          <w:lang w:val="es-EC"/>
        </w:rPr>
        <w:t xml:space="preserve">5% aportaría </w:t>
      </w:r>
      <w:r w:rsidR="00F75497">
        <w:rPr>
          <w:lang w:val="es-EC"/>
        </w:rPr>
        <w:t>financiación</w:t>
      </w:r>
      <w:r w:rsidRPr="00115D64">
        <w:rPr>
          <w:lang w:val="es-EC"/>
        </w:rPr>
        <w:t xml:space="preserve"> al </w:t>
      </w:r>
      <w:r w:rsidR="00D46EDD" w:rsidRPr="00115D64">
        <w:rPr>
          <w:lang w:val="es-EC"/>
        </w:rPr>
        <w:t>OT</w:t>
      </w:r>
      <w:r w:rsidR="00F02D3D" w:rsidRPr="00115D64">
        <w:rPr>
          <w:lang w:val="es-EC"/>
        </w:rPr>
        <w:t>.</w:t>
      </w:r>
    </w:p>
    <w:p w14:paraId="09558A41" w14:textId="77777777" w:rsidR="00E258EE" w:rsidRPr="00115D64" w:rsidRDefault="00E258EE" w:rsidP="005B3A12">
      <w:pPr>
        <w:spacing w:line="240" w:lineRule="auto"/>
        <w:rPr>
          <w:lang w:val="es-EC"/>
        </w:rPr>
      </w:pPr>
    </w:p>
    <w:p w14:paraId="11071053" w14:textId="77777777" w:rsidR="009D76B5" w:rsidRPr="006B7F4A" w:rsidRDefault="009D76B5" w:rsidP="009D76B5">
      <w:pPr>
        <w:spacing w:line="240" w:lineRule="auto"/>
        <w:jc w:val="center"/>
        <w:rPr>
          <w:lang w:val="es-EC"/>
        </w:rPr>
      </w:pPr>
      <w:r w:rsidRPr="006B7F4A">
        <w:rPr>
          <w:b/>
          <w:lang w:val="es-EC"/>
        </w:rPr>
        <w:t>Figura 5.</w:t>
      </w:r>
      <w:r w:rsidRPr="006B7F4A">
        <w:rPr>
          <w:lang w:val="es-EC"/>
        </w:rPr>
        <w:t xml:space="preserve"> Colaboración con el observatorio turístico.</w:t>
      </w:r>
    </w:p>
    <w:p w14:paraId="1789802E" w14:textId="77777777" w:rsidR="009D76B5" w:rsidRPr="006B7F4A" w:rsidRDefault="009D76B5" w:rsidP="005B3A12">
      <w:pPr>
        <w:spacing w:line="240" w:lineRule="auto"/>
        <w:rPr>
          <w:lang w:val="es-EC"/>
        </w:rPr>
      </w:pPr>
    </w:p>
    <w:p w14:paraId="14F3DF06" w14:textId="77777777" w:rsidR="00F81B7A" w:rsidRPr="00115D64" w:rsidRDefault="00F81B7A" w:rsidP="00F81B7A">
      <w:pPr>
        <w:spacing w:line="240" w:lineRule="auto"/>
        <w:rPr>
          <w:lang w:val="es-EC"/>
        </w:rPr>
      </w:pPr>
      <w:r w:rsidRPr="00115D64">
        <w:rPr>
          <w:noProof/>
          <w:lang w:val="es-EC"/>
        </w:rPr>
        <w:drawing>
          <wp:inline distT="0" distB="0" distL="0" distR="0" wp14:anchorId="69A2B9E0" wp14:editId="44C3CE9F">
            <wp:extent cx="5543550" cy="2105025"/>
            <wp:effectExtent l="0" t="0" r="0" b="0"/>
            <wp:docPr id="1112" name="Gráfico 1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9E6B89" w14:textId="4C174F35" w:rsidR="00F81B7A" w:rsidRPr="006B7F4A" w:rsidRDefault="005D6A4A" w:rsidP="00F02D3D">
      <w:pPr>
        <w:spacing w:line="240" w:lineRule="auto"/>
        <w:jc w:val="center"/>
        <w:rPr>
          <w:bCs/>
          <w:lang w:val="es-EC"/>
        </w:rPr>
      </w:pPr>
      <w:r w:rsidRPr="006B7F4A">
        <w:rPr>
          <w:b/>
          <w:lang w:val="es-EC"/>
        </w:rPr>
        <w:t xml:space="preserve">Fuente: </w:t>
      </w:r>
      <w:r w:rsidRPr="006B7F4A">
        <w:rPr>
          <w:bCs/>
          <w:lang w:val="es-EC"/>
        </w:rPr>
        <w:t>Elaboración propia</w:t>
      </w:r>
      <w:r w:rsidR="00D46EDD" w:rsidRPr="006B7F4A">
        <w:rPr>
          <w:bCs/>
          <w:lang w:val="es-EC"/>
        </w:rPr>
        <w:t>.</w:t>
      </w:r>
    </w:p>
    <w:p w14:paraId="354690FA" w14:textId="77777777" w:rsidR="00D46EDD" w:rsidRPr="00115D64" w:rsidRDefault="00D46EDD" w:rsidP="00F02D3D">
      <w:pPr>
        <w:spacing w:line="240" w:lineRule="auto"/>
        <w:jc w:val="center"/>
        <w:rPr>
          <w:lang w:val="es-EC"/>
        </w:rPr>
      </w:pPr>
    </w:p>
    <w:p w14:paraId="3B2A14DD" w14:textId="4891DAF8" w:rsidR="00B528FD" w:rsidRDefault="00E2561C" w:rsidP="006B7F4A">
      <w:pPr>
        <w:spacing w:line="240" w:lineRule="auto"/>
        <w:ind w:firstLine="720"/>
      </w:pPr>
      <w:r w:rsidRPr="00115D64">
        <w:rPr>
          <w:lang w:val="es-EC"/>
        </w:rPr>
        <w:t>Considerando las</w:t>
      </w:r>
      <w:r w:rsidR="00F81B7A" w:rsidRPr="00115D64">
        <w:rPr>
          <w:lang w:val="es-EC"/>
        </w:rPr>
        <w:t xml:space="preserve"> necesidades</w:t>
      </w:r>
      <w:r w:rsidRPr="00115D64">
        <w:rPr>
          <w:lang w:val="es-EC"/>
        </w:rPr>
        <w:t xml:space="preserve"> del manejo eficiente de datos</w:t>
      </w:r>
      <w:r w:rsidR="00F81B7A" w:rsidRPr="00115D64">
        <w:rPr>
          <w:lang w:val="es-EC"/>
        </w:rPr>
        <w:t xml:space="preserve"> se puede </w:t>
      </w:r>
      <w:r w:rsidR="005F5BAD" w:rsidRPr="00115D64">
        <w:rPr>
          <w:lang w:val="es-EC"/>
        </w:rPr>
        <w:t>mencionar</w:t>
      </w:r>
      <w:r w:rsidR="00F81B7A" w:rsidRPr="00115D64">
        <w:rPr>
          <w:lang w:val="es-EC"/>
        </w:rPr>
        <w:t xml:space="preserve"> que las instituciones públicas que gestionan el turismo </w:t>
      </w:r>
      <w:r w:rsidR="00B528FD" w:rsidRPr="00115D64">
        <w:rPr>
          <w:lang w:val="es-EC"/>
        </w:rPr>
        <w:t>obtienen</w:t>
      </w:r>
      <w:r w:rsidR="00F81B7A" w:rsidRPr="00115D64">
        <w:rPr>
          <w:lang w:val="es-EC"/>
        </w:rPr>
        <w:t xml:space="preserve"> información de</w:t>
      </w:r>
      <w:r w:rsidR="00B528FD" w:rsidRPr="00115D64">
        <w:rPr>
          <w:lang w:val="es-EC"/>
        </w:rPr>
        <w:t xml:space="preserve"> la</w:t>
      </w:r>
      <w:r w:rsidR="00F81B7A" w:rsidRPr="00115D64">
        <w:rPr>
          <w:lang w:val="es-EC"/>
        </w:rPr>
        <w:t xml:space="preserve"> oferta y demanda principalmente por autogestión. Est</w:t>
      </w:r>
      <w:r w:rsidR="00B528FD" w:rsidRPr="00115D64">
        <w:rPr>
          <w:lang w:val="es-EC"/>
        </w:rPr>
        <w:t>e sistema de organización</w:t>
      </w:r>
      <w:r w:rsidR="00F81B7A" w:rsidRPr="00115D64">
        <w:rPr>
          <w:lang w:val="es-EC"/>
        </w:rPr>
        <w:t xml:space="preserve"> contempla convenios entre el sector público y la academia para llevar a cabo dichas tareas y otros estudios que sean solicitados para la planificación y gestión turística del territorio, además de contratar servicios de consultoría para casos de investigaciones adicionales que se </w:t>
      </w:r>
      <w:r w:rsidR="00F81B7A" w:rsidRPr="00115D64">
        <w:rPr>
          <w:lang w:val="es-EC"/>
        </w:rPr>
        <w:lastRenderedPageBreak/>
        <w:t xml:space="preserve">requieran. </w:t>
      </w:r>
      <w:r w:rsidR="009C7A6B" w:rsidRPr="00115D64">
        <w:t>Los actores locales han determinado que un observatorio turístico depender</w:t>
      </w:r>
      <w:r w:rsidR="00B528FD" w:rsidRPr="00115D64">
        <w:t xml:space="preserve">á </w:t>
      </w:r>
      <w:r w:rsidR="009C7A6B" w:rsidRPr="00115D64">
        <w:t xml:space="preserve">fundamentalmente de </w:t>
      </w:r>
      <w:r w:rsidR="00B528FD" w:rsidRPr="00115D64">
        <w:t xml:space="preserve">la </w:t>
      </w:r>
      <w:r w:rsidR="009C7A6B" w:rsidRPr="00115D64">
        <w:t xml:space="preserve">colaboración mixta entre el sector público y el privado para la obtención de beneficios a largo plazo. De la misma forma, la mayoría afirmó que colaboraría con un OT solamente para la transferencia y recolección de información. </w:t>
      </w:r>
      <w:r w:rsidR="00B528FD" w:rsidRPr="00115D64">
        <w:t>Por último, s</w:t>
      </w:r>
      <w:r w:rsidR="009C7A6B" w:rsidRPr="00115D64">
        <w:t xml:space="preserve">e evidencia que existe desconocimiento sobre las diferentes funciones y la importancia de un observatorio turístico en </w:t>
      </w:r>
      <w:r w:rsidR="00B528FD" w:rsidRPr="00115D64">
        <w:t>este destino</w:t>
      </w:r>
      <w:r w:rsidR="009C7A6B" w:rsidRPr="00115D64">
        <w:t>.</w:t>
      </w:r>
    </w:p>
    <w:p w14:paraId="0D046D85" w14:textId="77777777" w:rsidR="006B7F4A" w:rsidRPr="006B7F4A" w:rsidRDefault="006B7F4A" w:rsidP="006B7F4A">
      <w:pPr>
        <w:spacing w:line="240" w:lineRule="auto"/>
        <w:ind w:firstLine="720"/>
        <w:rPr>
          <w:lang w:val="es-EC"/>
        </w:rPr>
      </w:pPr>
    </w:p>
    <w:p w14:paraId="280FAB00" w14:textId="1E8A4033" w:rsidR="003A08FB" w:rsidRPr="006B7F4A" w:rsidRDefault="009C7A6B" w:rsidP="006B7F4A">
      <w:pPr>
        <w:spacing w:line="240" w:lineRule="auto"/>
        <w:rPr>
          <w:b/>
          <w:bCs/>
        </w:rPr>
      </w:pPr>
      <w:r w:rsidRPr="006B7F4A">
        <w:rPr>
          <w:b/>
          <w:bCs/>
        </w:rPr>
        <w:t xml:space="preserve"> </w:t>
      </w:r>
      <w:r w:rsidR="006B7F4A" w:rsidRPr="006B7F4A">
        <w:rPr>
          <w:b/>
          <w:bCs/>
        </w:rPr>
        <w:t>4.</w:t>
      </w:r>
      <w:r w:rsidR="00F75497">
        <w:rPr>
          <w:b/>
          <w:bCs/>
        </w:rPr>
        <w:t xml:space="preserve"> </w:t>
      </w:r>
      <w:r w:rsidR="006B7F4A" w:rsidRPr="006B7F4A">
        <w:rPr>
          <w:b/>
          <w:bCs/>
        </w:rPr>
        <w:t>Conclusiones</w:t>
      </w:r>
    </w:p>
    <w:p w14:paraId="7C1FF16B" w14:textId="0128E006" w:rsidR="003A08FB" w:rsidRPr="00115D64" w:rsidRDefault="00927B14" w:rsidP="00F75497">
      <w:pPr>
        <w:spacing w:line="240" w:lineRule="auto"/>
        <w:ind w:firstLine="720"/>
      </w:pPr>
      <w:r w:rsidRPr="00115D64">
        <w:t xml:space="preserve">La caracterización de la provincia de Manabí para la propuesta de un OT demostró que el entorno local es un área en crecimiento constante para el sector del turismo, </w:t>
      </w:r>
      <w:r w:rsidR="00B528FD" w:rsidRPr="00115D64">
        <w:t>ya que</w:t>
      </w:r>
      <w:r w:rsidRPr="00115D64">
        <w:t xml:space="preserve"> el número de </w:t>
      </w:r>
      <w:r w:rsidR="00997A82" w:rsidRPr="00115D64">
        <w:t>empresas crece</w:t>
      </w:r>
      <w:r w:rsidRPr="00115D64">
        <w:t xml:space="preserve"> junto al incremento </w:t>
      </w:r>
      <w:r w:rsidR="00012C62" w:rsidRPr="00115D64">
        <w:t>de los ingresos en este rubro</w:t>
      </w:r>
      <w:r w:rsidRPr="00115D64">
        <w:t xml:space="preserve"> en la economía nacional, </w:t>
      </w:r>
      <w:r w:rsidR="000E5C33" w:rsidRPr="00115D64">
        <w:t>considerando la evolución del</w:t>
      </w:r>
      <w:r w:rsidRPr="00115D64">
        <w:t xml:space="preserve"> entorno internacional y la calidad de vida de los habitantes.</w:t>
      </w:r>
      <w:r w:rsidR="00164D37" w:rsidRPr="00115D64">
        <w:t xml:space="preserve"> Desde est</w:t>
      </w:r>
      <w:r w:rsidR="00C97EE9" w:rsidRPr="00115D64">
        <w:t>a perspectiva</w:t>
      </w:r>
      <w:r w:rsidR="00164D37" w:rsidRPr="00115D64">
        <w:t xml:space="preserve"> se observa que se necesitan informaciones actualizadas y verídicas para poder tomar decisiones estratégicas adecuadas y poder contribuir al desarrollo turístico de la región. </w:t>
      </w:r>
    </w:p>
    <w:p w14:paraId="707D8E94" w14:textId="4A6A51BF" w:rsidR="003A08FB" w:rsidRPr="00115D64" w:rsidRDefault="00927B14" w:rsidP="00F75497">
      <w:pPr>
        <w:spacing w:line="240" w:lineRule="auto"/>
        <w:ind w:firstLine="720"/>
      </w:pPr>
      <w:r w:rsidRPr="00115D64">
        <w:t xml:space="preserve">También se </w:t>
      </w:r>
      <w:r w:rsidR="00E2561C" w:rsidRPr="00115D64">
        <w:t>evidenció</w:t>
      </w:r>
      <w:r w:rsidRPr="00115D64">
        <w:t xml:space="preserve"> que existe interés </w:t>
      </w:r>
      <w:r w:rsidR="00E2561C" w:rsidRPr="00115D64">
        <w:t>por</w:t>
      </w:r>
      <w:r w:rsidRPr="00115D64">
        <w:t xml:space="preserve"> parte de los </w:t>
      </w:r>
      <w:proofErr w:type="spellStart"/>
      <w:r w:rsidRPr="00115D64">
        <w:rPr>
          <w:i/>
        </w:rPr>
        <w:t>stakeholders</w:t>
      </w:r>
      <w:proofErr w:type="spellEnd"/>
      <w:r w:rsidRPr="00115D64">
        <w:t xml:space="preserve"> para la propuesta de un OT que brinde información actualizada y precisa para</w:t>
      </w:r>
      <w:r w:rsidR="00E2561C" w:rsidRPr="00115D64">
        <w:t xml:space="preserve"> la toma acertada de estrategias y</w:t>
      </w:r>
      <w:r w:rsidR="00B528FD" w:rsidRPr="00115D64">
        <w:t xml:space="preserve"> </w:t>
      </w:r>
      <w:r w:rsidRPr="00115D64">
        <w:t xml:space="preserve">el </w:t>
      </w:r>
      <w:r w:rsidR="00E2561C" w:rsidRPr="00115D64">
        <w:t>desarrollo sostenible de</w:t>
      </w:r>
      <w:r w:rsidR="00B528FD" w:rsidRPr="00115D64">
        <w:t>l</w:t>
      </w:r>
      <w:r w:rsidR="00E2561C" w:rsidRPr="00115D64">
        <w:t xml:space="preserve"> sector</w:t>
      </w:r>
      <w:r w:rsidR="00F75497">
        <w:t>. N</w:t>
      </w:r>
      <w:r w:rsidRPr="00115D64">
        <w:t>o obstante, se determinó que una buena parte no conoce las potencialidades y beneficios que brinda un observatorio en un destino turístico, ello limita su comprensión e imposibilita un mayor apoyo de éstos al proyecto.</w:t>
      </w:r>
    </w:p>
    <w:p w14:paraId="1BD3B596" w14:textId="418B7AA7" w:rsidR="003A08FB" w:rsidRPr="00115D64" w:rsidRDefault="00927B14" w:rsidP="00F75497">
      <w:pPr>
        <w:spacing w:line="240" w:lineRule="auto"/>
        <w:ind w:firstLine="720"/>
      </w:pPr>
      <w:r w:rsidRPr="00115D64">
        <w:t>La actividad turística en la provincia genera un perfil turístico estándar en destino</w:t>
      </w:r>
      <w:r w:rsidR="00B528FD" w:rsidRPr="00115D64">
        <w:t>s</w:t>
      </w:r>
      <w:r w:rsidRPr="00115D64">
        <w:t xml:space="preserve"> consolidados de sol y playa, donde predominan las familias y los viajes de fin de semana o en épocas de feriado, denotando una estacionalidad remarca</w:t>
      </w:r>
      <w:r w:rsidR="00B528FD" w:rsidRPr="00115D64">
        <w:t>da</w:t>
      </w:r>
      <w:r w:rsidRPr="00115D64">
        <w:t xml:space="preserve"> de la actividad. </w:t>
      </w:r>
      <w:r w:rsidR="00274D84" w:rsidRPr="00115D64">
        <w:t>L</w:t>
      </w:r>
      <w:r w:rsidRPr="00115D64">
        <w:t xml:space="preserve">os resultados también denotan que el turista que visita </w:t>
      </w:r>
      <w:r w:rsidR="00274D84" w:rsidRPr="00115D64">
        <w:t xml:space="preserve">este destino </w:t>
      </w:r>
      <w:r w:rsidRPr="00115D64">
        <w:t xml:space="preserve">es muy sensible al precio y prefiere la </w:t>
      </w:r>
      <w:r w:rsidR="0032051C" w:rsidRPr="00115D64">
        <w:t>planificación sin intermediarios</w:t>
      </w:r>
      <w:r w:rsidRPr="00115D64">
        <w:t xml:space="preserve"> de sus viajes. </w:t>
      </w:r>
    </w:p>
    <w:p w14:paraId="05B80629" w14:textId="4EDAEE88" w:rsidR="00280106" w:rsidRDefault="00927B14" w:rsidP="00F75497">
      <w:pPr>
        <w:spacing w:line="240" w:lineRule="auto"/>
        <w:ind w:firstLine="720"/>
      </w:pPr>
      <w:r w:rsidRPr="00115D64">
        <w:t>Finalmente</w:t>
      </w:r>
      <w:r w:rsidR="00274D84" w:rsidRPr="00115D64">
        <w:t>,</w:t>
      </w:r>
      <w:r w:rsidRPr="00115D64">
        <w:t xml:space="preserve"> se demostró que</w:t>
      </w:r>
      <w:r w:rsidR="00D6509A" w:rsidRPr="00115D64">
        <w:t xml:space="preserve"> el área de estudio </w:t>
      </w:r>
      <w:r w:rsidRPr="00115D64">
        <w:t>cumple</w:t>
      </w:r>
      <w:r w:rsidR="00E155CE" w:rsidRPr="00115D64">
        <w:t xml:space="preserve"> con</w:t>
      </w:r>
      <w:r w:rsidRPr="00115D64">
        <w:t xml:space="preserve"> todos los requerimientos para el establecimiento de un OT</w:t>
      </w:r>
      <w:r w:rsidR="00274D84" w:rsidRPr="00115D64">
        <w:t xml:space="preserve"> y</w:t>
      </w:r>
      <w:r w:rsidR="00D6509A" w:rsidRPr="00115D64">
        <w:t xml:space="preserve"> la zona norte de Manabí involucra cantones con mucha potencialidad en donde se vinculan recursos naturales y culturales de zonas marino costeras</w:t>
      </w:r>
      <w:r w:rsidR="00E155CE" w:rsidRPr="00115D64">
        <w:t xml:space="preserve"> y paisajes rurales </w:t>
      </w:r>
      <w:r w:rsidR="00D6509A" w:rsidRPr="00115D64">
        <w:t xml:space="preserve">del interior, pero lamentablemente existen carencias en la gestión y planificación, evidenciando la necesidad de un observatorio turístico como institución que sea el centro de las decisiones acertadas para el desarrollo del turismo. </w:t>
      </w:r>
    </w:p>
    <w:p w14:paraId="3FFDB49E" w14:textId="77777777" w:rsidR="00B15378" w:rsidRPr="00115D64" w:rsidRDefault="00B15378" w:rsidP="00F92E25">
      <w:pPr>
        <w:spacing w:line="240" w:lineRule="auto"/>
      </w:pPr>
    </w:p>
    <w:p w14:paraId="6002F774" w14:textId="74998984" w:rsidR="003A08FB" w:rsidRPr="00115D64" w:rsidRDefault="006B7F4A" w:rsidP="006B7F4A">
      <w:pPr>
        <w:spacing w:line="240" w:lineRule="auto"/>
        <w:rPr>
          <w:b/>
          <w:bCs/>
        </w:rPr>
      </w:pPr>
      <w:r>
        <w:rPr>
          <w:b/>
          <w:bCs/>
        </w:rPr>
        <w:t>5.</w:t>
      </w:r>
      <w:r w:rsidR="00B15378">
        <w:rPr>
          <w:b/>
          <w:bCs/>
        </w:rPr>
        <w:t>Referencias</w:t>
      </w:r>
    </w:p>
    <w:p w14:paraId="574EB7BF" w14:textId="77777777" w:rsidR="00DE3CE2" w:rsidRPr="00115D64" w:rsidRDefault="00DE3CE2" w:rsidP="00946D22">
      <w:pPr>
        <w:spacing w:before="0" w:after="0" w:line="240" w:lineRule="auto"/>
        <w:ind w:left="720" w:hanging="720"/>
      </w:pPr>
    </w:p>
    <w:p w14:paraId="47C69F51" w14:textId="510F5041" w:rsidR="00CA3D6A" w:rsidRPr="00F75497" w:rsidRDefault="00927B14" w:rsidP="00F75497">
      <w:pPr>
        <w:spacing w:before="0" w:line="240" w:lineRule="auto"/>
        <w:ind w:left="720" w:hanging="720"/>
      </w:pPr>
      <w:r w:rsidRPr="00F75497">
        <w:t>Altamira, R y Muñoz, X. (2007). El turismo como motor de crecimiento económico</w:t>
      </w:r>
      <w:r w:rsidR="00CA3D6A" w:rsidRPr="00F75497">
        <w:t>, [en línea]</w:t>
      </w:r>
      <w:r w:rsidRPr="00F75497">
        <w:t xml:space="preserve">. </w:t>
      </w:r>
      <w:r w:rsidRPr="00F75497">
        <w:rPr>
          <w:i/>
        </w:rPr>
        <w:t>Anuario Económico y Jurídico Escurialense</w:t>
      </w:r>
      <w:r w:rsidRPr="00F75497">
        <w:t>. (11). p 677-710</w:t>
      </w:r>
      <w:r w:rsidR="00CA3D6A" w:rsidRPr="00F75497">
        <w:t xml:space="preserve">. Disponible en: </w:t>
      </w:r>
      <w:hyperlink r:id="rId13" w:history="1">
        <w:r w:rsidR="00CA3D6A" w:rsidRPr="00F75497">
          <w:rPr>
            <w:rStyle w:val="Hipervnculo"/>
            <w:color w:val="auto"/>
            <w:u w:val="none"/>
          </w:rPr>
          <w:t>https://dialnet.unirioja.es/servlet/articulo?codigo=2267966</w:t>
        </w:r>
      </w:hyperlink>
      <w:r w:rsidR="00CA3D6A" w:rsidRPr="00F75497">
        <w:t xml:space="preserve"> [2021, 17 septiembre].</w:t>
      </w:r>
    </w:p>
    <w:p w14:paraId="5574537A" w14:textId="72881827" w:rsidR="00DE3CE2" w:rsidRPr="00F75497" w:rsidRDefault="00DE3CE2" w:rsidP="00F75497">
      <w:pPr>
        <w:spacing w:before="0" w:line="240" w:lineRule="auto"/>
        <w:ind w:left="720" w:hanging="720"/>
      </w:pPr>
      <w:r w:rsidRPr="00F75497">
        <w:t>Blasco, F. D. y Cuevas, C. T. (2013). Observatorio en Turismo: Organismo Inteligente para la Toma de Decisiones en el Destin</w:t>
      </w:r>
      <w:r w:rsidR="00A31760" w:rsidRPr="00F75497">
        <w:t>o, [en línea].</w:t>
      </w:r>
      <w:r w:rsidRPr="00F75497">
        <w:t xml:space="preserve"> </w:t>
      </w:r>
      <w:r w:rsidRPr="00F75497">
        <w:rPr>
          <w:i/>
        </w:rPr>
        <w:t>Revista Iberoamericana de Turismo,</w:t>
      </w:r>
      <w:r w:rsidRPr="00F75497">
        <w:t xml:space="preserve"> </w:t>
      </w:r>
      <w:r w:rsidRPr="00F75497">
        <w:rPr>
          <w:i/>
        </w:rPr>
        <w:t>3</w:t>
      </w:r>
      <w:r w:rsidRPr="00F75497">
        <w:t>(2), 25-34.</w:t>
      </w:r>
      <w:r w:rsidR="00A31760" w:rsidRPr="00F75497">
        <w:t xml:space="preserve"> Disponible en:</w:t>
      </w:r>
      <w:r w:rsidRPr="00F75497">
        <w:t xml:space="preserve"> </w:t>
      </w:r>
      <w:hyperlink r:id="rId14" w:history="1">
        <w:r w:rsidR="00025D50" w:rsidRPr="00F75497">
          <w:rPr>
            <w:rStyle w:val="Hipervnculo"/>
            <w:color w:val="auto"/>
            <w:u w:val="none"/>
          </w:rPr>
          <w:t>http://hdl.handle.net/10256/9239</w:t>
        </w:r>
      </w:hyperlink>
      <w:r w:rsidR="00025D50" w:rsidRPr="00F75497">
        <w:t xml:space="preserve"> [2021, 5 de septiembre]. </w:t>
      </w:r>
    </w:p>
    <w:p w14:paraId="2D948C50" w14:textId="4F9D3490" w:rsidR="00F76CD3" w:rsidRPr="00F75497" w:rsidRDefault="000F6AA0" w:rsidP="00F75497">
      <w:pPr>
        <w:spacing w:before="0" w:line="240" w:lineRule="auto"/>
        <w:ind w:left="720" w:hanging="720"/>
      </w:pPr>
      <w:r w:rsidRPr="00F75497">
        <w:rPr>
          <w:lang w:val="es-EC"/>
        </w:rPr>
        <w:lastRenderedPageBreak/>
        <w:t>Bolaños, D. A. (2016). SIG aplicado al turismo</w:t>
      </w:r>
      <w:r w:rsidR="00F76CD3" w:rsidRPr="00F75497">
        <w:rPr>
          <w:lang w:val="es-EC"/>
        </w:rPr>
        <w:t>, [en línea].</w:t>
      </w:r>
      <w:r w:rsidRPr="00F75497">
        <w:rPr>
          <w:i/>
          <w:iCs/>
          <w:lang w:val="es-EC"/>
        </w:rPr>
        <w:t xml:space="preserve"> </w:t>
      </w:r>
      <w:r w:rsidRPr="00F75497">
        <w:rPr>
          <w:i/>
          <w:iCs/>
        </w:rPr>
        <w:t>Tierra Infinita, 2</w:t>
      </w:r>
      <w:r w:rsidRPr="00F75497">
        <w:t>(1). 133-144.</w:t>
      </w:r>
      <w:r w:rsidR="00F76CD3" w:rsidRPr="00F75497">
        <w:t xml:space="preserve"> Disponible en:</w:t>
      </w:r>
      <w:r w:rsidR="00CA3D6A" w:rsidRPr="00F75497">
        <w:t xml:space="preserve"> </w:t>
      </w:r>
      <w:hyperlink r:id="rId15" w:history="1">
        <w:r w:rsidR="00CA3D6A" w:rsidRPr="00F75497">
          <w:rPr>
            <w:rStyle w:val="Hipervnculo"/>
            <w:color w:val="auto"/>
            <w:u w:val="none"/>
          </w:rPr>
          <w:t>https://revistasdigitales.upec.edu.ec/index.php/tierrainfinita/article/view/118</w:t>
        </w:r>
      </w:hyperlink>
      <w:r w:rsidR="00CA3D6A" w:rsidRPr="00F75497">
        <w:t xml:space="preserve"> </w:t>
      </w:r>
      <w:r w:rsidR="00F76CD3" w:rsidRPr="00F75497">
        <w:rPr>
          <w:rStyle w:val="Hipervnculo"/>
          <w:color w:val="auto"/>
          <w:u w:val="none"/>
        </w:rPr>
        <w:t xml:space="preserve">[2020, 4 abril]. </w:t>
      </w:r>
    </w:p>
    <w:p w14:paraId="08D12AEF" w14:textId="25A18612" w:rsidR="003A08FB" w:rsidRPr="00F75497" w:rsidRDefault="00927B14" w:rsidP="00F75497">
      <w:pPr>
        <w:spacing w:before="0" w:line="240" w:lineRule="auto"/>
        <w:ind w:left="720" w:hanging="720"/>
      </w:pPr>
      <w:r w:rsidRPr="00F75497">
        <w:t>Carvajal, Z., Andrade, B., Caicedo, C., y Zambrano, M. (2020). Posicionamiento del observatorio turístico Bahía, para la gestión del destino turístico de la zona norte de Manabí</w:t>
      </w:r>
      <w:r w:rsidR="007B395A" w:rsidRPr="00F75497">
        <w:t xml:space="preserve">, </w:t>
      </w:r>
      <w:r w:rsidR="00E54BCB" w:rsidRPr="00F75497">
        <w:t>[en línea].</w:t>
      </w:r>
      <w:r w:rsidRPr="00F75497">
        <w:t xml:space="preserve"> </w:t>
      </w:r>
      <w:r w:rsidRPr="00F75497">
        <w:rPr>
          <w:i/>
        </w:rPr>
        <w:t>Revista Digital Científica SINAPSIS. 1</w:t>
      </w:r>
      <w:r w:rsidRPr="00F75497">
        <w:t xml:space="preserve">(16). </w:t>
      </w:r>
      <w:r w:rsidR="00E54BCB" w:rsidRPr="00F75497">
        <w:t xml:space="preserve">Disponible en: </w:t>
      </w:r>
      <w:hyperlink r:id="rId16" w:history="1">
        <w:r w:rsidR="00E54BCB" w:rsidRPr="00F75497">
          <w:rPr>
            <w:rStyle w:val="Hipervnculo"/>
            <w:color w:val="auto"/>
            <w:u w:val="none"/>
          </w:rPr>
          <w:t>https://dialnet.unirioja.es/servlet/articulo?codigo=7471212</w:t>
        </w:r>
      </w:hyperlink>
      <w:r w:rsidR="00E54BCB" w:rsidRPr="00F75497">
        <w:t xml:space="preserve"> [2022, 8 enero].</w:t>
      </w:r>
    </w:p>
    <w:p w14:paraId="1F67F099" w14:textId="56036D52" w:rsidR="000F6AA0" w:rsidRPr="00F75497" w:rsidRDefault="000F6AA0" w:rsidP="00F75497">
      <w:pPr>
        <w:spacing w:before="0" w:line="240" w:lineRule="auto"/>
        <w:ind w:left="720" w:hanging="720"/>
        <w:rPr>
          <w:lang w:val="es-EC"/>
        </w:rPr>
      </w:pPr>
      <w:r w:rsidRPr="00F75497">
        <w:rPr>
          <w:lang w:val="es-EC"/>
        </w:rPr>
        <w:t>Carrillo, R. (2017). El Ecuador no es una potencia turística es un país potencialmente turístico.</w:t>
      </w:r>
      <w:r w:rsidR="00E54BCB" w:rsidRPr="00F75497">
        <w:rPr>
          <w:lang w:val="es-EC"/>
        </w:rPr>
        <w:t xml:space="preserve"> [en línea].</w:t>
      </w:r>
      <w:r w:rsidRPr="00F75497">
        <w:rPr>
          <w:lang w:val="es-EC"/>
        </w:rPr>
        <w:t xml:space="preserve"> Dialoguemos. Quito, EC. </w:t>
      </w:r>
      <w:r w:rsidR="00E54BCB" w:rsidRPr="00F75497">
        <w:rPr>
          <w:lang w:val="es-EC"/>
        </w:rPr>
        <w:t xml:space="preserve">Disponible en: </w:t>
      </w:r>
      <w:hyperlink r:id="rId17" w:history="1">
        <w:r w:rsidR="00E54BCB" w:rsidRPr="00F75497">
          <w:rPr>
            <w:rStyle w:val="Hipervnculo"/>
            <w:color w:val="auto"/>
            <w:u w:val="none"/>
            <w:lang w:val="es-EC"/>
          </w:rPr>
          <w:t>https://dialoguemos.ec/2017/12/el-ecuador-no-es-una-potencia-turistica-es-un-pais-potencialmente-turistico-2/</w:t>
        </w:r>
      </w:hyperlink>
      <w:r w:rsidR="00E54BCB" w:rsidRPr="00F75497">
        <w:rPr>
          <w:lang w:val="es-EC"/>
        </w:rPr>
        <w:t xml:space="preserve"> [2020, 5 junio].</w:t>
      </w:r>
    </w:p>
    <w:p w14:paraId="7D00C460" w14:textId="7266C091" w:rsidR="00556EC2" w:rsidRPr="00F75497" w:rsidRDefault="00556EC2" w:rsidP="00F75497">
      <w:pPr>
        <w:spacing w:before="0" w:line="240" w:lineRule="auto"/>
        <w:ind w:left="720" w:hanging="720"/>
        <w:rPr>
          <w:shd w:val="clear" w:color="auto" w:fill="FFFFFF"/>
        </w:rPr>
      </w:pPr>
      <w:r w:rsidRPr="00F75497">
        <w:rPr>
          <w:shd w:val="clear" w:color="auto" w:fill="FFFFFF"/>
        </w:rPr>
        <w:t>Cobeña, M. V. A. (2018). Importancia del turismo para el desarrollo local de la provincia Manabí</w:t>
      </w:r>
      <w:r w:rsidR="00CA3D6A" w:rsidRPr="00F75497">
        <w:rPr>
          <w:shd w:val="clear" w:color="auto" w:fill="FFFFFF"/>
        </w:rPr>
        <w:t>,</w:t>
      </w:r>
      <w:r w:rsidR="00E54BCB" w:rsidRPr="00F75497">
        <w:rPr>
          <w:shd w:val="clear" w:color="auto" w:fill="FFFFFF"/>
        </w:rPr>
        <w:t xml:space="preserve"> [en línea].</w:t>
      </w:r>
      <w:r w:rsidRPr="00F75497">
        <w:rPr>
          <w:shd w:val="clear" w:color="auto" w:fill="FFFFFF"/>
        </w:rPr>
        <w:t> </w:t>
      </w:r>
      <w:r w:rsidRPr="00F75497">
        <w:rPr>
          <w:i/>
          <w:iCs/>
          <w:shd w:val="clear" w:color="auto" w:fill="FFFFFF"/>
        </w:rPr>
        <w:t>RECUS. Revista Electrónica Cooperación Universidad Sociedad. ISSN 2528-8075</w:t>
      </w:r>
      <w:r w:rsidRPr="00F75497">
        <w:rPr>
          <w:shd w:val="clear" w:color="auto" w:fill="FFFFFF"/>
        </w:rPr>
        <w:t>, </w:t>
      </w:r>
      <w:r w:rsidRPr="00F75497">
        <w:rPr>
          <w:i/>
          <w:iCs/>
          <w:shd w:val="clear" w:color="auto" w:fill="FFFFFF"/>
        </w:rPr>
        <w:t>3</w:t>
      </w:r>
      <w:r w:rsidRPr="00F75497">
        <w:rPr>
          <w:shd w:val="clear" w:color="auto" w:fill="FFFFFF"/>
        </w:rPr>
        <w:t>(1), 44-49.</w:t>
      </w:r>
      <w:r w:rsidR="00E54BCB" w:rsidRPr="00F75497">
        <w:rPr>
          <w:shd w:val="clear" w:color="auto" w:fill="FFFFFF"/>
        </w:rPr>
        <w:t xml:space="preserve"> Disponible en: </w:t>
      </w:r>
      <w:hyperlink r:id="rId18" w:history="1">
        <w:r w:rsidR="00E54BCB" w:rsidRPr="00F75497">
          <w:rPr>
            <w:rStyle w:val="Hipervnculo"/>
            <w:color w:val="auto"/>
            <w:u w:val="none"/>
            <w:shd w:val="clear" w:color="auto" w:fill="FFFFFF"/>
          </w:rPr>
          <w:t>https://dialnet.unirioja.es/servlet/articulo?codigo=6719895</w:t>
        </w:r>
      </w:hyperlink>
      <w:r w:rsidR="00E54BCB" w:rsidRPr="00F75497">
        <w:rPr>
          <w:shd w:val="clear" w:color="auto" w:fill="FFFFFF"/>
        </w:rPr>
        <w:t xml:space="preserve"> [2022, </w:t>
      </w:r>
      <w:r w:rsidR="0081799F" w:rsidRPr="00F75497">
        <w:rPr>
          <w:shd w:val="clear" w:color="auto" w:fill="FFFFFF"/>
        </w:rPr>
        <w:t xml:space="preserve">17 </w:t>
      </w:r>
      <w:r w:rsidR="00E54BCB" w:rsidRPr="00F75497">
        <w:rPr>
          <w:shd w:val="clear" w:color="auto" w:fill="FFFFFF"/>
        </w:rPr>
        <w:t>octubre</w:t>
      </w:r>
      <w:r w:rsidR="0081799F" w:rsidRPr="00F75497">
        <w:rPr>
          <w:shd w:val="clear" w:color="auto" w:fill="FFFFFF"/>
        </w:rPr>
        <w:t>].</w:t>
      </w:r>
    </w:p>
    <w:p w14:paraId="4B10AB38" w14:textId="0CBAFCBA" w:rsidR="00D35789" w:rsidRPr="00F75497" w:rsidRDefault="00D35789" w:rsidP="00F75497">
      <w:pPr>
        <w:spacing w:before="0" w:line="240" w:lineRule="auto"/>
        <w:ind w:left="720" w:hanging="720"/>
      </w:pPr>
      <w:r w:rsidRPr="00F75497">
        <w:t xml:space="preserve">Félix y García, </w:t>
      </w:r>
      <w:r w:rsidR="00587A2F" w:rsidRPr="00F75497">
        <w:t>(</w:t>
      </w:r>
      <w:r w:rsidRPr="00F75497">
        <w:t>2020</w:t>
      </w:r>
      <w:r w:rsidR="00587A2F" w:rsidRPr="00F75497">
        <w:t>)</w:t>
      </w:r>
      <w:r w:rsidRPr="00F75497">
        <w:t>. Estudio de pérdidas y estrategias de reactivación para el sector turístico por crisis sanitaria COVID-19 en el destino Manta-Ecuador</w:t>
      </w:r>
      <w:r w:rsidR="00CA3D6A" w:rsidRPr="00F75497">
        <w:t>,</w:t>
      </w:r>
      <w:r w:rsidR="0056171F" w:rsidRPr="00F75497">
        <w:t xml:space="preserve"> [en línea].</w:t>
      </w:r>
      <w:r w:rsidRPr="00F75497">
        <w:t xml:space="preserve"> </w:t>
      </w:r>
      <w:r w:rsidRPr="00F75497">
        <w:rPr>
          <w:i/>
        </w:rPr>
        <w:t xml:space="preserve"> Revista Internacional de Turismo, Empresa y Territorio, 4</w:t>
      </w:r>
      <w:r w:rsidRPr="00F75497">
        <w:t>(1). p. 79-103.</w:t>
      </w:r>
      <w:r w:rsidR="0056171F" w:rsidRPr="00F75497">
        <w:t xml:space="preserve"> Disponible en: </w:t>
      </w:r>
      <w:r w:rsidRPr="00F75497">
        <w:t xml:space="preserve"> </w:t>
      </w:r>
      <w:hyperlink r:id="rId19" w:history="1">
        <w:r w:rsidR="0056171F" w:rsidRPr="00F75497">
          <w:rPr>
            <w:rStyle w:val="Hipervnculo"/>
            <w:color w:val="auto"/>
            <w:u w:val="none"/>
          </w:rPr>
          <w:t>https://www.uco.es/ucopress/ojs/index.php/riturem/article/view/12743 [2021</w:t>
        </w:r>
      </w:hyperlink>
      <w:r w:rsidR="0056171F" w:rsidRPr="00F75497">
        <w:t>, 9 julio].</w:t>
      </w:r>
    </w:p>
    <w:p w14:paraId="43B5F958" w14:textId="0F514BD3" w:rsidR="0057268C" w:rsidRPr="00F75497" w:rsidRDefault="0057268C" w:rsidP="00F75497">
      <w:pPr>
        <w:spacing w:before="0" w:line="240" w:lineRule="auto"/>
        <w:ind w:left="720" w:hanging="720"/>
      </w:pPr>
      <w:r w:rsidRPr="00F75497">
        <w:t>Font, M y Álvaro, G. (2019). Concepción para el funcionamiento de un Observatorio Turístico en Manabí, Ecuador</w:t>
      </w:r>
      <w:r w:rsidR="00CA3D6A" w:rsidRPr="00F75497">
        <w:t>,</w:t>
      </w:r>
      <w:r w:rsidR="001279E0" w:rsidRPr="00F75497">
        <w:t xml:space="preserve"> [en línea].</w:t>
      </w:r>
      <w:r w:rsidRPr="00F75497">
        <w:t xml:space="preserve"> </w:t>
      </w:r>
      <w:r w:rsidRPr="00F75497">
        <w:rPr>
          <w:i/>
        </w:rPr>
        <w:t>Revista iberoamericana de Estrategia RIAE, 18</w:t>
      </w:r>
      <w:r w:rsidRPr="00F75497">
        <w:t>(3), 482-497.</w:t>
      </w:r>
      <w:r w:rsidR="001279E0" w:rsidRPr="00F75497">
        <w:t xml:space="preserve"> Disponible en: </w:t>
      </w:r>
      <w:r w:rsidRPr="00F75497">
        <w:rPr>
          <w:highlight w:val="yellow"/>
        </w:rPr>
        <w:t xml:space="preserve"> </w:t>
      </w:r>
      <w:r w:rsidRPr="00F75497">
        <w:rPr>
          <w:rStyle w:val="Hipervnculo"/>
          <w:color w:val="auto"/>
          <w:u w:val="none"/>
        </w:rPr>
        <w:t>https://periodicos.uninove.br/riae/article/view/15955/7793</w:t>
      </w:r>
      <w:r w:rsidRPr="00F75497">
        <w:t xml:space="preserve"> </w:t>
      </w:r>
      <w:r w:rsidR="001279E0" w:rsidRPr="00F75497">
        <w:t xml:space="preserve">[2021, 3 noviembre]. </w:t>
      </w:r>
    </w:p>
    <w:p w14:paraId="1477B5BB" w14:textId="10B257D5" w:rsidR="00493935" w:rsidRPr="00F75497" w:rsidRDefault="00493935" w:rsidP="00F75497">
      <w:pPr>
        <w:spacing w:before="0" w:line="240" w:lineRule="auto"/>
        <w:ind w:left="720" w:hanging="720"/>
        <w:rPr>
          <w:lang w:val="es-EC"/>
        </w:rPr>
      </w:pPr>
      <w:r w:rsidRPr="00F75497">
        <w:rPr>
          <w:lang w:val="es-EC"/>
        </w:rPr>
        <w:t xml:space="preserve">Gobierno Provincial de Manabí, (2017). </w:t>
      </w:r>
      <w:r w:rsidRPr="00F75497">
        <w:rPr>
          <w:i/>
          <w:lang w:val="es-EC"/>
        </w:rPr>
        <w:t>Actualización del Plan de Desarrollo y Ordenamiento Territorial 2015-2024 Provincia del Milenio</w:t>
      </w:r>
      <w:r w:rsidR="00CA3D6A" w:rsidRPr="00F75497">
        <w:rPr>
          <w:lang w:val="es-EC"/>
        </w:rPr>
        <w:t>,</w:t>
      </w:r>
      <w:r w:rsidR="00F417BF" w:rsidRPr="00F75497">
        <w:rPr>
          <w:lang w:val="es-EC"/>
        </w:rPr>
        <w:t xml:space="preserve"> [en línea].</w:t>
      </w:r>
      <w:r w:rsidRPr="00F75497">
        <w:rPr>
          <w:lang w:val="es-EC"/>
        </w:rPr>
        <w:t xml:space="preserve"> </w:t>
      </w:r>
      <w:r w:rsidR="00F417BF" w:rsidRPr="00F75497">
        <w:rPr>
          <w:lang w:val="es-EC"/>
        </w:rPr>
        <w:t>Disponible en:</w:t>
      </w:r>
      <w:r w:rsidRPr="00F75497">
        <w:rPr>
          <w:lang w:val="es-EC"/>
        </w:rPr>
        <w:t xml:space="preserve">  </w:t>
      </w:r>
      <w:r w:rsidRPr="00F75497">
        <w:rPr>
          <w:rStyle w:val="Hipervnculo"/>
          <w:color w:val="auto"/>
          <w:u w:val="none"/>
        </w:rPr>
        <w:t>https://issuu.com/gadmanabi/docs/pdyot_20manabi_20actualizado</w:t>
      </w:r>
      <w:r w:rsidRPr="00F75497">
        <w:rPr>
          <w:lang w:val="es-EC"/>
        </w:rPr>
        <w:t xml:space="preserve"> </w:t>
      </w:r>
      <w:r w:rsidR="00F417BF" w:rsidRPr="00F75497">
        <w:rPr>
          <w:lang w:val="es-EC"/>
        </w:rPr>
        <w:t>[2021, 8 agosto].</w:t>
      </w:r>
    </w:p>
    <w:p w14:paraId="5B68D0B7" w14:textId="4B2F002D" w:rsidR="003A08FB" w:rsidRPr="00F75497" w:rsidRDefault="00927B14" w:rsidP="00F75497">
      <w:pPr>
        <w:spacing w:before="0" w:line="240" w:lineRule="auto"/>
        <w:ind w:left="720" w:hanging="720"/>
      </w:pPr>
      <w:r w:rsidRPr="00F75497">
        <w:t>Hernán, G. (2011). La importancia de un observatorio turístico en provincia de Buenos Aires como instrumento de orientación en la toma de decisiones y en la planificación</w:t>
      </w:r>
      <w:r w:rsidR="00CA3D6A" w:rsidRPr="00F75497">
        <w:t>,</w:t>
      </w:r>
      <w:r w:rsidR="00F417BF" w:rsidRPr="00F75497">
        <w:t xml:space="preserve"> [en línea].</w:t>
      </w:r>
      <w:r w:rsidRPr="00F75497">
        <w:t xml:space="preserve"> </w:t>
      </w:r>
      <w:r w:rsidRPr="00F75497">
        <w:rPr>
          <w:i/>
        </w:rPr>
        <w:t>Turismo y Economía. SEDICI</w:t>
      </w:r>
      <w:r w:rsidRPr="00F75497">
        <w:t xml:space="preserve">. 8-44. </w:t>
      </w:r>
      <w:r w:rsidR="00F417BF" w:rsidRPr="00F75497">
        <w:t>Disponible en:</w:t>
      </w:r>
      <w:r w:rsidRPr="00F75497">
        <w:t xml:space="preserve"> </w:t>
      </w:r>
      <w:hyperlink r:id="rId20" w:history="1">
        <w:r w:rsidR="00F417BF" w:rsidRPr="00F75497">
          <w:rPr>
            <w:rStyle w:val="Hipervnculo"/>
            <w:color w:val="auto"/>
            <w:u w:val="none"/>
          </w:rPr>
          <w:t>http://sedici.unlp.edu.ar/handle/10915/25780 [2022,</w:t>
        </w:r>
      </w:hyperlink>
      <w:r w:rsidR="00F417BF" w:rsidRPr="00F75497">
        <w:t xml:space="preserve"> 17 mayo].</w:t>
      </w:r>
    </w:p>
    <w:p w14:paraId="62394EBC" w14:textId="14B4BA98" w:rsidR="00D35789" w:rsidRPr="00F75497" w:rsidRDefault="00D35789" w:rsidP="00F75497">
      <w:pPr>
        <w:spacing w:before="0" w:line="240" w:lineRule="auto"/>
        <w:ind w:left="720" w:hanging="720"/>
      </w:pPr>
      <w:r w:rsidRPr="00F75497">
        <w:t>Hormaza, D y Torres, R. (2020). El patrimonio cultural en los servicios turísticos de la provincia de Manabí, Ecuador</w:t>
      </w:r>
      <w:r w:rsidR="00CA3D6A" w:rsidRPr="00F75497">
        <w:t>,</w:t>
      </w:r>
      <w:r w:rsidR="006E2004" w:rsidRPr="00F75497">
        <w:t xml:space="preserve"> [en línea].</w:t>
      </w:r>
      <w:r w:rsidRPr="00F75497">
        <w:rPr>
          <w:i/>
        </w:rPr>
        <w:t xml:space="preserve"> PASOS Revista de Turismo y Patrimonio Cultural, 18</w:t>
      </w:r>
      <w:r w:rsidRPr="00F75497">
        <w:t>(3), 385-400</w:t>
      </w:r>
      <w:r w:rsidR="004B1325" w:rsidRPr="00F75497">
        <w:t>. Disponible en:</w:t>
      </w:r>
      <w:r w:rsidRPr="00F75497">
        <w:t xml:space="preserve"> </w:t>
      </w:r>
      <w:hyperlink r:id="rId21" w:history="1">
        <w:r w:rsidR="004B1325" w:rsidRPr="00F75497">
          <w:rPr>
            <w:rStyle w:val="Hipervnculo"/>
            <w:color w:val="auto"/>
            <w:u w:val="none"/>
          </w:rPr>
          <w:t>https://ojsull.webs.ull.es/index.php/Revista/article/view/1787 [2022</w:t>
        </w:r>
      </w:hyperlink>
      <w:r w:rsidR="004B1325" w:rsidRPr="00F75497">
        <w:t>, 18 febrero].</w:t>
      </w:r>
    </w:p>
    <w:p w14:paraId="10B45A1C" w14:textId="77777777" w:rsidR="00EC1F25" w:rsidRDefault="00EC1F25" w:rsidP="00F75497">
      <w:pPr>
        <w:spacing w:before="0" w:line="240" w:lineRule="auto"/>
        <w:ind w:left="720" w:hanging="720"/>
      </w:pPr>
      <w:proofErr w:type="spellStart"/>
      <w:r w:rsidRPr="00F75497">
        <w:t>Lectong</w:t>
      </w:r>
      <w:proofErr w:type="spellEnd"/>
      <w:r w:rsidRPr="00F75497">
        <w:t xml:space="preserve">, J (2018). </w:t>
      </w:r>
      <w:r w:rsidRPr="00F75497">
        <w:rPr>
          <w:i/>
        </w:rPr>
        <w:t>Evaluación de los recursos turísticos para el desarrollo del turismo comunitario en la región costa norte de Manabí</w:t>
      </w:r>
      <w:r w:rsidRPr="00F75497">
        <w:t xml:space="preserve"> (Tesis de pregrado). Escuela Superior Agropecuaria de Manabí Manuel Félix López. Manabí, Ecuador.</w:t>
      </w:r>
    </w:p>
    <w:p w14:paraId="14088821" w14:textId="229A0514" w:rsidR="00470685" w:rsidRPr="00F75497" w:rsidRDefault="00470685" w:rsidP="00F75497">
      <w:pPr>
        <w:spacing w:before="0" w:line="240" w:lineRule="auto"/>
        <w:ind w:left="720" w:hanging="720"/>
      </w:pPr>
      <w:r w:rsidRPr="00470685">
        <w:t>M</w:t>
      </w:r>
      <w:r>
        <w:t xml:space="preserve">endoza, </w:t>
      </w:r>
      <w:r w:rsidRPr="00470685">
        <w:t>A.G.F, R</w:t>
      </w:r>
      <w:r>
        <w:t>ivera Mateos</w:t>
      </w:r>
      <w:r w:rsidRPr="00470685">
        <w:t>, M., G</w:t>
      </w:r>
      <w:r>
        <w:t>arcía Reinoso</w:t>
      </w:r>
      <w:r w:rsidRPr="00470685">
        <w:t>, M. (2021): “</w:t>
      </w:r>
      <w:proofErr w:type="spellStart"/>
      <w:r w:rsidRPr="00470685">
        <w:t>Perception</w:t>
      </w:r>
      <w:proofErr w:type="spellEnd"/>
      <w:r w:rsidRPr="00470685">
        <w:t xml:space="preserve"> and rating </w:t>
      </w:r>
      <w:proofErr w:type="spellStart"/>
      <w:r w:rsidRPr="00470685">
        <w:t>of</w:t>
      </w:r>
      <w:proofErr w:type="spellEnd"/>
      <w:r w:rsidRPr="00470685">
        <w:t xml:space="preserve"> </w:t>
      </w:r>
      <w:proofErr w:type="spellStart"/>
      <w:r w:rsidRPr="00470685">
        <w:t>tourism</w:t>
      </w:r>
      <w:proofErr w:type="spellEnd"/>
      <w:r w:rsidRPr="00470685">
        <w:t xml:space="preserve"> </w:t>
      </w:r>
      <w:proofErr w:type="spellStart"/>
      <w:r w:rsidRPr="00470685">
        <w:t>entrepreneurs</w:t>
      </w:r>
      <w:proofErr w:type="spellEnd"/>
      <w:r w:rsidRPr="00470685">
        <w:t xml:space="preserve"> in </w:t>
      </w:r>
      <w:proofErr w:type="spellStart"/>
      <w:r w:rsidRPr="00470685">
        <w:t>the</w:t>
      </w:r>
      <w:proofErr w:type="spellEnd"/>
      <w:r w:rsidRPr="00470685">
        <w:t xml:space="preserve"> </w:t>
      </w:r>
      <w:proofErr w:type="spellStart"/>
      <w:r w:rsidRPr="00470685">
        <w:t>recovery</w:t>
      </w:r>
      <w:proofErr w:type="spellEnd"/>
      <w:r w:rsidRPr="00470685">
        <w:t xml:space="preserve"> </w:t>
      </w:r>
      <w:proofErr w:type="spellStart"/>
      <w:r w:rsidRPr="00470685">
        <w:t>of</w:t>
      </w:r>
      <w:proofErr w:type="spellEnd"/>
      <w:r w:rsidRPr="00470685">
        <w:t xml:space="preserve"> </w:t>
      </w:r>
      <w:proofErr w:type="spellStart"/>
      <w:r w:rsidRPr="00470685">
        <w:t>travel</w:t>
      </w:r>
      <w:proofErr w:type="spellEnd"/>
      <w:r w:rsidRPr="00470685">
        <w:t xml:space="preserve"> </w:t>
      </w:r>
      <w:proofErr w:type="spellStart"/>
      <w:r w:rsidRPr="00470685">
        <w:t>destinations</w:t>
      </w:r>
      <w:proofErr w:type="spellEnd"/>
      <w:r w:rsidRPr="00470685">
        <w:t xml:space="preserve"> </w:t>
      </w:r>
      <w:proofErr w:type="spellStart"/>
      <w:r w:rsidRPr="00470685">
        <w:t>affected</w:t>
      </w:r>
      <w:proofErr w:type="spellEnd"/>
      <w:r w:rsidRPr="00470685">
        <w:t xml:space="preserve"> </w:t>
      </w:r>
      <w:proofErr w:type="spellStart"/>
      <w:r w:rsidRPr="00470685">
        <w:t>by</w:t>
      </w:r>
      <w:proofErr w:type="spellEnd"/>
      <w:r w:rsidRPr="00470685">
        <w:t xml:space="preserve"> social-</w:t>
      </w:r>
      <w:r w:rsidRPr="00470685">
        <w:lastRenderedPageBreak/>
        <w:t xml:space="preserve">natural </w:t>
      </w:r>
      <w:proofErr w:type="spellStart"/>
      <w:r w:rsidRPr="00470685">
        <w:t>disasters</w:t>
      </w:r>
      <w:proofErr w:type="spellEnd"/>
      <w:r w:rsidRPr="00470685">
        <w:t xml:space="preserve">: Case </w:t>
      </w:r>
      <w:proofErr w:type="spellStart"/>
      <w:r w:rsidRPr="00470685">
        <w:t>study</w:t>
      </w:r>
      <w:proofErr w:type="spellEnd"/>
      <w:r w:rsidRPr="00470685">
        <w:t xml:space="preserve"> </w:t>
      </w:r>
      <w:proofErr w:type="spellStart"/>
      <w:r w:rsidRPr="00470685">
        <w:t>from</w:t>
      </w:r>
      <w:proofErr w:type="spellEnd"/>
      <w:r w:rsidRPr="00470685">
        <w:t xml:space="preserve"> </w:t>
      </w:r>
      <w:proofErr w:type="spellStart"/>
      <w:r w:rsidRPr="00470685">
        <w:t>the</w:t>
      </w:r>
      <w:proofErr w:type="spellEnd"/>
      <w:r w:rsidRPr="00470685">
        <w:t xml:space="preserve"> April 16th </w:t>
      </w:r>
      <w:proofErr w:type="spellStart"/>
      <w:r w:rsidRPr="00470685">
        <w:t>earthquake</w:t>
      </w:r>
      <w:proofErr w:type="spellEnd"/>
      <w:r w:rsidRPr="00470685">
        <w:t xml:space="preserve"> in Ecuador”</w:t>
      </w:r>
      <w:r>
        <w:t>.</w:t>
      </w:r>
      <w:r w:rsidRPr="00470685">
        <w:t xml:space="preserve"> </w:t>
      </w:r>
      <w:r w:rsidRPr="00470685">
        <w:rPr>
          <w:i/>
          <w:iCs/>
        </w:rPr>
        <w:t xml:space="preserve">International </w:t>
      </w:r>
      <w:proofErr w:type="spellStart"/>
      <w:r w:rsidRPr="00470685">
        <w:rPr>
          <w:i/>
          <w:iCs/>
        </w:rPr>
        <w:t>Journal</w:t>
      </w:r>
      <w:proofErr w:type="spellEnd"/>
      <w:r w:rsidRPr="00470685">
        <w:rPr>
          <w:i/>
          <w:iCs/>
        </w:rPr>
        <w:t xml:space="preserve"> </w:t>
      </w:r>
      <w:proofErr w:type="spellStart"/>
      <w:r w:rsidRPr="00470685">
        <w:rPr>
          <w:i/>
          <w:iCs/>
        </w:rPr>
        <w:t>of</w:t>
      </w:r>
      <w:proofErr w:type="spellEnd"/>
      <w:r w:rsidRPr="00470685">
        <w:rPr>
          <w:i/>
          <w:iCs/>
        </w:rPr>
        <w:t xml:space="preserve"> </w:t>
      </w:r>
      <w:proofErr w:type="spellStart"/>
      <w:r w:rsidRPr="00470685">
        <w:rPr>
          <w:i/>
          <w:iCs/>
        </w:rPr>
        <w:t>Disaster</w:t>
      </w:r>
      <w:proofErr w:type="spellEnd"/>
      <w:r w:rsidRPr="00470685">
        <w:rPr>
          <w:i/>
          <w:iCs/>
        </w:rPr>
        <w:t xml:space="preserve"> </w:t>
      </w:r>
      <w:proofErr w:type="spellStart"/>
      <w:r w:rsidRPr="00470685">
        <w:rPr>
          <w:i/>
          <w:iCs/>
        </w:rPr>
        <w:t>Risk</w:t>
      </w:r>
      <w:proofErr w:type="spellEnd"/>
      <w:r w:rsidRPr="00470685">
        <w:rPr>
          <w:i/>
          <w:iCs/>
        </w:rPr>
        <w:t xml:space="preserve"> </w:t>
      </w:r>
      <w:proofErr w:type="spellStart"/>
      <w:r w:rsidRPr="00470685">
        <w:rPr>
          <w:i/>
          <w:iCs/>
        </w:rPr>
        <w:t>Reduction</w:t>
      </w:r>
      <w:proofErr w:type="spellEnd"/>
      <w:r w:rsidRPr="00470685">
        <w:t>, 64,</w:t>
      </w:r>
      <w:r>
        <w:t xml:space="preserve"> </w:t>
      </w:r>
      <w:r w:rsidRPr="00470685">
        <w:t>102488.</w:t>
      </w:r>
      <w:r>
        <w:t xml:space="preserve"> </w:t>
      </w:r>
      <w:hyperlink r:id="rId22" w:history="1">
        <w:r w:rsidRPr="00C50113">
          <w:rPr>
            <w:rStyle w:val="Hipervnculo"/>
          </w:rPr>
          <w:t>https://doi.org/10.1016/j.ijdrr.2021.102488</w:t>
        </w:r>
      </w:hyperlink>
      <w:r>
        <w:t xml:space="preserve"> </w:t>
      </w:r>
    </w:p>
    <w:p w14:paraId="3289B2A9" w14:textId="620C3973" w:rsidR="004B1325" w:rsidRPr="00F75497" w:rsidRDefault="004961B3" w:rsidP="00F75497">
      <w:pPr>
        <w:spacing w:before="0" w:line="240" w:lineRule="auto"/>
        <w:ind w:left="720" w:hanging="720"/>
      </w:pPr>
      <w:r w:rsidRPr="00F75497">
        <w:t>Mínguez, L. A. H., Pinto, J. M. L., Jiménez, M. I. M., Gutiérrez, J. I. P., Peña, M. T., Sánchez, M. A. P., ... &amp; Pescador, C. M. (2012). Observatorio Turístico De La Provincia De Palencia. </w:t>
      </w:r>
      <w:r w:rsidRPr="00F75497">
        <w:rPr>
          <w:i/>
          <w:iCs/>
        </w:rPr>
        <w:t>Polígonos</w:t>
      </w:r>
      <w:r w:rsidR="00CA3D6A" w:rsidRPr="00F75497">
        <w:rPr>
          <w:i/>
          <w:iCs/>
        </w:rPr>
        <w:t>,</w:t>
      </w:r>
      <w:r w:rsidR="004B1325" w:rsidRPr="00F75497">
        <w:rPr>
          <w:i/>
          <w:iCs/>
        </w:rPr>
        <w:t xml:space="preserve"> </w:t>
      </w:r>
      <w:r w:rsidR="004B1325" w:rsidRPr="00F75497">
        <w:rPr>
          <w:iCs/>
        </w:rPr>
        <w:t>[en línea].</w:t>
      </w:r>
      <w:r w:rsidRPr="00F75497">
        <w:rPr>
          <w:i/>
          <w:iCs/>
        </w:rPr>
        <w:t xml:space="preserve"> Revista de Geografía</w:t>
      </w:r>
      <w:r w:rsidRPr="00F75497">
        <w:t>, </w:t>
      </w:r>
      <w:r w:rsidRPr="00F75497">
        <w:rPr>
          <w:i/>
          <w:iCs/>
        </w:rPr>
        <w:t>23</w:t>
      </w:r>
      <w:r w:rsidRPr="00F75497">
        <w:t>(23), 269-272.</w:t>
      </w:r>
      <w:r w:rsidR="004B1325" w:rsidRPr="00F75497">
        <w:t xml:space="preserve"> Disponible en: </w:t>
      </w:r>
      <w:hyperlink r:id="rId23" w:history="1">
        <w:r w:rsidR="004B1325" w:rsidRPr="00F75497">
          <w:rPr>
            <w:rStyle w:val="Hipervnculo"/>
            <w:color w:val="auto"/>
            <w:u w:val="none"/>
          </w:rPr>
          <w:t>https://buleria.unileon.es/bitstream/handle/10612/8350/545-1971-1-PB.pdf?sequence=1&amp;isAllowed=y</w:t>
        </w:r>
      </w:hyperlink>
      <w:r w:rsidR="004B1325" w:rsidRPr="00F75497">
        <w:t xml:space="preserve"> [2021, 4 abril].</w:t>
      </w:r>
    </w:p>
    <w:p w14:paraId="5E717597" w14:textId="1C132512" w:rsidR="00A975A9" w:rsidRPr="00F75497" w:rsidRDefault="00A975A9" w:rsidP="00F75497">
      <w:pPr>
        <w:spacing w:before="0" w:line="240" w:lineRule="auto"/>
        <w:ind w:left="720" w:hanging="720"/>
      </w:pPr>
      <w:r w:rsidRPr="00F75497">
        <w:t>Ministerio de Turismo. (2020). Comportamiento del turismo provincia de Manabí dada a la nueva normalidad generada por la afectación del virus del covid-19</w:t>
      </w:r>
      <w:r w:rsidR="00CA3D6A" w:rsidRPr="00F75497">
        <w:rPr>
          <w:i/>
        </w:rPr>
        <w:t>,</w:t>
      </w:r>
      <w:r w:rsidR="00037894" w:rsidRPr="00F75497">
        <w:rPr>
          <w:i/>
        </w:rPr>
        <w:t xml:space="preserve"> </w:t>
      </w:r>
      <w:r w:rsidR="00037894" w:rsidRPr="00F75497">
        <w:t>[en línea]. Disponible en:</w:t>
      </w:r>
      <w:r w:rsidRPr="00F75497">
        <w:t xml:space="preserve"> </w:t>
      </w:r>
      <w:hyperlink r:id="rId24" w:history="1">
        <w:r w:rsidR="00037894" w:rsidRPr="00F75497">
          <w:rPr>
            <w:rStyle w:val="Hipervnculo"/>
            <w:color w:val="auto"/>
            <w:u w:val="none"/>
          </w:rPr>
          <w:t>https://servicios.turismo.gob.ec/descargas/Turismo-cifras/Publicaciones/DespuesCovid/Folleto-MANABI.pdf [2022</w:t>
        </w:r>
      </w:hyperlink>
      <w:r w:rsidR="00037894" w:rsidRPr="00F75497">
        <w:rPr>
          <w:rStyle w:val="Hipervnculo"/>
          <w:color w:val="auto"/>
          <w:u w:val="none"/>
        </w:rPr>
        <w:t xml:space="preserve">,4 junio].  </w:t>
      </w:r>
    </w:p>
    <w:p w14:paraId="5B97ABDA" w14:textId="0355ECC8" w:rsidR="007406A5" w:rsidRPr="00F75497" w:rsidRDefault="00A975A9" w:rsidP="00F75497">
      <w:pPr>
        <w:spacing w:before="0" w:line="240" w:lineRule="auto"/>
        <w:ind w:left="720" w:hanging="720"/>
      </w:pPr>
      <w:r w:rsidRPr="00F75497">
        <w:t>Ministerio de Turismo. (2020). Cuenta Satélite de Turismo</w:t>
      </w:r>
      <w:r w:rsidR="00CA3D6A" w:rsidRPr="00F75497">
        <w:t>,</w:t>
      </w:r>
      <w:r w:rsidR="00037894" w:rsidRPr="00F75497">
        <w:t xml:space="preserve"> [en línea]. Disponible en:</w:t>
      </w:r>
      <w:r w:rsidR="002569D4" w:rsidRPr="00F75497">
        <w:t xml:space="preserve"> </w:t>
      </w:r>
      <w:hyperlink r:id="rId25">
        <w:r w:rsidRPr="00F75497">
          <w:rPr>
            <w:rStyle w:val="Hipervnculo"/>
            <w:color w:val="auto"/>
            <w:u w:val="none"/>
          </w:rPr>
          <w:t>https://servicios.turismo.gob.ec/turismo-cifras/2018-09-19-20-08-01/cuenta-satélite-de-turismo</w:t>
        </w:r>
      </w:hyperlink>
      <w:r w:rsidR="002569D4" w:rsidRPr="00F75497">
        <w:rPr>
          <w:rStyle w:val="Hipervnculo"/>
          <w:color w:val="auto"/>
          <w:u w:val="none"/>
        </w:rPr>
        <w:t xml:space="preserve"> [</w:t>
      </w:r>
      <w:r w:rsidR="00145DC3" w:rsidRPr="00F75497">
        <w:rPr>
          <w:rStyle w:val="Hipervnculo"/>
          <w:color w:val="auto"/>
          <w:u w:val="none"/>
        </w:rPr>
        <w:t>2022, 7 julio].</w:t>
      </w:r>
    </w:p>
    <w:p w14:paraId="654C00B2" w14:textId="706AF66B" w:rsidR="00493935" w:rsidRPr="00F75497" w:rsidRDefault="00493935" w:rsidP="00F75497">
      <w:pPr>
        <w:spacing w:before="0" w:line="240" w:lineRule="auto"/>
        <w:ind w:left="720" w:hanging="720"/>
        <w:rPr>
          <w:lang w:val="es-EC"/>
        </w:rPr>
      </w:pPr>
      <w:r w:rsidRPr="00F75497">
        <w:rPr>
          <w:lang w:val="es-EC"/>
        </w:rPr>
        <w:t xml:space="preserve">Ministerio de Turismo. (2018). </w:t>
      </w:r>
      <w:r w:rsidRPr="00F75497">
        <w:rPr>
          <w:i/>
          <w:lang w:val="es-EC"/>
        </w:rPr>
        <w:t>Indicadores Turísticos 2018</w:t>
      </w:r>
      <w:r w:rsidR="00CA3D6A" w:rsidRPr="00F75497">
        <w:rPr>
          <w:lang w:val="es-EC"/>
        </w:rPr>
        <w:t>,</w:t>
      </w:r>
      <w:r w:rsidR="00EC25A5" w:rsidRPr="00F75497">
        <w:rPr>
          <w:lang w:val="es-EC"/>
        </w:rPr>
        <w:t xml:space="preserve"> [en línea]. </w:t>
      </w:r>
      <w:r w:rsidRPr="00F75497">
        <w:rPr>
          <w:lang w:val="es-EC"/>
        </w:rPr>
        <w:t xml:space="preserve"> </w:t>
      </w:r>
      <w:r w:rsidR="00EC25A5" w:rsidRPr="00F75497">
        <w:rPr>
          <w:lang w:val="es-EC"/>
        </w:rPr>
        <w:t>Disponible en:</w:t>
      </w:r>
      <w:r w:rsidRPr="00F75497">
        <w:rPr>
          <w:lang w:val="es-EC"/>
        </w:rPr>
        <w:t xml:space="preserve"> </w:t>
      </w:r>
      <w:hyperlink r:id="rId26" w:history="1">
        <w:r w:rsidR="00EC25A5" w:rsidRPr="00F75497">
          <w:rPr>
            <w:rStyle w:val="Hipervnculo"/>
            <w:color w:val="auto"/>
            <w:u w:val="none"/>
            <w:lang w:val="es-EC"/>
          </w:rPr>
          <w:t>https://servicios.turismo.gob.ec/descargas/Turismo-cifras/Publicaciones/BoletinesMensualesTurismo/2018/12-INDICADORES_TURISTICOS-DICIEMBRE.pdf [2022,</w:t>
        </w:r>
      </w:hyperlink>
      <w:r w:rsidR="00EC25A5" w:rsidRPr="00F75497">
        <w:rPr>
          <w:lang w:val="es-EC"/>
        </w:rPr>
        <w:t xml:space="preserve"> 11 diciembre].</w:t>
      </w:r>
    </w:p>
    <w:p w14:paraId="2BFCCD62" w14:textId="077A2D73" w:rsidR="003A08FB" w:rsidRPr="00F75497" w:rsidRDefault="00927B14" w:rsidP="00F75497">
      <w:pPr>
        <w:spacing w:before="0" w:line="240" w:lineRule="auto"/>
        <w:ind w:left="720" w:hanging="720"/>
      </w:pPr>
      <w:r w:rsidRPr="00F75497">
        <w:t xml:space="preserve">Ministerio de Turismo de Ecuador [MINTUR]. </w:t>
      </w:r>
      <w:r w:rsidR="001C4D19" w:rsidRPr="00F75497">
        <w:t>(</w:t>
      </w:r>
      <w:r w:rsidRPr="00F75497">
        <w:t>2019</w:t>
      </w:r>
      <w:r w:rsidR="001C4D19" w:rsidRPr="00F75497">
        <w:t>)</w:t>
      </w:r>
      <w:r w:rsidRPr="00F75497">
        <w:t>. Turismo en Cifras</w:t>
      </w:r>
      <w:r w:rsidR="00CA3D6A" w:rsidRPr="00F75497">
        <w:t>,</w:t>
      </w:r>
      <w:r w:rsidR="00EC25A5" w:rsidRPr="00F75497">
        <w:t xml:space="preserve"> [en línea]. Disponible en:</w:t>
      </w:r>
      <w:r w:rsidRPr="00F75497">
        <w:t xml:space="preserve"> </w:t>
      </w:r>
      <w:hyperlink r:id="rId27" w:history="1">
        <w:r w:rsidR="00EC25A5" w:rsidRPr="00F75497">
          <w:rPr>
            <w:rStyle w:val="Hipervnculo"/>
            <w:color w:val="auto"/>
            <w:u w:val="none"/>
          </w:rPr>
          <w:t>https://servicios.turismo.gob.ec/index.php/turismo-cifras</w:t>
        </w:r>
      </w:hyperlink>
      <w:r w:rsidR="00EC25A5" w:rsidRPr="00F75497">
        <w:t xml:space="preserve"> [2021,</w:t>
      </w:r>
      <w:r w:rsidRPr="00F75497">
        <w:t xml:space="preserve"> 8 de junio</w:t>
      </w:r>
      <w:r w:rsidR="00EC25A5" w:rsidRPr="00F75497">
        <w:t>].</w:t>
      </w:r>
      <w:r w:rsidRPr="00F75497">
        <w:rPr>
          <w:highlight w:val="yellow"/>
        </w:rPr>
        <w:t xml:space="preserve"> </w:t>
      </w:r>
    </w:p>
    <w:p w14:paraId="1C5FF661" w14:textId="752E45C7" w:rsidR="003A08FB" w:rsidRPr="00F75497" w:rsidRDefault="00927B14" w:rsidP="00F75497">
      <w:pPr>
        <w:spacing w:before="0" w:line="240" w:lineRule="auto"/>
        <w:ind w:left="720" w:hanging="720"/>
      </w:pPr>
      <w:r w:rsidRPr="00F75497">
        <w:t xml:space="preserve">Ministerio de Turismo de Ecuador [MINTUR]. </w:t>
      </w:r>
      <w:r w:rsidR="001C4D19" w:rsidRPr="00F75497">
        <w:t>(</w:t>
      </w:r>
      <w:r w:rsidRPr="00F75497">
        <w:t>2021</w:t>
      </w:r>
      <w:r w:rsidR="001C4D19" w:rsidRPr="00F75497">
        <w:t>)</w:t>
      </w:r>
      <w:r w:rsidRPr="00F75497">
        <w:t>. Turismo en Cifras</w:t>
      </w:r>
      <w:r w:rsidR="00CA3D6A" w:rsidRPr="00F75497">
        <w:t>,</w:t>
      </w:r>
      <w:r w:rsidR="00EC25A5" w:rsidRPr="00F75497">
        <w:t xml:space="preserve"> [en línea]. Disponible en:</w:t>
      </w:r>
      <w:r w:rsidRPr="00F75497">
        <w:t xml:space="preserve"> </w:t>
      </w:r>
      <w:r w:rsidR="00EC25A5" w:rsidRPr="00F75497">
        <w:rPr>
          <w:rStyle w:val="Hipervnculo"/>
          <w:color w:val="auto"/>
          <w:u w:val="none"/>
        </w:rPr>
        <w:t>https://servicios.turismo.gob.ec/index.php/turismo-cifras</w:t>
      </w:r>
      <w:r w:rsidR="00EC25A5" w:rsidRPr="00F75497">
        <w:t xml:space="preserve"> [2021,</w:t>
      </w:r>
      <w:r w:rsidRPr="00F75497">
        <w:t xml:space="preserve"> 8 de junio</w:t>
      </w:r>
      <w:r w:rsidR="00EC25A5" w:rsidRPr="00F75497">
        <w:t>].</w:t>
      </w:r>
      <w:r w:rsidRPr="00F75497">
        <w:rPr>
          <w:highlight w:val="yellow"/>
        </w:rPr>
        <w:t xml:space="preserve"> </w:t>
      </w:r>
    </w:p>
    <w:p w14:paraId="75B43C23" w14:textId="77777777" w:rsidR="001C4D19" w:rsidRPr="00F75497" w:rsidRDefault="001C4D19" w:rsidP="00F75497">
      <w:pPr>
        <w:spacing w:before="0" w:line="240" w:lineRule="auto"/>
        <w:ind w:left="720" w:hanging="720"/>
      </w:pPr>
    </w:p>
    <w:p w14:paraId="32ED3650" w14:textId="0B37DB8E" w:rsidR="004961B3" w:rsidRPr="00F75497" w:rsidRDefault="004961B3" w:rsidP="00F75497">
      <w:pPr>
        <w:spacing w:before="0" w:line="240" w:lineRule="auto"/>
        <w:ind w:left="720" w:hanging="720"/>
      </w:pPr>
      <w:r w:rsidRPr="00F75497">
        <w:t>Padilla, P., Sánchez, S., Hernández, J., y Mendoza, Y. (2020). Gestión de Datos de Investigación en los Observatorios de Turismo Regional en Chile</w:t>
      </w:r>
      <w:r w:rsidR="00CA3D6A" w:rsidRPr="00F75497">
        <w:t>,</w:t>
      </w:r>
      <w:r w:rsidR="00EC25A5" w:rsidRPr="00F75497">
        <w:t xml:space="preserve"> [en línea].</w:t>
      </w:r>
      <w:r w:rsidRPr="00F75497">
        <w:t xml:space="preserve"> </w:t>
      </w:r>
      <w:r w:rsidRPr="00F75497">
        <w:rPr>
          <w:i/>
        </w:rPr>
        <w:t>Cuadernos de Turismo</w:t>
      </w:r>
      <w:r w:rsidRPr="00F75497">
        <w:t>, (45). 289-310.</w:t>
      </w:r>
      <w:r w:rsidR="00EC25A5" w:rsidRPr="00F75497">
        <w:t xml:space="preserve"> Disponible en: </w:t>
      </w:r>
      <w:hyperlink r:id="rId28" w:history="1">
        <w:r w:rsidR="00EC25A5" w:rsidRPr="00F75497">
          <w:rPr>
            <w:rStyle w:val="Hipervnculo"/>
            <w:color w:val="auto"/>
            <w:u w:val="none"/>
          </w:rPr>
          <w:t>https://revistas.um.es/turismo/article/view/426141 [2021</w:t>
        </w:r>
      </w:hyperlink>
      <w:r w:rsidR="00EC25A5" w:rsidRPr="00F75497">
        <w:t xml:space="preserve">, 3 marzo]. </w:t>
      </w:r>
    </w:p>
    <w:p w14:paraId="0770321D" w14:textId="7546F60C" w:rsidR="004961B3" w:rsidRPr="00F75497" w:rsidRDefault="004961B3" w:rsidP="00F75497">
      <w:pPr>
        <w:spacing w:before="0" w:line="240" w:lineRule="auto"/>
        <w:ind w:left="720" w:hanging="720"/>
        <w:rPr>
          <w:lang w:val="es-EC"/>
        </w:rPr>
      </w:pPr>
      <w:r w:rsidRPr="00F75497">
        <w:rPr>
          <w:lang w:val="es-EC"/>
        </w:rPr>
        <w:t>Ponce, J. (2017). La Gestión Comercial y su Influencia en el Crecimiento de las PYMES Hoteleras de Manabí</w:t>
      </w:r>
      <w:r w:rsidR="00CA3D6A" w:rsidRPr="00F75497">
        <w:rPr>
          <w:lang w:val="es-EC"/>
        </w:rPr>
        <w:t>,</w:t>
      </w:r>
      <w:r w:rsidR="00B82167" w:rsidRPr="00F75497">
        <w:rPr>
          <w:lang w:val="es-EC"/>
        </w:rPr>
        <w:t xml:space="preserve"> [en línea].</w:t>
      </w:r>
      <w:r w:rsidRPr="00F75497">
        <w:rPr>
          <w:lang w:val="es-EC"/>
        </w:rPr>
        <w:t xml:space="preserve"> </w:t>
      </w:r>
      <w:r w:rsidRPr="00F75497">
        <w:rPr>
          <w:i/>
          <w:lang w:val="es-EC"/>
        </w:rPr>
        <w:t>Revista ECA Sinergia,</w:t>
      </w:r>
      <w:r w:rsidRPr="00F75497">
        <w:rPr>
          <w:lang w:val="es-EC"/>
        </w:rPr>
        <w:t xml:space="preserve"> (7), p 54-68.</w:t>
      </w:r>
      <w:r w:rsidR="007D7518" w:rsidRPr="00F75497">
        <w:rPr>
          <w:lang w:val="es-EC"/>
        </w:rPr>
        <w:t xml:space="preserve"> Disponible en:</w:t>
      </w:r>
      <w:r w:rsidRPr="00F75497">
        <w:rPr>
          <w:lang w:val="es-EC"/>
        </w:rPr>
        <w:t xml:space="preserve"> </w:t>
      </w:r>
      <w:hyperlink r:id="rId29" w:history="1">
        <w:r w:rsidR="007D7518" w:rsidRPr="00F75497">
          <w:rPr>
            <w:rStyle w:val="Hipervnculo"/>
            <w:color w:val="auto"/>
            <w:u w:val="none"/>
            <w:lang w:val="es-EC"/>
          </w:rPr>
          <w:t>https://dialnet.unirioja.es/servlet/articulo?codigo=6230342</w:t>
        </w:r>
      </w:hyperlink>
      <w:r w:rsidR="007D7518" w:rsidRPr="00F75497">
        <w:rPr>
          <w:lang w:val="es-EC"/>
        </w:rPr>
        <w:t xml:space="preserve"> [2021, 30 agosto].</w:t>
      </w:r>
    </w:p>
    <w:p w14:paraId="1B6199A6" w14:textId="7D6F2258" w:rsidR="000F6AA0" w:rsidRPr="00F75497" w:rsidRDefault="000F6AA0" w:rsidP="00F75497">
      <w:pPr>
        <w:spacing w:before="0" w:line="240" w:lineRule="auto"/>
        <w:ind w:left="720" w:hanging="720"/>
        <w:rPr>
          <w:lang w:val="es-EC"/>
        </w:rPr>
      </w:pPr>
      <w:r w:rsidRPr="00F75497">
        <w:rPr>
          <w:lang w:val="es-EC"/>
        </w:rPr>
        <w:t xml:space="preserve">Sánchez, D. (2017). </w:t>
      </w:r>
      <w:r w:rsidRPr="00F75497">
        <w:rPr>
          <w:i/>
          <w:iCs/>
          <w:lang w:val="es-EC"/>
        </w:rPr>
        <w:t>La competitividad turística en Ecuador, período de análisis 2007-2015</w:t>
      </w:r>
      <w:r w:rsidRPr="00F75497">
        <w:rPr>
          <w:lang w:val="es-EC"/>
        </w:rPr>
        <w:t xml:space="preserve"> (Tesis de pregrado). Pontificia Universidad Católica del Ecuador, Quito, Ecuador.</w:t>
      </w:r>
    </w:p>
    <w:p w14:paraId="45FA927A" w14:textId="2190458C" w:rsidR="00D35789" w:rsidRPr="00F75497" w:rsidRDefault="00EE2F50" w:rsidP="00F75497">
      <w:pPr>
        <w:spacing w:before="0" w:line="240" w:lineRule="auto"/>
        <w:ind w:left="720" w:hanging="720"/>
        <w:rPr>
          <w:lang w:val="es-EC"/>
        </w:rPr>
      </w:pPr>
      <w:r w:rsidRPr="00F75497">
        <w:t>Secretaría Técnica Planifica Ecuador SENPLADES. (2019). Lineamientos para la articulación entre el Plan de Desarrollo y Ordenamiento Territorial con la Agenda 2030 y los Objetivos de Desarrollo Sostenible ODS. Quito, Ecuador: Secretaría Técnica Planifica Ecuador</w:t>
      </w:r>
      <w:r w:rsidR="00CA3D6A" w:rsidRPr="00F75497">
        <w:t>,</w:t>
      </w:r>
      <w:r w:rsidR="00F74656" w:rsidRPr="00F75497">
        <w:t xml:space="preserve"> [en línea]. Disponible en: </w:t>
      </w:r>
      <w:r w:rsidRPr="00F75497">
        <w:t xml:space="preserve"> </w:t>
      </w:r>
      <w:hyperlink r:id="rId30" w:history="1">
        <w:r w:rsidR="00F74656" w:rsidRPr="00F75497">
          <w:rPr>
            <w:rStyle w:val="Hipervnculo"/>
            <w:color w:val="auto"/>
            <w:u w:val="none"/>
          </w:rPr>
          <w:t>https://www.planificacion.gob.ec/wpcontent/uploads/downloads/2019/09/Caja-de-herramientas-ODS-V6.pd [2021</w:t>
        </w:r>
      </w:hyperlink>
      <w:r w:rsidR="00F74656" w:rsidRPr="00F75497">
        <w:t xml:space="preserve"> [24 febrero].</w:t>
      </w:r>
    </w:p>
    <w:p w14:paraId="274062F3" w14:textId="522F8C12" w:rsidR="00D35789" w:rsidRPr="00F75497" w:rsidRDefault="00D35789" w:rsidP="00F75497">
      <w:pPr>
        <w:spacing w:before="0" w:line="240" w:lineRule="auto"/>
        <w:ind w:left="720" w:hanging="720"/>
      </w:pPr>
      <w:r w:rsidRPr="00F75497">
        <w:lastRenderedPageBreak/>
        <w:t xml:space="preserve">Subía, R., </w:t>
      </w:r>
      <w:proofErr w:type="spellStart"/>
      <w:r w:rsidRPr="00F75497">
        <w:t>Barzaga</w:t>
      </w:r>
      <w:proofErr w:type="spellEnd"/>
      <w:r w:rsidRPr="00F75497">
        <w:t>, O., y Nevares, V. (2018). E</w:t>
      </w:r>
      <w:r w:rsidR="00F74656" w:rsidRPr="00F75497">
        <w:t>l</w:t>
      </w:r>
      <w:r w:rsidRPr="00F75497">
        <w:t xml:space="preserve"> financiamiento de las medianas empresas en la provincia de Manabí, Ecuador</w:t>
      </w:r>
      <w:r w:rsidR="00CA3D6A" w:rsidRPr="00F75497">
        <w:t>,</w:t>
      </w:r>
      <w:r w:rsidR="00F74656" w:rsidRPr="00F75497">
        <w:t xml:space="preserve"> [en línea].</w:t>
      </w:r>
      <w:r w:rsidRPr="00F75497">
        <w:t xml:space="preserve"> </w:t>
      </w:r>
      <w:r w:rsidRPr="00F75497">
        <w:rPr>
          <w:i/>
        </w:rPr>
        <w:t>Ciencias Holguín Revista trimestral 24</w:t>
      </w:r>
      <w:r w:rsidRPr="00F75497">
        <w:t xml:space="preserve"> (1).</w:t>
      </w:r>
      <w:r w:rsidR="00F74656" w:rsidRPr="00F75497">
        <w:t xml:space="preserve"> Disponible en: </w:t>
      </w:r>
      <w:r w:rsidRPr="00F75497">
        <w:t xml:space="preserve"> </w:t>
      </w:r>
      <w:hyperlink r:id="rId31" w:history="1">
        <w:r w:rsidR="00317527" w:rsidRPr="00F75497">
          <w:rPr>
            <w:rStyle w:val="Hipervnculo"/>
            <w:color w:val="auto"/>
            <w:u w:val="none"/>
          </w:rPr>
          <w:t>https://www.redalyc.org/jatsRepo/1815/181553863006/181553863006.pdf  [2021</w:t>
        </w:r>
      </w:hyperlink>
      <w:r w:rsidR="00F74656" w:rsidRPr="00F75497">
        <w:t xml:space="preserve"> 23 marzo].</w:t>
      </w:r>
    </w:p>
    <w:p w14:paraId="0F6CFA09" w14:textId="57845D04" w:rsidR="000F6AA0" w:rsidRPr="00F75497" w:rsidRDefault="000F6AA0" w:rsidP="00F75497">
      <w:pPr>
        <w:spacing w:before="0" w:line="240" w:lineRule="auto"/>
        <w:ind w:left="720" w:hanging="720"/>
        <w:rPr>
          <w:lang w:val="es-EC"/>
        </w:rPr>
      </w:pPr>
      <w:r w:rsidRPr="00F75497">
        <w:rPr>
          <w:lang w:val="es-EC"/>
        </w:rPr>
        <w:t xml:space="preserve">Talón, B. P., Gonzáles, S. L., Soguero, R. C., Muñoz, R. S. y Rojo., A. J. (2018). </w:t>
      </w:r>
      <w:r w:rsidRPr="00F75497">
        <w:rPr>
          <w:lang w:val="en-US"/>
        </w:rPr>
        <w:t>Using big data from Customer Relationship Management information systems to determine the client profile in the hotel sector</w:t>
      </w:r>
      <w:r w:rsidR="00CA3D6A" w:rsidRPr="00F75497">
        <w:rPr>
          <w:lang w:val="en-US"/>
        </w:rPr>
        <w:t>,</w:t>
      </w:r>
      <w:r w:rsidR="006E205F" w:rsidRPr="00F75497">
        <w:rPr>
          <w:lang w:val="en-US"/>
        </w:rPr>
        <w:t xml:space="preserve"> [</w:t>
      </w:r>
      <w:proofErr w:type="spellStart"/>
      <w:r w:rsidR="006E205F" w:rsidRPr="00F75497">
        <w:rPr>
          <w:lang w:val="en-US"/>
        </w:rPr>
        <w:t>en</w:t>
      </w:r>
      <w:proofErr w:type="spellEnd"/>
      <w:r w:rsidR="006E205F" w:rsidRPr="00F75497">
        <w:rPr>
          <w:lang w:val="en-US"/>
        </w:rPr>
        <w:t xml:space="preserve"> </w:t>
      </w:r>
      <w:proofErr w:type="spellStart"/>
      <w:r w:rsidR="006E205F" w:rsidRPr="00F75497">
        <w:rPr>
          <w:lang w:val="en-US"/>
        </w:rPr>
        <w:t>línea</w:t>
      </w:r>
      <w:proofErr w:type="spellEnd"/>
      <w:r w:rsidR="006E205F" w:rsidRPr="00F75497">
        <w:rPr>
          <w:lang w:val="en-US"/>
        </w:rPr>
        <w:t>].</w:t>
      </w:r>
      <w:r w:rsidRPr="00F75497">
        <w:rPr>
          <w:lang w:val="en-US"/>
        </w:rPr>
        <w:t xml:space="preserve"> </w:t>
      </w:r>
      <w:proofErr w:type="spellStart"/>
      <w:r w:rsidRPr="00F75497">
        <w:rPr>
          <w:i/>
          <w:iCs/>
          <w:lang w:val="es-EC"/>
        </w:rPr>
        <w:t>Tourism</w:t>
      </w:r>
      <w:proofErr w:type="spellEnd"/>
      <w:r w:rsidRPr="00F75497">
        <w:rPr>
          <w:i/>
          <w:iCs/>
          <w:lang w:val="es-EC"/>
        </w:rPr>
        <w:t xml:space="preserve"> Management,</w:t>
      </w:r>
      <w:r w:rsidRPr="00F75497">
        <w:rPr>
          <w:lang w:val="es-EC"/>
        </w:rPr>
        <w:t xml:space="preserve"> (68). 187-197.</w:t>
      </w:r>
      <w:r w:rsidR="006E205F" w:rsidRPr="00F75497">
        <w:rPr>
          <w:lang w:val="es-EC"/>
        </w:rPr>
        <w:t xml:space="preserve"> Disponible en: </w:t>
      </w:r>
      <w:r w:rsidR="006E205F" w:rsidRPr="00F75497">
        <w:rPr>
          <w:rStyle w:val="Hipervnculo"/>
          <w:color w:val="auto"/>
          <w:u w:val="none"/>
        </w:rPr>
        <w:t>https://www.sciencedirect.com/science/article/abs/pii/S0261517718300670</w:t>
      </w:r>
      <w:r w:rsidRPr="00F75497">
        <w:rPr>
          <w:lang w:val="es-EC"/>
        </w:rPr>
        <w:t xml:space="preserve"> </w:t>
      </w:r>
      <w:r w:rsidR="006E205F" w:rsidRPr="00F75497">
        <w:rPr>
          <w:lang w:val="es-EC"/>
        </w:rPr>
        <w:t>[2022, 15 febrero].</w:t>
      </w:r>
    </w:p>
    <w:p w14:paraId="5958C8C8" w14:textId="4396D8E8" w:rsidR="00194AB9" w:rsidRPr="00F75497" w:rsidRDefault="00194AB9" w:rsidP="00F75497">
      <w:pPr>
        <w:spacing w:before="0" w:line="240" w:lineRule="auto"/>
        <w:ind w:left="720" w:hanging="720"/>
        <w:rPr>
          <w:lang w:val="en-US"/>
        </w:rPr>
      </w:pPr>
      <w:r w:rsidRPr="00F75497">
        <w:t>Vera, R., Alfonso, R., y García Reinoso, N. (2019). Diseño de un sistema de indicadores para evaluación de la innovación tecnológica en el destino turístico de Puerto López, Ecuador</w:t>
      </w:r>
      <w:r w:rsidR="00CA3D6A" w:rsidRPr="00F75497">
        <w:t>,</w:t>
      </w:r>
      <w:r w:rsidR="006E205F" w:rsidRPr="00F75497">
        <w:t xml:space="preserve"> [en línea].</w:t>
      </w:r>
      <w:r w:rsidRPr="00F75497">
        <w:t xml:space="preserve"> </w:t>
      </w:r>
      <w:proofErr w:type="spellStart"/>
      <w:r w:rsidRPr="00F75497">
        <w:rPr>
          <w:lang w:val="en-US"/>
        </w:rPr>
        <w:t>Geojournal</w:t>
      </w:r>
      <w:proofErr w:type="spellEnd"/>
      <w:r w:rsidRPr="00F75497">
        <w:rPr>
          <w:lang w:val="en-US"/>
        </w:rPr>
        <w:t xml:space="preserve"> of Tourism and </w:t>
      </w:r>
      <w:proofErr w:type="spellStart"/>
      <w:r w:rsidRPr="00F75497">
        <w:rPr>
          <w:lang w:val="en-US"/>
        </w:rPr>
        <w:t>Geosites</w:t>
      </w:r>
      <w:proofErr w:type="spellEnd"/>
      <w:r w:rsidRPr="00F75497">
        <w:rPr>
          <w:lang w:val="en-US"/>
        </w:rPr>
        <w:t xml:space="preserve">. 25(2) 623-637. </w:t>
      </w:r>
      <w:proofErr w:type="spellStart"/>
      <w:r w:rsidRPr="00F75497">
        <w:rPr>
          <w:lang w:val="en-US"/>
        </w:rPr>
        <w:t>doi</w:t>
      </w:r>
      <w:proofErr w:type="spellEnd"/>
      <w:r w:rsidRPr="00F75497">
        <w:rPr>
          <w:lang w:val="en-US"/>
        </w:rPr>
        <w:t>: 10.30892/gtg.25227-385.</w:t>
      </w:r>
      <w:r w:rsidR="006E205F" w:rsidRPr="00F75497">
        <w:rPr>
          <w:lang w:val="en-US"/>
        </w:rPr>
        <w:t xml:space="preserve"> Disponible </w:t>
      </w:r>
      <w:proofErr w:type="spellStart"/>
      <w:r w:rsidR="006E205F" w:rsidRPr="00F75497">
        <w:rPr>
          <w:lang w:val="en-US"/>
        </w:rPr>
        <w:t>en</w:t>
      </w:r>
      <w:proofErr w:type="spellEnd"/>
      <w:r w:rsidR="006E205F" w:rsidRPr="00F75497">
        <w:rPr>
          <w:lang w:val="en-US"/>
        </w:rPr>
        <w:t>:</w:t>
      </w:r>
      <w:r w:rsidRPr="00F75497">
        <w:rPr>
          <w:lang w:val="en-US"/>
        </w:rPr>
        <w:t xml:space="preserve"> </w:t>
      </w:r>
      <w:r w:rsidRPr="00F75497">
        <w:rPr>
          <w:rStyle w:val="Hipervnculo"/>
          <w:color w:val="auto"/>
          <w:u w:val="none"/>
          <w:lang w:val="en-GB"/>
        </w:rPr>
        <w:t>http://gtg.webhost.uoradea.ro/PDF/GTG-2-2019/gtg.25227-385.pdf</w:t>
      </w:r>
      <w:r w:rsidRPr="00F75497">
        <w:rPr>
          <w:lang w:val="en-US"/>
        </w:rPr>
        <w:t> </w:t>
      </w:r>
      <w:r w:rsidR="006E205F" w:rsidRPr="00F75497">
        <w:rPr>
          <w:lang w:val="en-US"/>
        </w:rPr>
        <w:t xml:space="preserve">[2021, 17 </w:t>
      </w:r>
      <w:proofErr w:type="spellStart"/>
      <w:r w:rsidR="006E205F" w:rsidRPr="00F75497">
        <w:rPr>
          <w:lang w:val="en-US"/>
        </w:rPr>
        <w:t>marzo</w:t>
      </w:r>
      <w:proofErr w:type="spellEnd"/>
      <w:r w:rsidR="006E205F" w:rsidRPr="00F75497">
        <w:rPr>
          <w:lang w:val="en-US"/>
        </w:rPr>
        <w:t>].</w:t>
      </w:r>
    </w:p>
    <w:p w14:paraId="5F04D899" w14:textId="22356665" w:rsidR="002333DE" w:rsidRPr="00F75497" w:rsidRDefault="002333DE" w:rsidP="00F75497">
      <w:pPr>
        <w:spacing w:before="0" w:line="240" w:lineRule="auto"/>
        <w:ind w:left="720" w:hanging="720"/>
        <w:rPr>
          <w:lang w:val="es-EC"/>
        </w:rPr>
      </w:pPr>
      <w:r w:rsidRPr="00F75497">
        <w:rPr>
          <w:lang w:val="es-EC"/>
        </w:rPr>
        <w:t xml:space="preserve">Vidal, P., </w:t>
      </w:r>
      <w:proofErr w:type="spellStart"/>
      <w:r w:rsidRPr="00F75497">
        <w:rPr>
          <w:lang w:val="es-EC"/>
        </w:rPr>
        <w:t>Rodriguez</w:t>
      </w:r>
      <w:proofErr w:type="spellEnd"/>
      <w:r w:rsidRPr="00F75497">
        <w:rPr>
          <w:lang w:val="es-EC"/>
        </w:rPr>
        <w:t>, J y Idrovo, P. (2020). Gestión de los sistemas de información en el sector hotelero de la provincia de Manabí</w:t>
      </w:r>
      <w:r w:rsidR="00CA3D6A" w:rsidRPr="00F75497">
        <w:rPr>
          <w:lang w:val="es-EC"/>
        </w:rPr>
        <w:t>,</w:t>
      </w:r>
      <w:r w:rsidR="006E205F" w:rsidRPr="00F75497">
        <w:rPr>
          <w:lang w:val="es-EC"/>
        </w:rPr>
        <w:t xml:space="preserve"> [en línea].</w:t>
      </w:r>
      <w:r w:rsidRPr="00F75497">
        <w:rPr>
          <w:lang w:val="es-EC"/>
        </w:rPr>
        <w:t xml:space="preserve"> </w:t>
      </w:r>
      <w:r w:rsidRPr="00F75497">
        <w:rPr>
          <w:i/>
          <w:lang w:val="es-EC"/>
        </w:rPr>
        <w:t>FIPCAEC, 5</w:t>
      </w:r>
      <w:r w:rsidRPr="00F75497">
        <w:rPr>
          <w:lang w:val="es-EC"/>
        </w:rPr>
        <w:t>(5), 121-139.</w:t>
      </w:r>
      <w:r w:rsidR="006E205F" w:rsidRPr="00F75497">
        <w:rPr>
          <w:lang w:val="es-EC"/>
        </w:rPr>
        <w:t xml:space="preserve"> </w:t>
      </w:r>
      <w:proofErr w:type="spellStart"/>
      <w:r w:rsidR="006E205F" w:rsidRPr="00F75497">
        <w:rPr>
          <w:lang w:val="es-EC"/>
        </w:rPr>
        <w:t>Disponbile</w:t>
      </w:r>
      <w:proofErr w:type="spellEnd"/>
      <w:r w:rsidR="006E205F" w:rsidRPr="00F75497">
        <w:rPr>
          <w:lang w:val="es-EC"/>
        </w:rPr>
        <w:t xml:space="preserve"> en:</w:t>
      </w:r>
      <w:r w:rsidRPr="00F75497">
        <w:rPr>
          <w:lang w:val="es-EC"/>
        </w:rPr>
        <w:t xml:space="preserve"> </w:t>
      </w:r>
      <w:hyperlink r:id="rId32" w:history="1">
        <w:r w:rsidR="006E205F" w:rsidRPr="00F75497">
          <w:rPr>
            <w:rStyle w:val="Hipervnculo"/>
            <w:color w:val="auto"/>
            <w:u w:val="none"/>
            <w:lang w:val="es-EC"/>
          </w:rPr>
          <w:t>https://www.fipcaec.com/index.php/fipcaec/article/view/317/561 [2022</w:t>
        </w:r>
      </w:hyperlink>
      <w:r w:rsidR="006E205F" w:rsidRPr="00F75497">
        <w:rPr>
          <w:lang w:val="es-EC"/>
        </w:rPr>
        <w:t>, 4 mayo].</w:t>
      </w:r>
    </w:p>
    <w:p w14:paraId="1F3902B7" w14:textId="0CA3858D" w:rsidR="00DE3CE2" w:rsidRPr="00F75497" w:rsidRDefault="00DE3CE2" w:rsidP="00F75497">
      <w:pPr>
        <w:spacing w:before="0" w:line="240" w:lineRule="auto"/>
        <w:ind w:left="720" w:hanging="720"/>
      </w:pPr>
      <w:r w:rsidRPr="00F75497">
        <w:rPr>
          <w:lang w:val="es-EC"/>
        </w:rPr>
        <w:t xml:space="preserve">Zuña, L. (2017). </w:t>
      </w:r>
      <w:r w:rsidRPr="00F75497">
        <w:rPr>
          <w:i/>
        </w:rPr>
        <w:t>Diseño del observatorio turístico para la planificación y gestión del turismo del cantón Alausí, provincia de Chimborazo</w:t>
      </w:r>
      <w:r w:rsidRPr="00F75497">
        <w:t xml:space="preserve"> (Tesis de pregrado). Escuela Superior Politécnica de Chimborazo. Facultad de Ingeniería en Ecoturismo. Ing. Riobamba-Ecuador.</w:t>
      </w:r>
    </w:p>
    <w:p w14:paraId="5F2A518B" w14:textId="77777777" w:rsidR="003A08FB" w:rsidRPr="00F75497" w:rsidRDefault="003A08FB" w:rsidP="00F75497">
      <w:pPr>
        <w:spacing w:before="0" w:line="240" w:lineRule="auto"/>
      </w:pPr>
    </w:p>
    <w:sectPr w:rsidR="003A08FB" w:rsidRPr="00F75497" w:rsidSect="00D47741">
      <w:headerReference w:type="default" r:id="rId33"/>
      <w:footerReference w:type="default" r:id="rId34"/>
      <w:headerReference w:type="first" r:id="rId35"/>
      <w:footerReference w:type="first" r:id="rId36"/>
      <w:pgSz w:w="11906" w:h="16838"/>
      <w:pgMar w:top="1985" w:right="1418" w:bottom="1418" w:left="1985"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DABF6" w14:textId="77777777" w:rsidR="00532779" w:rsidRDefault="00532779" w:rsidP="006852F3">
      <w:pPr>
        <w:spacing w:before="0" w:after="0" w:line="240" w:lineRule="auto"/>
      </w:pPr>
      <w:r>
        <w:separator/>
      </w:r>
    </w:p>
  </w:endnote>
  <w:endnote w:type="continuationSeparator" w:id="0">
    <w:p w14:paraId="47380EF3" w14:textId="77777777" w:rsidR="00532779" w:rsidRDefault="00532779" w:rsidP="006852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940D" w14:textId="65C75A36" w:rsidR="009C6826" w:rsidRPr="009C6826" w:rsidRDefault="009C6826" w:rsidP="009C6826">
    <w:pPr>
      <w:tabs>
        <w:tab w:val="center" w:pos="4252"/>
        <w:tab w:val="right" w:pos="8504"/>
      </w:tabs>
      <w:spacing w:before="0" w:after="0" w:line="240" w:lineRule="auto"/>
      <w:jc w:val="center"/>
      <w:rPr>
        <w:rFonts w:eastAsia="Calibri"/>
        <w:b/>
        <w:bCs/>
        <w:color w:val="C00000"/>
        <w:sz w:val="18"/>
        <w:szCs w:val="18"/>
        <w:lang w:val="en-GB" w:eastAsia="en-US"/>
      </w:rPr>
    </w:pPr>
    <w:proofErr w:type="spellStart"/>
    <w:r w:rsidRPr="009C6826">
      <w:rPr>
        <w:rFonts w:eastAsia="Calibri"/>
        <w:b/>
        <w:bCs/>
        <w:color w:val="C00000"/>
        <w:sz w:val="18"/>
        <w:szCs w:val="18"/>
        <w:lang w:val="en-GB" w:eastAsia="en-US"/>
      </w:rPr>
      <w:t>Revista</w:t>
    </w:r>
    <w:proofErr w:type="spellEnd"/>
    <w:r w:rsidRPr="009C6826">
      <w:rPr>
        <w:rFonts w:eastAsia="Calibri"/>
        <w:b/>
        <w:bCs/>
        <w:color w:val="C00000"/>
        <w:sz w:val="18"/>
        <w:szCs w:val="18"/>
        <w:lang w:val="en-GB" w:eastAsia="en-US"/>
      </w:rPr>
      <w:t xml:space="preserve"> </w:t>
    </w:r>
    <w:proofErr w:type="spellStart"/>
    <w:r w:rsidRPr="009C6826">
      <w:rPr>
        <w:rFonts w:eastAsia="Calibri"/>
        <w:b/>
        <w:bCs/>
        <w:color w:val="C00000"/>
        <w:sz w:val="18"/>
        <w:szCs w:val="18"/>
        <w:lang w:val="en-GB" w:eastAsia="en-US"/>
      </w:rPr>
      <w:t>Internacional</w:t>
    </w:r>
    <w:proofErr w:type="spellEnd"/>
    <w:r w:rsidRPr="009C6826">
      <w:rPr>
        <w:rFonts w:eastAsia="Calibri"/>
        <w:b/>
        <w:bCs/>
        <w:color w:val="C00000"/>
        <w:sz w:val="18"/>
        <w:szCs w:val="18"/>
        <w:lang w:val="en-GB" w:eastAsia="en-US"/>
      </w:rPr>
      <w:t xml:space="preserve"> de Turismo, </w:t>
    </w:r>
    <w:proofErr w:type="spellStart"/>
    <w:r w:rsidRPr="009C6826">
      <w:rPr>
        <w:rFonts w:eastAsia="Calibri"/>
        <w:b/>
        <w:bCs/>
        <w:color w:val="C00000"/>
        <w:sz w:val="18"/>
        <w:szCs w:val="18"/>
        <w:lang w:val="en-GB" w:eastAsia="en-US"/>
      </w:rPr>
      <w:t>Empresa</w:t>
    </w:r>
    <w:proofErr w:type="spellEnd"/>
    <w:r w:rsidRPr="009C6826">
      <w:rPr>
        <w:rFonts w:eastAsia="Calibri"/>
        <w:b/>
        <w:bCs/>
        <w:color w:val="C00000"/>
        <w:sz w:val="18"/>
        <w:szCs w:val="18"/>
        <w:lang w:val="en-GB" w:eastAsia="en-US"/>
      </w:rPr>
      <w:t xml:space="preserve"> y </w:t>
    </w:r>
    <w:proofErr w:type="spellStart"/>
    <w:r w:rsidRPr="009C6826">
      <w:rPr>
        <w:rFonts w:eastAsia="Calibri"/>
        <w:b/>
        <w:bCs/>
        <w:color w:val="C00000"/>
        <w:sz w:val="18"/>
        <w:szCs w:val="18"/>
        <w:lang w:val="en-GB" w:eastAsia="en-US"/>
      </w:rPr>
      <w:t>Territorio</w:t>
    </w:r>
    <w:proofErr w:type="spellEnd"/>
    <w:r w:rsidRPr="009C6826">
      <w:rPr>
        <w:rFonts w:eastAsia="Calibri"/>
        <w:b/>
        <w:bCs/>
        <w:color w:val="C00000"/>
        <w:sz w:val="18"/>
        <w:szCs w:val="18"/>
        <w:lang w:val="en-GB" w:eastAsia="en-US"/>
      </w:rPr>
      <w:t>, vol. 7, nº 1, 2023, pp. 1</w:t>
    </w:r>
    <w:r>
      <w:rPr>
        <w:rFonts w:eastAsia="Calibri"/>
        <w:b/>
        <w:bCs/>
        <w:color w:val="C00000"/>
        <w:sz w:val="18"/>
        <w:szCs w:val="18"/>
        <w:lang w:val="en-GB" w:eastAsia="en-US"/>
      </w:rPr>
      <w:t>94-207</w:t>
    </w:r>
    <w:r w:rsidRPr="009C6826">
      <w:rPr>
        <w:rFonts w:eastAsia="Calibri"/>
        <w:b/>
        <w:bCs/>
        <w:color w:val="C00000"/>
        <w:sz w:val="18"/>
        <w:szCs w:val="18"/>
        <w:lang w:val="en-GB" w:eastAsia="en-US"/>
      </w:rPr>
      <w:t xml:space="preserve">.  </w:t>
    </w:r>
  </w:p>
  <w:p w14:paraId="4BFC240A" w14:textId="56EB60A3" w:rsidR="009C6826" w:rsidRDefault="009C6826" w:rsidP="009C6826">
    <w:pPr>
      <w:tabs>
        <w:tab w:val="center" w:pos="4252"/>
        <w:tab w:val="right" w:pos="8504"/>
      </w:tabs>
      <w:spacing w:before="0" w:after="0" w:line="240" w:lineRule="auto"/>
      <w:jc w:val="center"/>
    </w:pPr>
    <w:r w:rsidRPr="009C6826">
      <w:rPr>
        <w:rFonts w:eastAsia="Calibri"/>
        <w:sz w:val="18"/>
        <w:szCs w:val="18"/>
        <w:lang w:val="en-GB" w:eastAsia="en-US"/>
      </w:rPr>
      <w:t>https://www.uco.es/ucopress/ojs/index.php/riturem/index</w:t>
    </w:r>
    <w:r w:rsidRPr="009C6826">
      <w:rPr>
        <w:rFonts w:eastAsia="Calibri"/>
        <w:sz w:val="20"/>
        <w:szCs w:val="20"/>
        <w:lang w:eastAsia="en-US"/>
      </w:rPr>
      <w:fldChar w:fldCharType="begin"/>
    </w:r>
    <w:r w:rsidRPr="009C6826">
      <w:rPr>
        <w:rFonts w:eastAsia="Calibri"/>
        <w:sz w:val="20"/>
        <w:szCs w:val="20"/>
        <w:lang w:val="en-GB" w:eastAsia="en-US"/>
      </w:rPr>
      <w:instrText>PAGE   \* MERGEFORMAT</w:instrText>
    </w:r>
    <w:r w:rsidRPr="009C6826">
      <w:rPr>
        <w:rFonts w:eastAsia="Calibri"/>
        <w:sz w:val="20"/>
        <w:szCs w:val="20"/>
        <w:lang w:eastAsia="en-US"/>
      </w:rPr>
      <w:fldChar w:fldCharType="separate"/>
    </w:r>
    <w:r w:rsidRPr="009C6826">
      <w:rPr>
        <w:rFonts w:eastAsia="Calibri"/>
        <w:sz w:val="20"/>
        <w:szCs w:val="20"/>
        <w:lang w:val="en-US" w:eastAsia="en-US"/>
      </w:rPr>
      <w:t>152</w:t>
    </w:r>
    <w:r w:rsidRPr="009C6826">
      <w:rPr>
        <w:rFonts w:eastAsia="Calibri"/>
        <w:sz w:val="20"/>
        <w:szCs w:val="20"/>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42D6" w14:textId="77777777" w:rsidR="00456C12" w:rsidRDefault="00456C12">
    <w:pPr>
      <w:pStyle w:val="Piedepgina"/>
      <w:rPr>
        <w:rFonts w:eastAsia="Calibri"/>
        <w:b/>
        <w:sz w:val="20"/>
        <w:szCs w:val="20"/>
        <w:lang w:val="en-GB" w:eastAsia="en-US"/>
      </w:rPr>
    </w:pPr>
  </w:p>
  <w:p w14:paraId="1FB0AF6B" w14:textId="0C016E5A" w:rsidR="00456C12" w:rsidRDefault="00456C12" w:rsidP="00456C12">
    <w:pPr>
      <w:pStyle w:val="Piedepgina"/>
      <w:jc w:val="center"/>
      <w:rPr>
        <w:rFonts w:eastAsia="Calibri"/>
        <w:sz w:val="20"/>
        <w:szCs w:val="20"/>
        <w:lang w:val="en-GB" w:eastAsia="en-US"/>
      </w:rPr>
    </w:pPr>
    <w:proofErr w:type="spellStart"/>
    <w:r w:rsidRPr="00456C12">
      <w:rPr>
        <w:rFonts w:eastAsia="Calibri"/>
        <w:b/>
        <w:sz w:val="20"/>
        <w:szCs w:val="20"/>
        <w:lang w:val="en-GB" w:eastAsia="en-US"/>
      </w:rPr>
      <w:t>Recepción</w:t>
    </w:r>
    <w:proofErr w:type="spellEnd"/>
    <w:r w:rsidRPr="00456C12">
      <w:rPr>
        <w:rFonts w:eastAsia="Calibri"/>
        <w:b/>
        <w:sz w:val="20"/>
        <w:szCs w:val="20"/>
        <w:lang w:val="en-GB" w:eastAsia="en-US"/>
      </w:rPr>
      <w:t>:</w:t>
    </w:r>
    <w:r w:rsidRPr="00456C12">
      <w:rPr>
        <w:rFonts w:eastAsia="Calibri"/>
        <w:sz w:val="20"/>
        <w:szCs w:val="20"/>
        <w:lang w:val="en-GB" w:eastAsia="en-US"/>
      </w:rPr>
      <w:t xml:space="preserve"> </w:t>
    </w:r>
    <w:r>
      <w:rPr>
        <w:rFonts w:eastAsia="Calibri"/>
        <w:sz w:val="20"/>
        <w:szCs w:val="20"/>
        <w:lang w:val="en-GB" w:eastAsia="en-US"/>
      </w:rPr>
      <w:t>11</w:t>
    </w:r>
    <w:r w:rsidRPr="00456C12">
      <w:rPr>
        <w:rFonts w:eastAsia="Calibri"/>
        <w:sz w:val="20"/>
        <w:szCs w:val="20"/>
        <w:lang w:val="en-GB" w:eastAsia="en-US"/>
      </w:rPr>
      <w:t>/01/2023</w:t>
    </w:r>
    <w:r w:rsidRPr="00456C12">
      <w:rPr>
        <w:rFonts w:eastAsia="Calibri"/>
        <w:bCs/>
        <w:sz w:val="20"/>
        <w:szCs w:val="20"/>
        <w:lang w:val="en-GB" w:eastAsia="en-US"/>
      </w:rPr>
      <w:tab/>
    </w:r>
    <w:proofErr w:type="spellStart"/>
    <w:r w:rsidRPr="00456C12">
      <w:rPr>
        <w:rFonts w:eastAsia="Calibri"/>
        <w:b/>
        <w:sz w:val="20"/>
        <w:szCs w:val="20"/>
        <w:lang w:val="en-GB" w:eastAsia="en-US"/>
      </w:rPr>
      <w:t>Aceptación</w:t>
    </w:r>
    <w:proofErr w:type="spellEnd"/>
    <w:r w:rsidRPr="00456C12">
      <w:rPr>
        <w:rFonts w:eastAsia="Calibri"/>
        <w:sz w:val="20"/>
        <w:szCs w:val="20"/>
        <w:lang w:val="en-GB" w:eastAsia="en-US"/>
      </w:rPr>
      <w:t>: 10/0</w:t>
    </w:r>
    <w:r>
      <w:rPr>
        <w:rFonts w:eastAsia="Calibri"/>
        <w:sz w:val="20"/>
        <w:szCs w:val="20"/>
        <w:lang w:val="en-GB" w:eastAsia="en-US"/>
      </w:rPr>
      <w:t>4</w:t>
    </w:r>
    <w:r w:rsidRPr="00456C12">
      <w:rPr>
        <w:rFonts w:eastAsia="Calibri"/>
        <w:sz w:val="20"/>
        <w:szCs w:val="20"/>
        <w:lang w:val="en-GB" w:eastAsia="en-US"/>
      </w:rPr>
      <w:t>/2023</w:t>
    </w:r>
    <w:r w:rsidRPr="00456C12">
      <w:rPr>
        <w:rFonts w:eastAsia="Calibri"/>
        <w:bCs/>
        <w:sz w:val="20"/>
        <w:szCs w:val="20"/>
        <w:lang w:val="en-GB" w:eastAsia="en-US"/>
      </w:rPr>
      <w:tab/>
    </w:r>
    <w:proofErr w:type="spellStart"/>
    <w:r w:rsidRPr="00456C12">
      <w:rPr>
        <w:rFonts w:eastAsia="Calibri"/>
        <w:b/>
        <w:sz w:val="20"/>
        <w:szCs w:val="20"/>
        <w:lang w:val="en-GB" w:eastAsia="en-US"/>
      </w:rPr>
      <w:t>Publicación</w:t>
    </w:r>
    <w:proofErr w:type="spellEnd"/>
    <w:r w:rsidRPr="00456C12">
      <w:rPr>
        <w:rFonts w:eastAsia="Calibri"/>
        <w:b/>
        <w:sz w:val="20"/>
        <w:szCs w:val="20"/>
        <w:lang w:val="en-GB" w:eastAsia="en-US"/>
      </w:rPr>
      <w:t>:</w:t>
    </w:r>
    <w:r w:rsidRPr="00456C12">
      <w:rPr>
        <w:rFonts w:eastAsia="Calibri"/>
        <w:sz w:val="20"/>
        <w:szCs w:val="20"/>
        <w:lang w:val="en-GB" w:eastAsia="en-US"/>
      </w:rPr>
      <w:t xml:space="preserve"> 30/06/2023</w:t>
    </w:r>
  </w:p>
  <w:p w14:paraId="1C6A5A7D" w14:textId="77777777" w:rsidR="00456C12" w:rsidRDefault="00456C12">
    <w:pPr>
      <w:pStyle w:val="Piedepgina"/>
      <w:rPr>
        <w:rFonts w:eastAsia="Calibri"/>
        <w:sz w:val="20"/>
        <w:szCs w:val="20"/>
        <w:lang w:val="en-GB" w:eastAsia="en-US"/>
      </w:rPr>
    </w:pPr>
  </w:p>
  <w:p w14:paraId="3D917D8B" w14:textId="039A5A98" w:rsidR="00456C12" w:rsidRDefault="00456C12" w:rsidP="00456C12">
    <w:pPr>
      <w:pStyle w:val="Piedepgina"/>
      <w:jc w:val="center"/>
    </w:pPr>
    <w:r w:rsidRPr="00456C12">
      <w:rPr>
        <w:rFonts w:eastAsia="Malgun Gothic"/>
        <w:noProof/>
        <w:sz w:val="20"/>
        <w:szCs w:val="20"/>
        <w:lang w:eastAsia="ko-KR"/>
      </w:rPr>
      <w:drawing>
        <wp:inline distT="0" distB="0" distL="0" distR="0" wp14:anchorId="18202E7D" wp14:editId="25A43388">
          <wp:extent cx="558800" cy="215900"/>
          <wp:effectExtent l="0" t="0" r="0" b="0"/>
          <wp:docPr id="1883403095" name="Imagen 188340309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eastAsia="Calibri"/>
        <w:sz w:val="18"/>
        <w:szCs w:val="18"/>
        <w:lang w:val="en-GB" w:eastAsia="en-US"/>
      </w:rPr>
      <w:t xml:space="preserve">  </w:t>
    </w:r>
    <w:r w:rsidRPr="00456C12">
      <w:rPr>
        <w:rFonts w:eastAsia="Calibri"/>
        <w:sz w:val="18"/>
        <w:szCs w:val="18"/>
        <w:lang w:val="en-GB" w:eastAsia="en-US"/>
      </w:rPr>
      <w:t xml:space="preserve">Este </w:t>
    </w:r>
    <w:proofErr w:type="spellStart"/>
    <w:r w:rsidRPr="00456C12">
      <w:rPr>
        <w:rFonts w:eastAsia="Calibri"/>
        <w:sz w:val="18"/>
        <w:szCs w:val="18"/>
        <w:lang w:val="en-GB" w:eastAsia="en-US"/>
      </w:rPr>
      <w:t>trabajo</w:t>
    </w:r>
    <w:proofErr w:type="spellEnd"/>
    <w:r w:rsidRPr="00456C12">
      <w:rPr>
        <w:rFonts w:eastAsia="Calibri"/>
        <w:sz w:val="18"/>
        <w:szCs w:val="18"/>
        <w:lang w:val="en-GB" w:eastAsia="en-US"/>
      </w:rPr>
      <w:t xml:space="preserve"> se publica bajo </w:t>
    </w:r>
    <w:proofErr w:type="spellStart"/>
    <w:r w:rsidRPr="00456C12">
      <w:rPr>
        <w:rFonts w:eastAsia="Calibri"/>
        <w:sz w:val="18"/>
        <w:szCs w:val="18"/>
        <w:lang w:val="en-GB" w:eastAsia="en-US"/>
      </w:rPr>
      <w:t>una</w:t>
    </w:r>
    <w:proofErr w:type="spellEnd"/>
    <w:r w:rsidRPr="00456C12">
      <w:rPr>
        <w:rFonts w:eastAsia="Calibri"/>
        <w:sz w:val="18"/>
        <w:szCs w:val="18"/>
        <w:lang w:val="en-GB" w:eastAsia="en-US"/>
      </w:rPr>
      <w:t xml:space="preserve"> </w:t>
    </w:r>
    <w:proofErr w:type="spellStart"/>
    <w:r w:rsidRPr="00456C12">
      <w:rPr>
        <w:rFonts w:eastAsia="Calibri"/>
        <w:sz w:val="18"/>
        <w:szCs w:val="18"/>
        <w:lang w:val="en-GB" w:eastAsia="en-US"/>
      </w:rPr>
      <w:t>licencia</w:t>
    </w:r>
    <w:proofErr w:type="spellEnd"/>
    <w:r w:rsidRPr="00456C12">
      <w:rPr>
        <w:rFonts w:eastAsia="Calibri"/>
        <w:sz w:val="18"/>
        <w:szCs w:val="18"/>
        <w:lang w:val="en-GB" w:eastAsia="en-US"/>
      </w:rPr>
      <w:t xml:space="preserve"> de Creative Commons </w:t>
    </w:r>
    <w:proofErr w:type="spellStart"/>
    <w:r w:rsidRPr="00456C12">
      <w:rPr>
        <w:rFonts w:eastAsia="Calibri"/>
        <w:sz w:val="18"/>
        <w:szCs w:val="18"/>
        <w:lang w:val="en-GB" w:eastAsia="en-US"/>
      </w:rPr>
      <w:t>Reconocimiento</w:t>
    </w:r>
    <w:proofErr w:type="spellEnd"/>
    <w:r w:rsidRPr="00456C12">
      <w:rPr>
        <w:rFonts w:eastAsia="Calibri"/>
        <w:sz w:val="18"/>
        <w:szCs w:val="18"/>
        <w:lang w:val="en-GB" w:eastAsia="en-US"/>
      </w:rPr>
      <w:t xml:space="preserve"> 4.0 </w:t>
    </w:r>
    <w:proofErr w:type="spellStart"/>
    <w:r w:rsidRPr="00456C12">
      <w:rPr>
        <w:rFonts w:eastAsia="Calibri"/>
        <w:sz w:val="18"/>
        <w:szCs w:val="18"/>
        <w:lang w:val="en-GB" w:eastAsia="en-US"/>
      </w:rPr>
      <w:t>Internacional</w:t>
    </w:r>
    <w:proofErr w:type="spellEnd"/>
    <w:r>
      <w:rPr>
        <w:rFonts w:eastAsia="Calibri"/>
        <w:sz w:val="18"/>
        <w:szCs w:val="18"/>
        <w:lang w:val="en-GB" w:eastAsia="en-US"/>
      </w:rPr>
      <w:t xml:space="preserve"> </w: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DE470" w14:textId="77777777" w:rsidR="00532779" w:rsidRDefault="00532779" w:rsidP="006852F3">
      <w:pPr>
        <w:spacing w:before="0" w:after="0" w:line="240" w:lineRule="auto"/>
      </w:pPr>
      <w:r>
        <w:separator/>
      </w:r>
    </w:p>
  </w:footnote>
  <w:footnote w:type="continuationSeparator" w:id="0">
    <w:p w14:paraId="6F448D51" w14:textId="77777777" w:rsidR="00532779" w:rsidRDefault="00532779" w:rsidP="006852F3">
      <w:pPr>
        <w:spacing w:before="0" w:after="0" w:line="240" w:lineRule="auto"/>
      </w:pPr>
      <w:r>
        <w:continuationSeparator/>
      </w:r>
    </w:p>
  </w:footnote>
  <w:footnote w:id="1">
    <w:p w14:paraId="11D80861" w14:textId="6912A2D7" w:rsidR="00D47741" w:rsidRPr="00727005" w:rsidRDefault="00D47741">
      <w:pPr>
        <w:pStyle w:val="Textonotapie"/>
      </w:pPr>
      <w:r>
        <w:rPr>
          <w:rStyle w:val="Refdenotaalpie"/>
        </w:rPr>
        <w:footnoteRef/>
      </w:r>
      <w:r w:rsidRPr="00727005">
        <w:t xml:space="preserve"> </w:t>
      </w:r>
      <w:r w:rsidR="00727005" w:rsidRPr="00727005">
        <w:t xml:space="preserve">Doctor en </w:t>
      </w:r>
      <w:r w:rsidR="00727005">
        <w:t xml:space="preserve">Patrimonio y Territorio e </w:t>
      </w:r>
      <w:r w:rsidR="00727005" w:rsidRPr="00727005">
        <w:t xml:space="preserve">Investigador de la </w:t>
      </w:r>
      <w:r w:rsidRPr="00727005">
        <w:t>Universidad Federal de Mato Grosso (UFMT), Brasil</w:t>
      </w:r>
      <w:r w:rsidR="00727005" w:rsidRPr="00727005">
        <w:t>.</w:t>
      </w:r>
      <w:r w:rsidR="00727005">
        <w:t xml:space="preserve"> Email: </w:t>
      </w:r>
      <w:hyperlink r:id="rId1" w:history="1">
        <w:r w:rsidR="00727005" w:rsidRPr="004F7003">
          <w:rPr>
            <w:rStyle w:val="Hipervnculo"/>
          </w:rPr>
          <w:t>doumetour@hotmail.com</w:t>
        </w:r>
      </w:hyperlink>
      <w:r w:rsidR="00727005">
        <w:t xml:space="preserve"> Id. </w:t>
      </w:r>
      <w:proofErr w:type="spellStart"/>
      <w:r w:rsidR="00727005">
        <w:t>Orcid</w:t>
      </w:r>
      <w:proofErr w:type="spellEnd"/>
      <w:r w:rsidR="00727005">
        <w:t xml:space="preserve">: </w:t>
      </w:r>
      <w:hyperlink r:id="rId2" w:history="1">
        <w:r w:rsidR="00727005" w:rsidRPr="004F7003">
          <w:rPr>
            <w:rStyle w:val="Hipervnculo"/>
          </w:rPr>
          <w:t>https://orcid.org/0000-0003-4295-5270</w:t>
        </w:r>
      </w:hyperlink>
      <w:r w:rsidR="00727005">
        <w:t xml:space="preserve"> * Autor para la correspondencia.</w:t>
      </w:r>
    </w:p>
  </w:footnote>
  <w:footnote w:id="2">
    <w:p w14:paraId="4657A8DC" w14:textId="64E0FDA9" w:rsidR="00727005" w:rsidRPr="00727005" w:rsidRDefault="00727005" w:rsidP="00727005">
      <w:pPr>
        <w:pStyle w:val="Textonotapie"/>
        <w:tabs>
          <w:tab w:val="left" w:pos="142"/>
        </w:tabs>
        <w:rPr>
          <w:lang w:val="pt-PT"/>
        </w:rPr>
      </w:pPr>
      <w:r>
        <w:rPr>
          <w:rStyle w:val="Refdenotaalpie"/>
        </w:rPr>
        <w:footnoteRef/>
      </w:r>
      <w:r>
        <w:t xml:space="preserve"> Profesor e investigador de la </w:t>
      </w:r>
      <w:r w:rsidRPr="00727005">
        <w:t>Universidad de</w:t>
      </w:r>
      <w:r>
        <w:t xml:space="preserve"> Guadalajara, México.</w:t>
      </w:r>
      <w:r w:rsidRPr="00727005">
        <w:t xml:space="preserve"> </w:t>
      </w:r>
      <w:r w:rsidRPr="00727005">
        <w:rPr>
          <w:lang w:val="pt-PT"/>
        </w:rPr>
        <w:t xml:space="preserve">Email: </w:t>
      </w:r>
      <w:hyperlink r:id="rId3" w:history="1">
        <w:r w:rsidRPr="00727005">
          <w:rPr>
            <w:rStyle w:val="Hipervnculo"/>
            <w:lang w:val="pt-PT"/>
          </w:rPr>
          <w:t>bartolo.cruz@academicos.udg.mx</w:t>
        </w:r>
      </w:hyperlink>
      <w:r w:rsidRPr="00727005">
        <w:rPr>
          <w:lang w:val="pt-PT"/>
        </w:rPr>
        <w:t xml:space="preserve"> Id. </w:t>
      </w:r>
      <w:proofErr w:type="spellStart"/>
      <w:r w:rsidRPr="00727005">
        <w:rPr>
          <w:lang w:val="pt-PT"/>
        </w:rPr>
        <w:t>Orcid</w:t>
      </w:r>
      <w:proofErr w:type="spellEnd"/>
      <w:r w:rsidRPr="00727005">
        <w:rPr>
          <w:lang w:val="pt-PT"/>
        </w:rPr>
        <w:t xml:space="preserve">: </w:t>
      </w:r>
      <w:hyperlink r:id="rId4" w:history="1">
        <w:r w:rsidRPr="004F7003">
          <w:rPr>
            <w:rStyle w:val="Hipervnculo"/>
            <w:lang w:val="pt-PT"/>
          </w:rPr>
          <w:t>https://orcid.org/0000-0002-2981-0301</w:t>
        </w:r>
      </w:hyperlink>
      <w:r>
        <w:rPr>
          <w:lang w:val="pt-PT"/>
        </w:rPr>
        <w:t xml:space="preserve"> </w:t>
      </w:r>
    </w:p>
  </w:footnote>
  <w:footnote w:id="3">
    <w:p w14:paraId="098CB15E" w14:textId="4A78FC0A" w:rsidR="00727005" w:rsidRPr="00002C4B" w:rsidRDefault="00727005">
      <w:pPr>
        <w:pStyle w:val="Textonotapie"/>
        <w:rPr>
          <w:lang w:val="pt-PT"/>
        </w:rPr>
      </w:pPr>
      <w:r>
        <w:rPr>
          <w:rStyle w:val="Refdenotaalpie"/>
        </w:rPr>
        <w:footnoteRef/>
      </w:r>
      <w:r w:rsidRPr="00002C4B">
        <w:rPr>
          <w:lang w:val="pt-PT"/>
        </w:rPr>
        <w:t xml:space="preserve">  </w:t>
      </w:r>
      <w:proofErr w:type="spellStart"/>
      <w:r w:rsidRPr="00002C4B">
        <w:rPr>
          <w:lang w:val="pt-PT"/>
        </w:rPr>
        <w:t>Profesor</w:t>
      </w:r>
      <w:r w:rsidR="00002C4B" w:rsidRPr="00002C4B">
        <w:rPr>
          <w:lang w:val="pt-PT"/>
        </w:rPr>
        <w:t>a</w:t>
      </w:r>
      <w:proofErr w:type="spellEnd"/>
      <w:r w:rsidRPr="00002C4B">
        <w:rPr>
          <w:lang w:val="pt-PT"/>
        </w:rPr>
        <w:t xml:space="preserve"> e investigador</w:t>
      </w:r>
      <w:r w:rsidR="00002C4B" w:rsidRPr="00002C4B">
        <w:rPr>
          <w:lang w:val="pt-PT"/>
        </w:rPr>
        <w:t xml:space="preserve">a de la </w:t>
      </w:r>
      <w:proofErr w:type="spellStart"/>
      <w:r w:rsidR="00002C4B" w:rsidRPr="00002C4B">
        <w:rPr>
          <w:lang w:val="pt-PT"/>
        </w:rPr>
        <w:t>Escuela</w:t>
      </w:r>
      <w:proofErr w:type="spellEnd"/>
      <w:r w:rsidR="00002C4B" w:rsidRPr="00002C4B">
        <w:rPr>
          <w:lang w:val="pt-PT"/>
        </w:rPr>
        <w:t xml:space="preserve"> Técnica Superior </w:t>
      </w:r>
      <w:proofErr w:type="spellStart"/>
      <w:r w:rsidR="00002C4B" w:rsidRPr="00002C4B">
        <w:rPr>
          <w:lang w:val="pt-PT"/>
        </w:rPr>
        <w:t>Agropecuaria</w:t>
      </w:r>
      <w:proofErr w:type="spellEnd"/>
      <w:r w:rsidR="00002C4B" w:rsidRPr="00002C4B">
        <w:rPr>
          <w:lang w:val="pt-PT"/>
        </w:rPr>
        <w:t xml:space="preserve"> de </w:t>
      </w:r>
      <w:proofErr w:type="spellStart"/>
      <w:r w:rsidR="00002C4B" w:rsidRPr="00002C4B">
        <w:rPr>
          <w:lang w:val="pt-PT"/>
        </w:rPr>
        <w:t>Manabí</w:t>
      </w:r>
      <w:proofErr w:type="spellEnd"/>
      <w:r w:rsidR="00002C4B" w:rsidRPr="00002C4B">
        <w:rPr>
          <w:lang w:val="pt-PT"/>
        </w:rPr>
        <w:t xml:space="preserve"> (</w:t>
      </w:r>
      <w:proofErr w:type="spellStart"/>
      <w:r w:rsidR="00002C4B" w:rsidRPr="00002C4B">
        <w:rPr>
          <w:lang w:val="pt-PT"/>
        </w:rPr>
        <w:t>Ecuador</w:t>
      </w:r>
      <w:proofErr w:type="spellEnd"/>
      <w:r w:rsidR="00002C4B" w:rsidRPr="00002C4B">
        <w:rPr>
          <w:lang w:val="pt-PT"/>
        </w:rPr>
        <w:t xml:space="preserve">). Email: </w:t>
      </w:r>
      <w:hyperlink r:id="rId5" w:history="1">
        <w:r w:rsidR="00002C4B" w:rsidRPr="00002C4B">
          <w:rPr>
            <w:rStyle w:val="Hipervnculo"/>
            <w:lang w:val="pt-PT"/>
          </w:rPr>
          <w:t>leiner.alcivar@espam.edu.ec</w:t>
        </w:r>
      </w:hyperlink>
      <w:r w:rsidRPr="00002C4B">
        <w:rPr>
          <w:lang w:val="pt-PT"/>
        </w:rPr>
        <w:t xml:space="preserve"> </w:t>
      </w:r>
      <w:r w:rsidR="00002C4B" w:rsidRPr="00002C4B">
        <w:rPr>
          <w:lang w:val="pt-PT"/>
        </w:rPr>
        <w:t>Id.</w:t>
      </w:r>
      <w:r w:rsidR="00002C4B">
        <w:rPr>
          <w:lang w:val="pt-PT"/>
        </w:rPr>
        <w:t xml:space="preserve"> </w:t>
      </w:r>
      <w:proofErr w:type="spellStart"/>
      <w:r w:rsidR="00002C4B" w:rsidRPr="00002C4B">
        <w:rPr>
          <w:lang w:val="pt-PT"/>
        </w:rPr>
        <w:t>Orcid</w:t>
      </w:r>
      <w:proofErr w:type="spellEnd"/>
      <w:r w:rsidR="00002C4B" w:rsidRPr="00002C4B">
        <w:rPr>
          <w:lang w:val="pt-PT"/>
        </w:rPr>
        <w:t>:</w:t>
      </w:r>
      <w:r w:rsidR="00002C4B">
        <w:rPr>
          <w:lang w:val="pt-PT"/>
        </w:rPr>
        <w:t xml:space="preserve"> </w:t>
      </w:r>
      <w:hyperlink r:id="rId6" w:history="1">
        <w:r w:rsidR="00002C4B" w:rsidRPr="004F7003">
          <w:rPr>
            <w:rStyle w:val="Hipervnculo"/>
            <w:lang w:val="pt-PT"/>
          </w:rPr>
          <w:t>https://orcid.org/0009-0002-4331-1338</w:t>
        </w:r>
      </w:hyperlink>
      <w:r w:rsidR="00002C4B">
        <w:rPr>
          <w:lang w:val="pt-PT"/>
        </w:rPr>
        <w:t xml:space="preserve"> </w:t>
      </w:r>
    </w:p>
  </w:footnote>
  <w:footnote w:id="4">
    <w:p w14:paraId="2D53FB08" w14:textId="12E75361" w:rsidR="00002C4B" w:rsidRPr="00002C4B" w:rsidRDefault="00002C4B">
      <w:pPr>
        <w:pStyle w:val="Textonotapie"/>
      </w:pPr>
      <w:r>
        <w:rPr>
          <w:rStyle w:val="Refdenotaalpie"/>
        </w:rPr>
        <w:footnoteRef/>
      </w:r>
      <w:r w:rsidRPr="00002C4B">
        <w:t xml:space="preserve">   Profesor e Investigador de la Es</w:t>
      </w:r>
      <w:r>
        <w:t>cuela Técnica Superior Agropecuaria de Manabí (Ecuador).</w:t>
      </w:r>
      <w:r w:rsidRPr="00002C4B">
        <w:t xml:space="preserve"> Email: </w:t>
      </w:r>
      <w:hyperlink r:id="rId7" w:history="1">
        <w:r w:rsidRPr="00002C4B">
          <w:rPr>
            <w:rStyle w:val="Hipervnculo"/>
          </w:rPr>
          <w:t>leiner.alcivar@espam.edu.ec</w:t>
        </w:r>
      </w:hyperlink>
      <w:r w:rsidRPr="00002C4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6170" w14:textId="141E2EC1" w:rsidR="00456C12" w:rsidRPr="009C6826" w:rsidRDefault="00456C12" w:rsidP="00456C12">
    <w:pPr>
      <w:tabs>
        <w:tab w:val="center" w:pos="4252"/>
        <w:tab w:val="right" w:pos="8504"/>
      </w:tabs>
      <w:rPr>
        <w:rFonts w:ascii="Calibri" w:eastAsia="Calibri" w:hAnsi="Calibri"/>
        <w:b/>
        <w:bCs/>
        <w:color w:val="C00000"/>
        <w:sz w:val="18"/>
        <w:szCs w:val="18"/>
        <w:lang w:eastAsia="en-US"/>
      </w:rPr>
    </w:pPr>
    <w:r w:rsidRPr="00456C12">
      <w:rPr>
        <w:rFonts w:eastAsia="Calibri"/>
        <w:b/>
        <w:i/>
        <w:iCs/>
        <w:color w:val="C0504D"/>
        <w:sz w:val="18"/>
        <w:szCs w:val="18"/>
        <w:lang w:eastAsia="en-US"/>
      </w:rPr>
      <w:t>Los observatorios turísticos como organismos</w:t>
    </w:r>
    <w:r w:rsidR="009C6826">
      <w:rPr>
        <w:rFonts w:eastAsia="Calibri"/>
        <w:b/>
        <w:i/>
        <w:iCs/>
        <w:color w:val="C0504D"/>
        <w:sz w:val="18"/>
        <w:szCs w:val="18"/>
        <w:lang w:eastAsia="en-US"/>
      </w:rPr>
      <w:t xml:space="preserve"> (…)</w:t>
    </w:r>
    <w:r w:rsidRPr="00456C12">
      <w:rPr>
        <w:rFonts w:eastAsia="Calibri"/>
        <w:b/>
        <w:i/>
        <w:iCs/>
        <w:color w:val="C0504D"/>
        <w:sz w:val="18"/>
        <w:szCs w:val="18"/>
        <w:lang w:eastAsia="en-US"/>
      </w:rPr>
      <w:t xml:space="preserve"> </w:t>
    </w:r>
    <w:r w:rsidR="009C6826">
      <w:rPr>
        <w:rFonts w:eastAsia="Calibri"/>
        <w:b/>
        <w:i/>
        <w:iCs/>
        <w:color w:val="C0504D"/>
        <w:sz w:val="18"/>
        <w:szCs w:val="18"/>
        <w:lang w:eastAsia="en-US"/>
      </w:rPr>
      <w:t xml:space="preserve">     </w:t>
    </w:r>
    <w:r w:rsidRPr="009C6826">
      <w:rPr>
        <w:rFonts w:eastAsia="Calibri"/>
        <w:b/>
        <w:i/>
        <w:iCs/>
        <w:color w:val="C0504D"/>
        <w:sz w:val="20"/>
        <w:szCs w:val="20"/>
        <w:lang w:eastAsia="en-US"/>
      </w:rPr>
      <w:t xml:space="preserve">    </w:t>
    </w:r>
    <w:r w:rsidR="009C6826">
      <w:rPr>
        <w:rFonts w:eastAsia="Calibri"/>
        <w:b/>
        <w:i/>
        <w:iCs/>
        <w:color w:val="C0504D"/>
        <w:sz w:val="20"/>
        <w:szCs w:val="20"/>
        <w:lang w:eastAsia="en-US"/>
      </w:rPr>
      <w:t xml:space="preserve">          </w:t>
    </w:r>
    <w:r w:rsidRPr="009C6826">
      <w:rPr>
        <w:rFonts w:eastAsia="Calibri"/>
        <w:b/>
        <w:i/>
        <w:iCs/>
        <w:color w:val="C0504D"/>
        <w:sz w:val="20"/>
        <w:szCs w:val="20"/>
        <w:lang w:eastAsia="en-US"/>
      </w:rPr>
      <w:t xml:space="preserve"> </w:t>
    </w:r>
    <w:proofErr w:type="spellStart"/>
    <w:r w:rsidR="009C6826" w:rsidRPr="009C6826">
      <w:rPr>
        <w:b/>
        <w:bCs/>
        <w:color w:val="C00000"/>
        <w:sz w:val="18"/>
        <w:szCs w:val="18"/>
        <w:lang w:val="en-US" w:eastAsia="en-US"/>
      </w:rPr>
      <w:t>Doumet</w:t>
    </w:r>
    <w:proofErr w:type="spellEnd"/>
    <w:r w:rsidR="009C6826" w:rsidRPr="009C6826">
      <w:rPr>
        <w:b/>
        <w:bCs/>
        <w:color w:val="C00000"/>
        <w:sz w:val="18"/>
        <w:szCs w:val="18"/>
        <w:lang w:val="en-US" w:eastAsia="en-US"/>
      </w:rPr>
      <w:t xml:space="preserve">, N.Y.; Cruz, B.; Torres, D. y </w:t>
    </w:r>
    <w:proofErr w:type="spellStart"/>
    <w:r w:rsidR="009C6826" w:rsidRPr="009C6826">
      <w:rPr>
        <w:b/>
        <w:bCs/>
        <w:color w:val="C00000"/>
        <w:sz w:val="18"/>
        <w:szCs w:val="18"/>
        <w:lang w:val="en-US" w:eastAsia="en-US"/>
      </w:rPr>
      <w:t>Alcívar</w:t>
    </w:r>
    <w:proofErr w:type="spellEnd"/>
    <w:r w:rsidR="009C6826" w:rsidRPr="009C6826">
      <w:rPr>
        <w:b/>
        <w:bCs/>
        <w:color w:val="C00000"/>
        <w:sz w:val="18"/>
        <w:szCs w:val="18"/>
        <w:lang w:val="en-US" w:eastAsia="en-US"/>
      </w:rPr>
      <w:t>, 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3C43" w14:textId="77777777" w:rsidR="00D47741" w:rsidRPr="00D47741" w:rsidRDefault="00D47741" w:rsidP="00D47741">
    <w:pPr>
      <w:tabs>
        <w:tab w:val="center" w:pos="4252"/>
        <w:tab w:val="right" w:pos="8504"/>
        <w:tab w:val="right" w:pos="9070"/>
      </w:tabs>
      <w:suppressAutoHyphens/>
      <w:autoSpaceDN w:val="0"/>
      <w:spacing w:before="0" w:after="0" w:line="240" w:lineRule="auto"/>
      <w:jc w:val="center"/>
      <w:rPr>
        <w:rFonts w:eastAsia="Calibri"/>
        <w:sz w:val="20"/>
        <w:szCs w:val="20"/>
        <w:lang w:val="en-GB" w:eastAsia="en-US"/>
      </w:rPr>
    </w:pPr>
    <w:r w:rsidRPr="00D47741">
      <w:rPr>
        <w:rFonts w:eastAsia="Calibri"/>
        <w:sz w:val="20"/>
        <w:szCs w:val="20"/>
        <w:lang w:val="en-GB" w:eastAsia="en-US"/>
      </w:rPr>
      <w:t>REVISTA INTERNACIONAL DE TURISMO, EMPRESA Y TERRITORIO</w:t>
    </w:r>
  </w:p>
  <w:p w14:paraId="0242C5C3" w14:textId="690D4665" w:rsidR="00D47741" w:rsidRPr="00D47741" w:rsidRDefault="00D47741" w:rsidP="00D47741">
    <w:pPr>
      <w:tabs>
        <w:tab w:val="center" w:pos="4252"/>
        <w:tab w:val="right" w:pos="8504"/>
        <w:tab w:val="right" w:pos="9070"/>
      </w:tabs>
      <w:autoSpaceDN w:val="0"/>
      <w:spacing w:before="0" w:after="0" w:line="240" w:lineRule="auto"/>
      <w:jc w:val="center"/>
      <w:rPr>
        <w:rFonts w:eastAsia="Calibri"/>
        <w:sz w:val="20"/>
        <w:szCs w:val="20"/>
        <w:lang w:val="en-GB" w:eastAsia="en-US"/>
      </w:rPr>
    </w:pPr>
    <w:r w:rsidRPr="00D47741">
      <w:rPr>
        <w:rFonts w:eastAsia="Calibri"/>
        <w:sz w:val="20"/>
        <w:szCs w:val="20"/>
        <w:lang w:val="en-GB" w:eastAsia="en-US"/>
      </w:rPr>
      <w:t xml:space="preserve">Nº 13, </w:t>
    </w:r>
    <w:proofErr w:type="spellStart"/>
    <w:r w:rsidRPr="00D47741">
      <w:rPr>
        <w:rFonts w:eastAsia="Calibri"/>
        <w:sz w:val="20"/>
        <w:szCs w:val="20"/>
        <w:lang w:val="en-GB" w:eastAsia="en-US"/>
      </w:rPr>
      <w:t>enero-junio</w:t>
    </w:r>
    <w:proofErr w:type="spellEnd"/>
    <w:r w:rsidRPr="00D47741">
      <w:rPr>
        <w:rFonts w:eastAsia="Calibri"/>
        <w:sz w:val="20"/>
        <w:szCs w:val="20"/>
        <w:lang w:val="en-GB" w:eastAsia="en-US"/>
      </w:rPr>
      <w:t xml:space="preserve"> de 2023, pp. 1</w:t>
    </w:r>
    <w:r w:rsidR="009C6826">
      <w:rPr>
        <w:rFonts w:eastAsia="Calibri"/>
        <w:sz w:val="20"/>
        <w:szCs w:val="20"/>
        <w:lang w:val="en-GB" w:eastAsia="en-US"/>
      </w:rPr>
      <w:t>94-207</w:t>
    </w:r>
    <w:r w:rsidRPr="00D47741">
      <w:rPr>
        <w:rFonts w:eastAsia="Calibri"/>
        <w:sz w:val="20"/>
        <w:szCs w:val="20"/>
        <w:lang w:val="en-GB" w:eastAsia="en-US"/>
      </w:rPr>
      <w:t>.</w:t>
    </w:r>
  </w:p>
  <w:p w14:paraId="56A98123" w14:textId="77777777" w:rsidR="00D47741" w:rsidRPr="00D47741" w:rsidRDefault="00D47741" w:rsidP="00D47741">
    <w:pPr>
      <w:tabs>
        <w:tab w:val="center" w:pos="4252"/>
        <w:tab w:val="right" w:pos="8504"/>
      </w:tabs>
      <w:autoSpaceDN w:val="0"/>
      <w:spacing w:before="0" w:after="0" w:line="240" w:lineRule="auto"/>
      <w:jc w:val="center"/>
      <w:rPr>
        <w:rFonts w:ascii="Liberation Serif" w:eastAsia="NSimSun" w:hAnsi="Liberation Serif" w:cs="Lucida Sans" w:hint="eastAsia"/>
        <w:kern w:val="3"/>
        <w:lang w:eastAsia="zh-CN" w:bidi="hi-IN"/>
      </w:rPr>
    </w:pPr>
    <w:r w:rsidRPr="00D47741">
      <w:rPr>
        <w:rFonts w:eastAsia="Calibri"/>
        <w:sz w:val="20"/>
        <w:szCs w:val="20"/>
        <w:lang w:val="en-GB" w:eastAsia="en-US"/>
      </w:rPr>
      <w:t>ISSN:</w:t>
    </w:r>
    <w:r w:rsidRPr="00D47741">
      <w:rPr>
        <w:rFonts w:ascii="Calibri" w:eastAsia="Malgun Gothic" w:hAnsi="Calibri" w:cs="Arial"/>
        <w:sz w:val="22"/>
        <w:szCs w:val="22"/>
        <w:lang w:eastAsia="ko-KR"/>
      </w:rPr>
      <w:t xml:space="preserve"> </w:t>
    </w:r>
    <w:r w:rsidRPr="00D47741">
      <w:rPr>
        <w:rFonts w:eastAsia="Calibri"/>
        <w:sz w:val="20"/>
        <w:szCs w:val="20"/>
        <w:lang w:val="en-GB" w:eastAsia="en-US"/>
      </w:rPr>
      <w:t>2660-9320</w:t>
    </w:r>
  </w:p>
  <w:p w14:paraId="3FCBF781" w14:textId="00DC87B4" w:rsidR="00D47741" w:rsidRPr="00D47741" w:rsidRDefault="00D47741" w:rsidP="00D47741">
    <w:pPr>
      <w:tabs>
        <w:tab w:val="center" w:pos="4252"/>
        <w:tab w:val="right" w:pos="8504"/>
      </w:tabs>
      <w:autoSpaceDN w:val="0"/>
      <w:spacing w:before="0" w:after="0" w:line="240" w:lineRule="auto"/>
      <w:jc w:val="center"/>
      <w:rPr>
        <w:rFonts w:ascii="Liberation Serif" w:eastAsia="NSimSun" w:hAnsi="Liberation Serif" w:cs="Lucida Sans" w:hint="eastAsia"/>
        <w:kern w:val="3"/>
        <w:lang w:eastAsia="zh-CN" w:bidi="hi-IN"/>
      </w:rPr>
    </w:pPr>
    <w:r w:rsidRPr="00D47741">
      <w:rPr>
        <w:rFonts w:eastAsia="Calibri"/>
        <w:sz w:val="20"/>
        <w:szCs w:val="20"/>
        <w:lang w:val="en-GB" w:eastAsia="en-US"/>
      </w:rPr>
      <w:t>DOI:10.21071/</w:t>
    </w:r>
    <w:proofErr w:type="gramStart"/>
    <w:r w:rsidRPr="00D47741">
      <w:rPr>
        <w:rFonts w:eastAsia="Calibri"/>
        <w:sz w:val="20"/>
        <w:szCs w:val="20"/>
        <w:lang w:val="en-GB" w:eastAsia="en-US"/>
      </w:rPr>
      <w:t>riturem.v</w:t>
    </w:r>
    <w:proofErr w:type="gramEnd"/>
    <w:r w:rsidRPr="00D47741">
      <w:rPr>
        <w:rFonts w:eastAsia="Calibri"/>
        <w:sz w:val="20"/>
        <w:szCs w:val="20"/>
        <w:lang w:val="en-GB" w:eastAsia="en-US"/>
      </w:rPr>
      <w:t>7i1.1</w:t>
    </w:r>
    <w:r w:rsidR="00700C9B">
      <w:rPr>
        <w:rFonts w:eastAsia="Calibri"/>
        <w:sz w:val="20"/>
        <w:szCs w:val="20"/>
        <w:lang w:val="en-GB" w:eastAsia="en-US"/>
      </w:rPr>
      <w:t>5528</w:t>
    </w:r>
    <w:r w:rsidRPr="00D47741">
      <w:rPr>
        <w:rFonts w:eastAsia="Calibri"/>
        <w:sz w:val="20"/>
        <w:szCs w:val="20"/>
        <w:lang w:val="en-GB" w:eastAsia="en-US"/>
      </w:rPr>
      <w:t xml:space="preserve"> </w:t>
    </w:r>
    <w:r w:rsidRPr="00D47741">
      <w:rPr>
        <w:rFonts w:ascii="Segoe UI" w:eastAsia="Malgun Gothic" w:hAnsi="Segoe UI" w:cs="Segoe UI"/>
        <w:sz w:val="21"/>
        <w:szCs w:val="21"/>
        <w:shd w:val="clear" w:color="auto" w:fill="FFFFFF"/>
        <w:lang w:eastAsia="ko-KR"/>
      </w:rPr>
      <w:t xml:space="preserve"> </w:t>
    </w:r>
  </w:p>
  <w:p w14:paraId="0EE2EDE7" w14:textId="77777777" w:rsidR="00D47741" w:rsidRPr="00D47741" w:rsidRDefault="00D47741" w:rsidP="00D47741">
    <w:pPr>
      <w:tabs>
        <w:tab w:val="center" w:pos="4252"/>
        <w:tab w:val="right" w:pos="8504"/>
      </w:tabs>
      <w:spacing w:before="0" w:after="0" w:line="240" w:lineRule="auto"/>
      <w:jc w:val="center"/>
      <w:rPr>
        <w:rFonts w:ascii="Calibri" w:eastAsia="Calibri" w:hAnsi="Calibri"/>
        <w:sz w:val="22"/>
        <w:szCs w:val="22"/>
        <w:lang w:eastAsia="en-US"/>
      </w:rPr>
    </w:pPr>
    <w:r w:rsidRPr="00D47741">
      <w:rPr>
        <w:rFonts w:ascii="Calibri" w:eastAsia="Calibri" w:hAnsi="Calibri"/>
        <w:noProof/>
        <w:sz w:val="22"/>
        <w:szCs w:val="22"/>
        <w:lang w:eastAsia="es-ES"/>
      </w:rPr>
      <w:drawing>
        <wp:inline distT="0" distB="0" distL="0" distR="0" wp14:anchorId="2F3DF779" wp14:editId="774BA350">
          <wp:extent cx="1615440" cy="499745"/>
          <wp:effectExtent l="0" t="0" r="3810" b="0"/>
          <wp:docPr id="81316119" name="Imagen 81316119"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26115" name="Imagen 1328326115"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32CD68D2" w14:textId="77777777" w:rsidR="00D47741" w:rsidRPr="00D47741" w:rsidRDefault="00D47741" w:rsidP="00D47741">
    <w:pPr>
      <w:tabs>
        <w:tab w:val="center" w:pos="4252"/>
        <w:tab w:val="right" w:pos="8504"/>
      </w:tabs>
      <w:autoSpaceDN w:val="0"/>
      <w:spacing w:before="0" w:after="0" w:line="240" w:lineRule="auto"/>
      <w:jc w:val="center"/>
      <w:rPr>
        <w:rFonts w:ascii="Calibri" w:eastAsia="Calibri" w:hAnsi="Calibri"/>
        <w:sz w:val="22"/>
        <w:szCs w:val="22"/>
        <w:lang w:eastAsia="en-US"/>
      </w:rPr>
    </w:pPr>
  </w:p>
  <w:p w14:paraId="0D3B1915" w14:textId="673CB026" w:rsidR="00D47741" w:rsidRPr="00D47741" w:rsidRDefault="00D47741" w:rsidP="00D47741">
    <w:pPr>
      <w:pBdr>
        <w:top w:val="single" w:sz="12" w:space="0" w:color="000000"/>
        <w:bottom w:val="single" w:sz="12" w:space="1" w:color="000000"/>
      </w:pBdr>
      <w:tabs>
        <w:tab w:val="center" w:pos="4252"/>
        <w:tab w:val="right" w:pos="8504"/>
      </w:tabs>
      <w:autoSpaceDN w:val="0"/>
      <w:spacing w:before="0" w:after="200" w:line="276" w:lineRule="auto"/>
      <w:rPr>
        <w:rFonts w:ascii="Liberation Serif" w:eastAsia="NSimSun" w:hAnsi="Liberation Serif" w:cs="Lucida Sans" w:hint="eastAsia"/>
        <w:kern w:val="3"/>
        <w:lang w:eastAsia="zh-CN" w:bidi="hi-IN"/>
      </w:rPr>
    </w:pPr>
    <w:r w:rsidRPr="00D47741">
      <w:rPr>
        <w:rFonts w:eastAsia="Calibri"/>
        <w:b/>
        <w:bCs/>
        <w:sz w:val="18"/>
        <w:szCs w:val="18"/>
        <w:lang w:val="en-GB" w:eastAsia="en-US"/>
      </w:rPr>
      <w:t xml:space="preserve">Cita </w:t>
    </w:r>
    <w:proofErr w:type="spellStart"/>
    <w:r w:rsidRPr="00D47741">
      <w:rPr>
        <w:rFonts w:eastAsia="Calibri"/>
        <w:b/>
        <w:bCs/>
        <w:sz w:val="18"/>
        <w:szCs w:val="18"/>
        <w:lang w:val="en-GB" w:eastAsia="en-US"/>
      </w:rPr>
      <w:t>bibliográfica</w:t>
    </w:r>
    <w:proofErr w:type="spellEnd"/>
    <w:r w:rsidRPr="00D47741">
      <w:rPr>
        <w:rFonts w:eastAsia="Calibri"/>
        <w:b/>
        <w:bCs/>
        <w:sz w:val="18"/>
        <w:szCs w:val="18"/>
        <w:lang w:val="en-GB" w:eastAsia="en-US"/>
      </w:rPr>
      <w:t>:</w:t>
    </w:r>
    <w:r w:rsidRPr="00D47741">
      <w:rPr>
        <w:rFonts w:eastAsia="Calibri"/>
        <w:sz w:val="18"/>
        <w:szCs w:val="18"/>
        <w:lang w:val="en-GB" w:eastAsia="en-US"/>
      </w:rPr>
      <w:t xml:space="preserve"> </w:t>
    </w:r>
    <w:proofErr w:type="spellStart"/>
    <w:r w:rsidR="00456C12">
      <w:rPr>
        <w:rFonts w:eastAsia="Calibri"/>
        <w:sz w:val="18"/>
        <w:szCs w:val="18"/>
        <w:lang w:val="en-GB" w:eastAsia="en-US"/>
      </w:rPr>
      <w:t>Doumet</w:t>
    </w:r>
    <w:proofErr w:type="spellEnd"/>
    <w:r w:rsidR="00456C12">
      <w:rPr>
        <w:rFonts w:eastAsia="Calibri"/>
        <w:sz w:val="18"/>
        <w:szCs w:val="18"/>
        <w:lang w:val="en-GB" w:eastAsia="en-US"/>
      </w:rPr>
      <w:t xml:space="preserve">, N.Y., Cruz, B., Torres, D. y </w:t>
    </w:r>
    <w:proofErr w:type="spellStart"/>
    <w:r w:rsidR="00456C12">
      <w:rPr>
        <w:rFonts w:eastAsia="Calibri"/>
        <w:sz w:val="18"/>
        <w:szCs w:val="18"/>
        <w:lang w:val="en-GB" w:eastAsia="en-US"/>
      </w:rPr>
      <w:t>Alcívar</w:t>
    </w:r>
    <w:proofErr w:type="spellEnd"/>
    <w:r w:rsidR="00456C12">
      <w:rPr>
        <w:rFonts w:eastAsia="Calibri"/>
        <w:sz w:val="18"/>
        <w:szCs w:val="18"/>
        <w:lang w:val="en-GB" w:eastAsia="en-US"/>
      </w:rPr>
      <w:t xml:space="preserve">, F. </w:t>
    </w:r>
    <w:r w:rsidRPr="00D47741">
      <w:rPr>
        <w:rFonts w:eastAsia="Calibri"/>
        <w:sz w:val="18"/>
        <w:szCs w:val="18"/>
        <w:lang w:val="en-GB" w:eastAsia="en-US"/>
      </w:rPr>
      <w:t>(2023)</w:t>
    </w:r>
    <w:r w:rsidR="00456C12">
      <w:rPr>
        <w:rFonts w:eastAsia="NSimSun" w:cs="Lucida Sans"/>
        <w:bCs/>
        <w:kern w:val="3"/>
        <w:sz w:val="18"/>
        <w:szCs w:val="18"/>
        <w:lang w:eastAsia="zh-CN" w:bidi="hi-IN"/>
      </w:rPr>
      <w:t>.</w:t>
    </w:r>
    <w:r w:rsidRPr="00D47741">
      <w:rPr>
        <w:rFonts w:eastAsia="NSimSun" w:cs="Lucida Sans"/>
        <w:bCs/>
        <w:kern w:val="3"/>
        <w:sz w:val="18"/>
        <w:szCs w:val="18"/>
        <w:lang w:eastAsia="zh-CN" w:bidi="hi-IN"/>
      </w:rPr>
      <w:t xml:space="preserve"> </w:t>
    </w:r>
    <w:r w:rsidR="00456C12" w:rsidRPr="00456C12">
      <w:rPr>
        <w:rFonts w:eastAsia="NSimSun" w:cs="Lucida Sans"/>
        <w:bCs/>
        <w:kern w:val="3"/>
        <w:sz w:val="18"/>
        <w:szCs w:val="18"/>
        <w:lang w:eastAsia="zh-CN" w:bidi="hi-IN"/>
      </w:rPr>
      <w:t>Los observatorios turísticos como organismos claves para la gestión de destinos</w:t>
    </w:r>
    <w:r w:rsidRPr="00D47741">
      <w:rPr>
        <w:rFonts w:eastAsia="NSimSun" w:cs="Lucida Sans"/>
        <w:bCs/>
        <w:kern w:val="3"/>
        <w:sz w:val="18"/>
        <w:szCs w:val="18"/>
        <w:lang w:eastAsia="zh-CN" w:bidi="hi-IN"/>
      </w:rPr>
      <w:t>.</w:t>
    </w:r>
    <w:r w:rsidRPr="00D47741">
      <w:rPr>
        <w:rFonts w:eastAsia="NSimSun" w:cs="Lucida Sans"/>
        <w:bCs/>
        <w:kern w:val="3"/>
        <w:sz w:val="20"/>
        <w:szCs w:val="20"/>
        <w:lang w:eastAsia="zh-CN" w:bidi="hi-IN"/>
      </w:rPr>
      <w:t xml:space="preserve"> </w:t>
    </w:r>
    <w:proofErr w:type="spellStart"/>
    <w:r w:rsidRPr="00D47741">
      <w:rPr>
        <w:rFonts w:eastAsia="Calibri"/>
        <w:i/>
        <w:iCs/>
        <w:sz w:val="18"/>
        <w:szCs w:val="18"/>
        <w:lang w:val="en-GB" w:eastAsia="en-US"/>
      </w:rPr>
      <w:t>Revista</w:t>
    </w:r>
    <w:proofErr w:type="spellEnd"/>
    <w:r w:rsidRPr="00D47741">
      <w:rPr>
        <w:rFonts w:eastAsia="Calibri"/>
        <w:i/>
        <w:iCs/>
        <w:sz w:val="18"/>
        <w:szCs w:val="18"/>
        <w:lang w:val="en-GB" w:eastAsia="en-US"/>
      </w:rPr>
      <w:t xml:space="preserve"> </w:t>
    </w:r>
    <w:proofErr w:type="spellStart"/>
    <w:r w:rsidRPr="00D47741">
      <w:rPr>
        <w:rFonts w:eastAsia="Calibri"/>
        <w:i/>
        <w:iCs/>
        <w:sz w:val="18"/>
        <w:szCs w:val="18"/>
        <w:lang w:val="en-GB" w:eastAsia="en-US"/>
      </w:rPr>
      <w:t>Internacional</w:t>
    </w:r>
    <w:proofErr w:type="spellEnd"/>
    <w:r w:rsidRPr="00D47741">
      <w:rPr>
        <w:rFonts w:eastAsia="Calibri"/>
        <w:i/>
        <w:iCs/>
        <w:sz w:val="18"/>
        <w:szCs w:val="18"/>
        <w:lang w:val="en-GB" w:eastAsia="en-US"/>
      </w:rPr>
      <w:t xml:space="preserve"> de Turismo, </w:t>
    </w:r>
    <w:proofErr w:type="spellStart"/>
    <w:r w:rsidRPr="00D47741">
      <w:rPr>
        <w:rFonts w:eastAsia="Calibri"/>
        <w:i/>
        <w:iCs/>
        <w:sz w:val="18"/>
        <w:szCs w:val="18"/>
        <w:lang w:val="en-GB" w:eastAsia="en-US"/>
      </w:rPr>
      <w:t>Empresa</w:t>
    </w:r>
    <w:proofErr w:type="spellEnd"/>
    <w:r w:rsidRPr="00D47741">
      <w:rPr>
        <w:rFonts w:eastAsia="Calibri"/>
        <w:i/>
        <w:iCs/>
        <w:sz w:val="18"/>
        <w:szCs w:val="18"/>
        <w:lang w:val="en-GB" w:eastAsia="en-US"/>
      </w:rPr>
      <w:t xml:space="preserve"> y </w:t>
    </w:r>
    <w:proofErr w:type="spellStart"/>
    <w:r w:rsidRPr="00D47741">
      <w:rPr>
        <w:rFonts w:eastAsia="Calibri"/>
        <w:i/>
        <w:iCs/>
        <w:sz w:val="18"/>
        <w:szCs w:val="18"/>
        <w:lang w:val="en-GB" w:eastAsia="en-US"/>
      </w:rPr>
      <w:t>Territorio</w:t>
    </w:r>
    <w:proofErr w:type="spellEnd"/>
    <w:r w:rsidRPr="00D47741">
      <w:rPr>
        <w:rFonts w:eastAsia="Calibri"/>
        <w:i/>
        <w:iCs/>
        <w:sz w:val="18"/>
        <w:szCs w:val="18"/>
        <w:lang w:val="en-GB" w:eastAsia="en-US"/>
      </w:rPr>
      <w:t>,</w:t>
    </w:r>
    <w:r w:rsidRPr="00D47741">
      <w:rPr>
        <w:rFonts w:eastAsia="Calibri"/>
        <w:sz w:val="18"/>
        <w:szCs w:val="18"/>
        <w:lang w:val="en-GB" w:eastAsia="en-US"/>
      </w:rPr>
      <w:t xml:space="preserve"> 7 (1), 1</w:t>
    </w:r>
    <w:r w:rsidR="00456C12">
      <w:rPr>
        <w:rFonts w:eastAsia="Calibri"/>
        <w:sz w:val="18"/>
        <w:szCs w:val="18"/>
        <w:lang w:val="en-GB" w:eastAsia="en-US"/>
      </w:rPr>
      <w:t>94-207</w:t>
    </w:r>
    <w:r w:rsidRPr="00D47741">
      <w:rPr>
        <w:rFonts w:eastAsia="Calibri"/>
        <w:sz w:val="18"/>
        <w:szCs w:val="18"/>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A17BB"/>
    <w:multiLevelType w:val="multilevel"/>
    <w:tmpl w:val="30BE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19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8FB"/>
    <w:rsid w:val="00000189"/>
    <w:rsid w:val="00002C4B"/>
    <w:rsid w:val="00007BB7"/>
    <w:rsid w:val="00007E30"/>
    <w:rsid w:val="00011060"/>
    <w:rsid w:val="0001163E"/>
    <w:rsid w:val="00012C62"/>
    <w:rsid w:val="00016AE4"/>
    <w:rsid w:val="00017B28"/>
    <w:rsid w:val="00025D50"/>
    <w:rsid w:val="00037894"/>
    <w:rsid w:val="00047435"/>
    <w:rsid w:val="00047550"/>
    <w:rsid w:val="00051012"/>
    <w:rsid w:val="000572A7"/>
    <w:rsid w:val="000626CC"/>
    <w:rsid w:val="00065175"/>
    <w:rsid w:val="00074ECE"/>
    <w:rsid w:val="00077C63"/>
    <w:rsid w:val="00080206"/>
    <w:rsid w:val="00084457"/>
    <w:rsid w:val="00086C97"/>
    <w:rsid w:val="000877E7"/>
    <w:rsid w:val="000964C4"/>
    <w:rsid w:val="00096A3F"/>
    <w:rsid w:val="000A116C"/>
    <w:rsid w:val="000A47FC"/>
    <w:rsid w:val="000A54D8"/>
    <w:rsid w:val="000B61C6"/>
    <w:rsid w:val="000C2DA5"/>
    <w:rsid w:val="000C5C69"/>
    <w:rsid w:val="000D0AC6"/>
    <w:rsid w:val="000D0B19"/>
    <w:rsid w:val="000E2364"/>
    <w:rsid w:val="000E5C33"/>
    <w:rsid w:val="000E6870"/>
    <w:rsid w:val="000F305D"/>
    <w:rsid w:val="000F6AA0"/>
    <w:rsid w:val="000F6F5D"/>
    <w:rsid w:val="001002C1"/>
    <w:rsid w:val="001050F6"/>
    <w:rsid w:val="00113689"/>
    <w:rsid w:val="00115D64"/>
    <w:rsid w:val="00117655"/>
    <w:rsid w:val="00121A42"/>
    <w:rsid w:val="001279E0"/>
    <w:rsid w:val="00130796"/>
    <w:rsid w:val="00131525"/>
    <w:rsid w:val="001324E0"/>
    <w:rsid w:val="0014279B"/>
    <w:rsid w:val="00143F32"/>
    <w:rsid w:val="00145DC3"/>
    <w:rsid w:val="00150744"/>
    <w:rsid w:val="00157BF8"/>
    <w:rsid w:val="00160C1D"/>
    <w:rsid w:val="00163EDA"/>
    <w:rsid w:val="00164839"/>
    <w:rsid w:val="00164D37"/>
    <w:rsid w:val="00164E56"/>
    <w:rsid w:val="00194AB9"/>
    <w:rsid w:val="001A68E5"/>
    <w:rsid w:val="001B0B9E"/>
    <w:rsid w:val="001B1B6F"/>
    <w:rsid w:val="001B4B68"/>
    <w:rsid w:val="001B7119"/>
    <w:rsid w:val="001B7DBE"/>
    <w:rsid w:val="001C1EDA"/>
    <w:rsid w:val="001C4D19"/>
    <w:rsid w:val="001D1350"/>
    <w:rsid w:val="001D3141"/>
    <w:rsid w:val="001E451D"/>
    <w:rsid w:val="001E568B"/>
    <w:rsid w:val="001E6292"/>
    <w:rsid w:val="002001A9"/>
    <w:rsid w:val="002124CF"/>
    <w:rsid w:val="00214EC0"/>
    <w:rsid w:val="002166AC"/>
    <w:rsid w:val="00224975"/>
    <w:rsid w:val="00232EF1"/>
    <w:rsid w:val="002333DE"/>
    <w:rsid w:val="00247138"/>
    <w:rsid w:val="002535E7"/>
    <w:rsid w:val="002569D4"/>
    <w:rsid w:val="00257E21"/>
    <w:rsid w:val="00265799"/>
    <w:rsid w:val="002708C0"/>
    <w:rsid w:val="002748AE"/>
    <w:rsid w:val="00274D84"/>
    <w:rsid w:val="00280106"/>
    <w:rsid w:val="00282E32"/>
    <w:rsid w:val="00296633"/>
    <w:rsid w:val="002A1CB9"/>
    <w:rsid w:val="002A5458"/>
    <w:rsid w:val="002C38BA"/>
    <w:rsid w:val="002C3B6A"/>
    <w:rsid w:val="002C620C"/>
    <w:rsid w:val="002C659E"/>
    <w:rsid w:val="002D079F"/>
    <w:rsid w:val="002D1305"/>
    <w:rsid w:val="002E0F9A"/>
    <w:rsid w:val="002F59CE"/>
    <w:rsid w:val="00303086"/>
    <w:rsid w:val="00303706"/>
    <w:rsid w:val="0030476B"/>
    <w:rsid w:val="00307736"/>
    <w:rsid w:val="00313145"/>
    <w:rsid w:val="00315D74"/>
    <w:rsid w:val="00317527"/>
    <w:rsid w:val="0032051C"/>
    <w:rsid w:val="00320B2B"/>
    <w:rsid w:val="00322A9A"/>
    <w:rsid w:val="00325966"/>
    <w:rsid w:val="00330FDD"/>
    <w:rsid w:val="00334647"/>
    <w:rsid w:val="00367B71"/>
    <w:rsid w:val="00370045"/>
    <w:rsid w:val="003709B2"/>
    <w:rsid w:val="00373541"/>
    <w:rsid w:val="00377BF8"/>
    <w:rsid w:val="0038299D"/>
    <w:rsid w:val="003956F0"/>
    <w:rsid w:val="003A08FB"/>
    <w:rsid w:val="003A14F5"/>
    <w:rsid w:val="003A6921"/>
    <w:rsid w:val="003A6DFA"/>
    <w:rsid w:val="003B56D9"/>
    <w:rsid w:val="003B60E7"/>
    <w:rsid w:val="003C0187"/>
    <w:rsid w:val="003C2AE6"/>
    <w:rsid w:val="003C72A9"/>
    <w:rsid w:val="003D652F"/>
    <w:rsid w:val="003F2D7A"/>
    <w:rsid w:val="003F5384"/>
    <w:rsid w:val="003F7080"/>
    <w:rsid w:val="004034A7"/>
    <w:rsid w:val="00404F8E"/>
    <w:rsid w:val="00407BAF"/>
    <w:rsid w:val="00411539"/>
    <w:rsid w:val="00412357"/>
    <w:rsid w:val="00415744"/>
    <w:rsid w:val="00425AB1"/>
    <w:rsid w:val="00431F26"/>
    <w:rsid w:val="0043696E"/>
    <w:rsid w:val="00440322"/>
    <w:rsid w:val="00443EE1"/>
    <w:rsid w:val="004567A3"/>
    <w:rsid w:val="00456C12"/>
    <w:rsid w:val="00461767"/>
    <w:rsid w:val="00462698"/>
    <w:rsid w:val="00467CF7"/>
    <w:rsid w:val="00470685"/>
    <w:rsid w:val="004837F5"/>
    <w:rsid w:val="0048434E"/>
    <w:rsid w:val="00484DB2"/>
    <w:rsid w:val="00493935"/>
    <w:rsid w:val="004961B3"/>
    <w:rsid w:val="00497806"/>
    <w:rsid w:val="004B1325"/>
    <w:rsid w:val="004B67F3"/>
    <w:rsid w:val="004B7C73"/>
    <w:rsid w:val="004C354E"/>
    <w:rsid w:val="004D1325"/>
    <w:rsid w:val="004D3821"/>
    <w:rsid w:val="004E1EF6"/>
    <w:rsid w:val="004E2630"/>
    <w:rsid w:val="004F5B4A"/>
    <w:rsid w:val="004F633E"/>
    <w:rsid w:val="004F78F7"/>
    <w:rsid w:val="00501D32"/>
    <w:rsid w:val="00511B9A"/>
    <w:rsid w:val="005142D1"/>
    <w:rsid w:val="00523D08"/>
    <w:rsid w:val="00525D41"/>
    <w:rsid w:val="005260A7"/>
    <w:rsid w:val="00532779"/>
    <w:rsid w:val="00535AEB"/>
    <w:rsid w:val="00536E0D"/>
    <w:rsid w:val="0054014E"/>
    <w:rsid w:val="005531A1"/>
    <w:rsid w:val="00556EC2"/>
    <w:rsid w:val="0056171F"/>
    <w:rsid w:val="00566D18"/>
    <w:rsid w:val="0057268C"/>
    <w:rsid w:val="00572714"/>
    <w:rsid w:val="0057358E"/>
    <w:rsid w:val="00587A2F"/>
    <w:rsid w:val="005909D7"/>
    <w:rsid w:val="00596219"/>
    <w:rsid w:val="005A26A4"/>
    <w:rsid w:val="005B3A12"/>
    <w:rsid w:val="005B595B"/>
    <w:rsid w:val="005C452D"/>
    <w:rsid w:val="005D3F90"/>
    <w:rsid w:val="005D6A4A"/>
    <w:rsid w:val="005E7A9F"/>
    <w:rsid w:val="005F1B3B"/>
    <w:rsid w:val="005F3B5C"/>
    <w:rsid w:val="005F5BAD"/>
    <w:rsid w:val="005F6B5B"/>
    <w:rsid w:val="00600BDB"/>
    <w:rsid w:val="00604A91"/>
    <w:rsid w:val="00624EBE"/>
    <w:rsid w:val="00625915"/>
    <w:rsid w:val="00626332"/>
    <w:rsid w:val="00643A93"/>
    <w:rsid w:val="006465D3"/>
    <w:rsid w:val="00646D3D"/>
    <w:rsid w:val="00651AB5"/>
    <w:rsid w:val="006544F3"/>
    <w:rsid w:val="00660DE0"/>
    <w:rsid w:val="00664C22"/>
    <w:rsid w:val="006719E5"/>
    <w:rsid w:val="00680788"/>
    <w:rsid w:val="00680CA0"/>
    <w:rsid w:val="006820B1"/>
    <w:rsid w:val="006852F3"/>
    <w:rsid w:val="00685400"/>
    <w:rsid w:val="00697737"/>
    <w:rsid w:val="006A7A4F"/>
    <w:rsid w:val="006B7F4A"/>
    <w:rsid w:val="006C0990"/>
    <w:rsid w:val="006C595A"/>
    <w:rsid w:val="006C6AF0"/>
    <w:rsid w:val="006D03D8"/>
    <w:rsid w:val="006D4E94"/>
    <w:rsid w:val="006D73AD"/>
    <w:rsid w:val="006E086B"/>
    <w:rsid w:val="006E2004"/>
    <w:rsid w:val="006E205F"/>
    <w:rsid w:val="006F107C"/>
    <w:rsid w:val="006F112A"/>
    <w:rsid w:val="006F11CB"/>
    <w:rsid w:val="00700C9B"/>
    <w:rsid w:val="00702444"/>
    <w:rsid w:val="00703C27"/>
    <w:rsid w:val="007111B8"/>
    <w:rsid w:val="00715A1A"/>
    <w:rsid w:val="0071728D"/>
    <w:rsid w:val="00724983"/>
    <w:rsid w:val="00724CCE"/>
    <w:rsid w:val="00727005"/>
    <w:rsid w:val="00730F2E"/>
    <w:rsid w:val="007354E4"/>
    <w:rsid w:val="00735EEB"/>
    <w:rsid w:val="00737ED3"/>
    <w:rsid w:val="007406A5"/>
    <w:rsid w:val="00741318"/>
    <w:rsid w:val="007443A5"/>
    <w:rsid w:val="00747319"/>
    <w:rsid w:val="0074740D"/>
    <w:rsid w:val="007572A7"/>
    <w:rsid w:val="007575FD"/>
    <w:rsid w:val="007637FD"/>
    <w:rsid w:val="00770A4B"/>
    <w:rsid w:val="00770E48"/>
    <w:rsid w:val="00773726"/>
    <w:rsid w:val="00777ABD"/>
    <w:rsid w:val="00783F74"/>
    <w:rsid w:val="00784E9F"/>
    <w:rsid w:val="00790E4E"/>
    <w:rsid w:val="007A1628"/>
    <w:rsid w:val="007A57C6"/>
    <w:rsid w:val="007B17BF"/>
    <w:rsid w:val="007B1820"/>
    <w:rsid w:val="007B395A"/>
    <w:rsid w:val="007C0FFA"/>
    <w:rsid w:val="007C187B"/>
    <w:rsid w:val="007C23C3"/>
    <w:rsid w:val="007D7518"/>
    <w:rsid w:val="007F1046"/>
    <w:rsid w:val="007F30F1"/>
    <w:rsid w:val="007F3F1B"/>
    <w:rsid w:val="007F4387"/>
    <w:rsid w:val="00801588"/>
    <w:rsid w:val="00803020"/>
    <w:rsid w:val="00815F54"/>
    <w:rsid w:val="0081799F"/>
    <w:rsid w:val="008216F0"/>
    <w:rsid w:val="00825D09"/>
    <w:rsid w:val="00832D51"/>
    <w:rsid w:val="008449A6"/>
    <w:rsid w:val="008458CB"/>
    <w:rsid w:val="00850A21"/>
    <w:rsid w:val="0085124C"/>
    <w:rsid w:val="008575F5"/>
    <w:rsid w:val="00881AC4"/>
    <w:rsid w:val="00883C5D"/>
    <w:rsid w:val="00887902"/>
    <w:rsid w:val="00891491"/>
    <w:rsid w:val="00894FAC"/>
    <w:rsid w:val="00895F51"/>
    <w:rsid w:val="008A26B7"/>
    <w:rsid w:val="008A3664"/>
    <w:rsid w:val="008B1097"/>
    <w:rsid w:val="008B2144"/>
    <w:rsid w:val="008B4967"/>
    <w:rsid w:val="008C3C2E"/>
    <w:rsid w:val="008C547E"/>
    <w:rsid w:val="008C55FF"/>
    <w:rsid w:val="008D6CDB"/>
    <w:rsid w:val="008E0CD7"/>
    <w:rsid w:val="008F0F81"/>
    <w:rsid w:val="008F2B7C"/>
    <w:rsid w:val="00912CFC"/>
    <w:rsid w:val="009134F4"/>
    <w:rsid w:val="00917350"/>
    <w:rsid w:val="00922584"/>
    <w:rsid w:val="00923485"/>
    <w:rsid w:val="009247FA"/>
    <w:rsid w:val="00927B14"/>
    <w:rsid w:val="009416A0"/>
    <w:rsid w:val="00942AF9"/>
    <w:rsid w:val="00946D22"/>
    <w:rsid w:val="00950709"/>
    <w:rsid w:val="00962B7E"/>
    <w:rsid w:val="00963368"/>
    <w:rsid w:val="009707B1"/>
    <w:rsid w:val="009818DF"/>
    <w:rsid w:val="00996E23"/>
    <w:rsid w:val="00997A82"/>
    <w:rsid w:val="009A5FDB"/>
    <w:rsid w:val="009B2EC9"/>
    <w:rsid w:val="009B48FD"/>
    <w:rsid w:val="009C0F63"/>
    <w:rsid w:val="009C5048"/>
    <w:rsid w:val="009C6826"/>
    <w:rsid w:val="009C7A6B"/>
    <w:rsid w:val="009D76B5"/>
    <w:rsid w:val="009D7B2D"/>
    <w:rsid w:val="009E0A47"/>
    <w:rsid w:val="009E386E"/>
    <w:rsid w:val="009E3ACF"/>
    <w:rsid w:val="009E6C29"/>
    <w:rsid w:val="009F54D4"/>
    <w:rsid w:val="009F5789"/>
    <w:rsid w:val="00A025F3"/>
    <w:rsid w:val="00A128CA"/>
    <w:rsid w:val="00A13B87"/>
    <w:rsid w:val="00A16D5F"/>
    <w:rsid w:val="00A22954"/>
    <w:rsid w:val="00A23E25"/>
    <w:rsid w:val="00A31760"/>
    <w:rsid w:val="00A428B1"/>
    <w:rsid w:val="00A5717F"/>
    <w:rsid w:val="00A739E7"/>
    <w:rsid w:val="00A76A23"/>
    <w:rsid w:val="00A811A0"/>
    <w:rsid w:val="00A86A3D"/>
    <w:rsid w:val="00A86D97"/>
    <w:rsid w:val="00A975A9"/>
    <w:rsid w:val="00AA1107"/>
    <w:rsid w:val="00AA3462"/>
    <w:rsid w:val="00AA57DC"/>
    <w:rsid w:val="00AB5388"/>
    <w:rsid w:val="00AD08EF"/>
    <w:rsid w:val="00AD1C4E"/>
    <w:rsid w:val="00AE5C1D"/>
    <w:rsid w:val="00AE6878"/>
    <w:rsid w:val="00AF0470"/>
    <w:rsid w:val="00AF4BDE"/>
    <w:rsid w:val="00B01B71"/>
    <w:rsid w:val="00B0431F"/>
    <w:rsid w:val="00B0590C"/>
    <w:rsid w:val="00B079D7"/>
    <w:rsid w:val="00B11A8B"/>
    <w:rsid w:val="00B15378"/>
    <w:rsid w:val="00B220CA"/>
    <w:rsid w:val="00B25F03"/>
    <w:rsid w:val="00B266A0"/>
    <w:rsid w:val="00B27075"/>
    <w:rsid w:val="00B27082"/>
    <w:rsid w:val="00B30E43"/>
    <w:rsid w:val="00B3189C"/>
    <w:rsid w:val="00B34031"/>
    <w:rsid w:val="00B3428F"/>
    <w:rsid w:val="00B3606D"/>
    <w:rsid w:val="00B435F7"/>
    <w:rsid w:val="00B45A58"/>
    <w:rsid w:val="00B45D33"/>
    <w:rsid w:val="00B45E93"/>
    <w:rsid w:val="00B468D7"/>
    <w:rsid w:val="00B528FD"/>
    <w:rsid w:val="00B54F60"/>
    <w:rsid w:val="00B57F41"/>
    <w:rsid w:val="00B709BB"/>
    <w:rsid w:val="00B70C94"/>
    <w:rsid w:val="00B7706D"/>
    <w:rsid w:val="00B8199C"/>
    <w:rsid w:val="00B82167"/>
    <w:rsid w:val="00BA11F8"/>
    <w:rsid w:val="00BA2A08"/>
    <w:rsid w:val="00BA7B99"/>
    <w:rsid w:val="00BB1FB9"/>
    <w:rsid w:val="00BB303E"/>
    <w:rsid w:val="00BB3607"/>
    <w:rsid w:val="00BC1431"/>
    <w:rsid w:val="00BC33ED"/>
    <w:rsid w:val="00BD3269"/>
    <w:rsid w:val="00BD3447"/>
    <w:rsid w:val="00BD3D50"/>
    <w:rsid w:val="00BD4844"/>
    <w:rsid w:val="00BD5382"/>
    <w:rsid w:val="00BE1955"/>
    <w:rsid w:val="00BF22D8"/>
    <w:rsid w:val="00BF30E1"/>
    <w:rsid w:val="00BF688A"/>
    <w:rsid w:val="00BF6D08"/>
    <w:rsid w:val="00C008B9"/>
    <w:rsid w:val="00C03D27"/>
    <w:rsid w:val="00C04104"/>
    <w:rsid w:val="00C06DFA"/>
    <w:rsid w:val="00C16422"/>
    <w:rsid w:val="00C206D5"/>
    <w:rsid w:val="00C26C9A"/>
    <w:rsid w:val="00C32F45"/>
    <w:rsid w:val="00C35741"/>
    <w:rsid w:val="00C362C8"/>
    <w:rsid w:val="00C43C17"/>
    <w:rsid w:val="00C56F70"/>
    <w:rsid w:val="00C620DF"/>
    <w:rsid w:val="00C63925"/>
    <w:rsid w:val="00C64200"/>
    <w:rsid w:val="00C64257"/>
    <w:rsid w:val="00C72136"/>
    <w:rsid w:val="00C730D6"/>
    <w:rsid w:val="00C76251"/>
    <w:rsid w:val="00C80D1F"/>
    <w:rsid w:val="00C82AF8"/>
    <w:rsid w:val="00C82BF9"/>
    <w:rsid w:val="00C91C7D"/>
    <w:rsid w:val="00C97EE9"/>
    <w:rsid w:val="00CA1011"/>
    <w:rsid w:val="00CA3D6A"/>
    <w:rsid w:val="00CA6334"/>
    <w:rsid w:val="00CC7F16"/>
    <w:rsid w:val="00CD06FE"/>
    <w:rsid w:val="00CD1895"/>
    <w:rsid w:val="00CD2B75"/>
    <w:rsid w:val="00CD5C8F"/>
    <w:rsid w:val="00CE0DE2"/>
    <w:rsid w:val="00CE76C6"/>
    <w:rsid w:val="00CE7A1D"/>
    <w:rsid w:val="00D016EF"/>
    <w:rsid w:val="00D03164"/>
    <w:rsid w:val="00D10A09"/>
    <w:rsid w:val="00D23B0E"/>
    <w:rsid w:val="00D24131"/>
    <w:rsid w:val="00D26DF4"/>
    <w:rsid w:val="00D27185"/>
    <w:rsid w:val="00D32D41"/>
    <w:rsid w:val="00D35789"/>
    <w:rsid w:val="00D46EDD"/>
    <w:rsid w:val="00D47741"/>
    <w:rsid w:val="00D47823"/>
    <w:rsid w:val="00D519F5"/>
    <w:rsid w:val="00D5266E"/>
    <w:rsid w:val="00D54902"/>
    <w:rsid w:val="00D6185F"/>
    <w:rsid w:val="00D6509A"/>
    <w:rsid w:val="00D67FD0"/>
    <w:rsid w:val="00D72E55"/>
    <w:rsid w:val="00D8231F"/>
    <w:rsid w:val="00D8427C"/>
    <w:rsid w:val="00D85A29"/>
    <w:rsid w:val="00DA42AA"/>
    <w:rsid w:val="00DA56B8"/>
    <w:rsid w:val="00DA5C09"/>
    <w:rsid w:val="00DB2E81"/>
    <w:rsid w:val="00DB5CB2"/>
    <w:rsid w:val="00DB6D3E"/>
    <w:rsid w:val="00DB7F50"/>
    <w:rsid w:val="00DC51FF"/>
    <w:rsid w:val="00DD2835"/>
    <w:rsid w:val="00DD4F27"/>
    <w:rsid w:val="00DE0786"/>
    <w:rsid w:val="00DE1AA5"/>
    <w:rsid w:val="00DE3540"/>
    <w:rsid w:val="00DE3CE2"/>
    <w:rsid w:val="00DE7C04"/>
    <w:rsid w:val="00DF0FE7"/>
    <w:rsid w:val="00DF7240"/>
    <w:rsid w:val="00E04FC0"/>
    <w:rsid w:val="00E11BB1"/>
    <w:rsid w:val="00E137F9"/>
    <w:rsid w:val="00E13828"/>
    <w:rsid w:val="00E155CE"/>
    <w:rsid w:val="00E20A73"/>
    <w:rsid w:val="00E21E16"/>
    <w:rsid w:val="00E2221E"/>
    <w:rsid w:val="00E232A0"/>
    <w:rsid w:val="00E23BD9"/>
    <w:rsid w:val="00E2561C"/>
    <w:rsid w:val="00E258EE"/>
    <w:rsid w:val="00E26C5B"/>
    <w:rsid w:val="00E270A2"/>
    <w:rsid w:val="00E4686C"/>
    <w:rsid w:val="00E513A2"/>
    <w:rsid w:val="00E54BCB"/>
    <w:rsid w:val="00E60669"/>
    <w:rsid w:val="00E81780"/>
    <w:rsid w:val="00E82D9B"/>
    <w:rsid w:val="00E83FBE"/>
    <w:rsid w:val="00E855C3"/>
    <w:rsid w:val="00E90067"/>
    <w:rsid w:val="00E93BDD"/>
    <w:rsid w:val="00E94C61"/>
    <w:rsid w:val="00E963D0"/>
    <w:rsid w:val="00EA6C11"/>
    <w:rsid w:val="00EB1F9A"/>
    <w:rsid w:val="00EB417C"/>
    <w:rsid w:val="00EB42C7"/>
    <w:rsid w:val="00EB4818"/>
    <w:rsid w:val="00EB629D"/>
    <w:rsid w:val="00EC0BAC"/>
    <w:rsid w:val="00EC1F25"/>
    <w:rsid w:val="00EC25A5"/>
    <w:rsid w:val="00EE2F50"/>
    <w:rsid w:val="00EE4428"/>
    <w:rsid w:val="00EF2A1E"/>
    <w:rsid w:val="00EF578E"/>
    <w:rsid w:val="00EF5B33"/>
    <w:rsid w:val="00F02D3D"/>
    <w:rsid w:val="00F05425"/>
    <w:rsid w:val="00F14213"/>
    <w:rsid w:val="00F1777A"/>
    <w:rsid w:val="00F22AA8"/>
    <w:rsid w:val="00F22D30"/>
    <w:rsid w:val="00F25699"/>
    <w:rsid w:val="00F3266D"/>
    <w:rsid w:val="00F417BF"/>
    <w:rsid w:val="00F43FB3"/>
    <w:rsid w:val="00F444D6"/>
    <w:rsid w:val="00F449DE"/>
    <w:rsid w:val="00F45567"/>
    <w:rsid w:val="00F61E43"/>
    <w:rsid w:val="00F67DA7"/>
    <w:rsid w:val="00F736DE"/>
    <w:rsid w:val="00F74575"/>
    <w:rsid w:val="00F74656"/>
    <w:rsid w:val="00F75497"/>
    <w:rsid w:val="00F769B8"/>
    <w:rsid w:val="00F76CD3"/>
    <w:rsid w:val="00F81B7A"/>
    <w:rsid w:val="00F857BC"/>
    <w:rsid w:val="00F92E25"/>
    <w:rsid w:val="00FA7EDC"/>
    <w:rsid w:val="00FB64C6"/>
    <w:rsid w:val="00FC07A1"/>
    <w:rsid w:val="00FC4925"/>
    <w:rsid w:val="00FC68F4"/>
    <w:rsid w:val="00FC6DEB"/>
    <w:rsid w:val="00FD2D74"/>
    <w:rsid w:val="00FE19EC"/>
    <w:rsid w:val="00FE69CC"/>
    <w:rsid w:val="00FE7675"/>
    <w:rsid w:val="00FF3749"/>
    <w:rsid w:val="00FF54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AC03"/>
  <w15:docId w15:val="{D813321C-1D75-451B-99A1-20396F76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pt-BR"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outlineLvl w:val="0"/>
    </w:pPr>
    <w:rPr>
      <w:b/>
      <w:smallCaps/>
      <w:sz w:val="32"/>
      <w:szCs w:val="32"/>
    </w:rPr>
  </w:style>
  <w:style w:type="paragraph" w:styleId="Ttulo2">
    <w:name w:val="heading 2"/>
    <w:basedOn w:val="Normal"/>
    <w:next w:val="Normal"/>
    <w:uiPriority w:val="9"/>
    <w:unhideWhenUsed/>
    <w:qFormat/>
    <w:pPr>
      <w:keepNext/>
      <w:keepLines/>
      <w:outlineLvl w:val="1"/>
    </w:pPr>
    <w:rPr>
      <w:b/>
      <w:smallCaps/>
      <w:sz w:val="30"/>
      <w:szCs w:val="30"/>
    </w:rPr>
  </w:style>
  <w:style w:type="paragraph" w:styleId="Ttulo3">
    <w:name w:val="heading 3"/>
    <w:basedOn w:val="Normal"/>
    <w:next w:val="Normal"/>
    <w:uiPriority w:val="9"/>
    <w:semiHidden/>
    <w:unhideWhenUsed/>
    <w:qFormat/>
    <w:pPr>
      <w:keepNext/>
      <w:keepLines/>
      <w:outlineLvl w:val="2"/>
    </w:pPr>
    <w:rPr>
      <w:b/>
      <w:smallCaps/>
      <w:sz w:val="28"/>
      <w:szCs w:val="28"/>
    </w:rPr>
  </w:style>
  <w:style w:type="paragraph" w:styleId="Ttulo4">
    <w:name w:val="heading 4"/>
    <w:basedOn w:val="Normal"/>
    <w:next w:val="Normal"/>
    <w:uiPriority w:val="9"/>
    <w:semiHidden/>
    <w:unhideWhenUsed/>
    <w:qFormat/>
    <w:pPr>
      <w:keepNext/>
      <w:keepLines/>
      <w:outlineLvl w:val="3"/>
    </w:pPr>
    <w:rPr>
      <w:b/>
      <w:smallCaps/>
      <w:sz w:val="26"/>
      <w:szCs w:val="26"/>
    </w:rPr>
  </w:style>
  <w:style w:type="paragraph" w:styleId="Ttulo5">
    <w:name w:val="heading 5"/>
    <w:basedOn w:val="Normal"/>
    <w:next w:val="Normal"/>
    <w:uiPriority w:val="9"/>
    <w:semiHidden/>
    <w:unhideWhenUsed/>
    <w:qFormat/>
    <w:pPr>
      <w:keepNext/>
      <w:keepLines/>
      <w:ind w:left="284"/>
      <w:outlineLvl w:val="4"/>
    </w:pPr>
    <w:rPr>
      <w:b/>
      <w:smallCap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6852F3"/>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6852F3"/>
  </w:style>
  <w:style w:type="paragraph" w:styleId="Piedepgina">
    <w:name w:val="footer"/>
    <w:basedOn w:val="Normal"/>
    <w:link w:val="PiedepginaCar"/>
    <w:uiPriority w:val="99"/>
    <w:unhideWhenUsed/>
    <w:rsid w:val="006852F3"/>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6852F3"/>
  </w:style>
  <w:style w:type="character" w:styleId="Hipervnculo">
    <w:name w:val="Hyperlink"/>
    <w:basedOn w:val="Fuentedeprrafopredeter"/>
    <w:uiPriority w:val="99"/>
    <w:unhideWhenUsed/>
    <w:rsid w:val="00307736"/>
    <w:rPr>
      <w:color w:val="0000FF" w:themeColor="hyperlink"/>
      <w:u w:val="single"/>
    </w:rPr>
  </w:style>
  <w:style w:type="character" w:styleId="Mencinsinresolver">
    <w:name w:val="Unresolved Mention"/>
    <w:basedOn w:val="Fuentedeprrafopredeter"/>
    <w:uiPriority w:val="99"/>
    <w:semiHidden/>
    <w:unhideWhenUsed/>
    <w:rsid w:val="00307736"/>
    <w:rPr>
      <w:color w:val="605E5C"/>
      <w:shd w:val="clear" w:color="auto" w:fill="E1DFDD"/>
    </w:rPr>
  </w:style>
  <w:style w:type="paragraph" w:styleId="NormalWeb">
    <w:name w:val="Normal (Web)"/>
    <w:basedOn w:val="Normal"/>
    <w:uiPriority w:val="99"/>
    <w:semiHidden/>
    <w:unhideWhenUsed/>
    <w:rsid w:val="00685400"/>
  </w:style>
  <w:style w:type="character" w:styleId="Hipervnculovisitado">
    <w:name w:val="FollowedHyperlink"/>
    <w:basedOn w:val="Fuentedeprrafopredeter"/>
    <w:uiPriority w:val="99"/>
    <w:semiHidden/>
    <w:unhideWhenUsed/>
    <w:rsid w:val="00F76CD3"/>
    <w:rPr>
      <w:color w:val="800080" w:themeColor="followedHyperlink"/>
      <w:u w:val="single"/>
    </w:rPr>
  </w:style>
  <w:style w:type="paragraph" w:styleId="HTMLconformatoprevio">
    <w:name w:val="HTML Preformatted"/>
    <w:basedOn w:val="Normal"/>
    <w:link w:val="HTMLconformatoprevioCar"/>
    <w:uiPriority w:val="99"/>
    <w:semiHidden/>
    <w:unhideWhenUsed/>
    <w:rsid w:val="0050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501D32"/>
    <w:rPr>
      <w:rFonts w:ascii="Courier New" w:hAnsi="Courier New" w:cs="Courier New"/>
      <w:sz w:val="20"/>
      <w:szCs w:val="20"/>
      <w:lang w:val="es-MX" w:eastAsia="es-MX"/>
    </w:rPr>
  </w:style>
  <w:style w:type="character" w:customStyle="1" w:styleId="y2iqfc">
    <w:name w:val="y2iqfc"/>
    <w:basedOn w:val="Fuentedeprrafopredeter"/>
    <w:rsid w:val="00501D32"/>
  </w:style>
  <w:style w:type="paragraph" w:styleId="Textonotapie">
    <w:name w:val="footnote text"/>
    <w:basedOn w:val="Normal"/>
    <w:link w:val="TextonotapieCar"/>
    <w:uiPriority w:val="99"/>
    <w:semiHidden/>
    <w:unhideWhenUsed/>
    <w:rsid w:val="00D47741"/>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D47741"/>
    <w:rPr>
      <w:sz w:val="20"/>
      <w:szCs w:val="20"/>
    </w:rPr>
  </w:style>
  <w:style w:type="character" w:styleId="Refdenotaalpie">
    <w:name w:val="footnote reference"/>
    <w:basedOn w:val="Fuentedeprrafopredeter"/>
    <w:uiPriority w:val="99"/>
    <w:semiHidden/>
    <w:unhideWhenUsed/>
    <w:rsid w:val="00D477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3625">
      <w:bodyDiv w:val="1"/>
      <w:marLeft w:val="0"/>
      <w:marRight w:val="0"/>
      <w:marTop w:val="0"/>
      <w:marBottom w:val="0"/>
      <w:divBdr>
        <w:top w:val="none" w:sz="0" w:space="0" w:color="auto"/>
        <w:left w:val="none" w:sz="0" w:space="0" w:color="auto"/>
        <w:bottom w:val="none" w:sz="0" w:space="0" w:color="auto"/>
        <w:right w:val="none" w:sz="0" w:space="0" w:color="auto"/>
      </w:divBdr>
    </w:div>
    <w:div w:id="104925762">
      <w:bodyDiv w:val="1"/>
      <w:marLeft w:val="0"/>
      <w:marRight w:val="0"/>
      <w:marTop w:val="0"/>
      <w:marBottom w:val="0"/>
      <w:divBdr>
        <w:top w:val="none" w:sz="0" w:space="0" w:color="auto"/>
        <w:left w:val="none" w:sz="0" w:space="0" w:color="auto"/>
        <w:bottom w:val="none" w:sz="0" w:space="0" w:color="auto"/>
        <w:right w:val="none" w:sz="0" w:space="0" w:color="auto"/>
      </w:divBdr>
    </w:div>
    <w:div w:id="259068702">
      <w:bodyDiv w:val="1"/>
      <w:marLeft w:val="0"/>
      <w:marRight w:val="0"/>
      <w:marTop w:val="0"/>
      <w:marBottom w:val="0"/>
      <w:divBdr>
        <w:top w:val="none" w:sz="0" w:space="0" w:color="auto"/>
        <w:left w:val="none" w:sz="0" w:space="0" w:color="auto"/>
        <w:bottom w:val="none" w:sz="0" w:space="0" w:color="auto"/>
        <w:right w:val="none" w:sz="0" w:space="0" w:color="auto"/>
      </w:divBdr>
    </w:div>
    <w:div w:id="452599980">
      <w:bodyDiv w:val="1"/>
      <w:marLeft w:val="0"/>
      <w:marRight w:val="0"/>
      <w:marTop w:val="0"/>
      <w:marBottom w:val="0"/>
      <w:divBdr>
        <w:top w:val="none" w:sz="0" w:space="0" w:color="auto"/>
        <w:left w:val="none" w:sz="0" w:space="0" w:color="auto"/>
        <w:bottom w:val="none" w:sz="0" w:space="0" w:color="auto"/>
        <w:right w:val="none" w:sz="0" w:space="0" w:color="auto"/>
      </w:divBdr>
    </w:div>
    <w:div w:id="545799129">
      <w:bodyDiv w:val="1"/>
      <w:marLeft w:val="0"/>
      <w:marRight w:val="0"/>
      <w:marTop w:val="0"/>
      <w:marBottom w:val="0"/>
      <w:divBdr>
        <w:top w:val="none" w:sz="0" w:space="0" w:color="auto"/>
        <w:left w:val="none" w:sz="0" w:space="0" w:color="auto"/>
        <w:bottom w:val="none" w:sz="0" w:space="0" w:color="auto"/>
        <w:right w:val="none" w:sz="0" w:space="0" w:color="auto"/>
      </w:divBdr>
    </w:div>
    <w:div w:id="755251670">
      <w:bodyDiv w:val="1"/>
      <w:marLeft w:val="0"/>
      <w:marRight w:val="0"/>
      <w:marTop w:val="0"/>
      <w:marBottom w:val="0"/>
      <w:divBdr>
        <w:top w:val="none" w:sz="0" w:space="0" w:color="auto"/>
        <w:left w:val="none" w:sz="0" w:space="0" w:color="auto"/>
        <w:bottom w:val="none" w:sz="0" w:space="0" w:color="auto"/>
        <w:right w:val="none" w:sz="0" w:space="0" w:color="auto"/>
      </w:divBdr>
    </w:div>
    <w:div w:id="805515021">
      <w:bodyDiv w:val="1"/>
      <w:marLeft w:val="0"/>
      <w:marRight w:val="0"/>
      <w:marTop w:val="0"/>
      <w:marBottom w:val="0"/>
      <w:divBdr>
        <w:top w:val="none" w:sz="0" w:space="0" w:color="auto"/>
        <w:left w:val="none" w:sz="0" w:space="0" w:color="auto"/>
        <w:bottom w:val="none" w:sz="0" w:space="0" w:color="auto"/>
        <w:right w:val="none" w:sz="0" w:space="0" w:color="auto"/>
      </w:divBdr>
    </w:div>
    <w:div w:id="875191624">
      <w:bodyDiv w:val="1"/>
      <w:marLeft w:val="0"/>
      <w:marRight w:val="0"/>
      <w:marTop w:val="0"/>
      <w:marBottom w:val="0"/>
      <w:divBdr>
        <w:top w:val="none" w:sz="0" w:space="0" w:color="auto"/>
        <w:left w:val="none" w:sz="0" w:space="0" w:color="auto"/>
        <w:bottom w:val="none" w:sz="0" w:space="0" w:color="auto"/>
        <w:right w:val="none" w:sz="0" w:space="0" w:color="auto"/>
      </w:divBdr>
    </w:div>
    <w:div w:id="1026518536">
      <w:bodyDiv w:val="1"/>
      <w:marLeft w:val="0"/>
      <w:marRight w:val="0"/>
      <w:marTop w:val="0"/>
      <w:marBottom w:val="0"/>
      <w:divBdr>
        <w:top w:val="none" w:sz="0" w:space="0" w:color="auto"/>
        <w:left w:val="none" w:sz="0" w:space="0" w:color="auto"/>
        <w:bottom w:val="none" w:sz="0" w:space="0" w:color="auto"/>
        <w:right w:val="none" w:sz="0" w:space="0" w:color="auto"/>
      </w:divBdr>
      <w:divsChild>
        <w:div w:id="1650942144">
          <w:marLeft w:val="-100"/>
          <w:marRight w:val="0"/>
          <w:marTop w:val="0"/>
          <w:marBottom w:val="0"/>
          <w:divBdr>
            <w:top w:val="none" w:sz="0" w:space="0" w:color="auto"/>
            <w:left w:val="none" w:sz="0" w:space="0" w:color="auto"/>
            <w:bottom w:val="none" w:sz="0" w:space="0" w:color="auto"/>
            <w:right w:val="none" w:sz="0" w:space="0" w:color="auto"/>
          </w:divBdr>
        </w:div>
      </w:divsChild>
    </w:div>
    <w:div w:id="1137915825">
      <w:bodyDiv w:val="1"/>
      <w:marLeft w:val="0"/>
      <w:marRight w:val="0"/>
      <w:marTop w:val="0"/>
      <w:marBottom w:val="0"/>
      <w:divBdr>
        <w:top w:val="none" w:sz="0" w:space="0" w:color="auto"/>
        <w:left w:val="none" w:sz="0" w:space="0" w:color="auto"/>
        <w:bottom w:val="none" w:sz="0" w:space="0" w:color="auto"/>
        <w:right w:val="none" w:sz="0" w:space="0" w:color="auto"/>
      </w:divBdr>
    </w:div>
    <w:div w:id="1223296279">
      <w:bodyDiv w:val="1"/>
      <w:marLeft w:val="0"/>
      <w:marRight w:val="0"/>
      <w:marTop w:val="0"/>
      <w:marBottom w:val="0"/>
      <w:divBdr>
        <w:top w:val="none" w:sz="0" w:space="0" w:color="auto"/>
        <w:left w:val="none" w:sz="0" w:space="0" w:color="auto"/>
        <w:bottom w:val="none" w:sz="0" w:space="0" w:color="auto"/>
        <w:right w:val="none" w:sz="0" w:space="0" w:color="auto"/>
      </w:divBdr>
    </w:div>
    <w:div w:id="1227376490">
      <w:bodyDiv w:val="1"/>
      <w:marLeft w:val="0"/>
      <w:marRight w:val="0"/>
      <w:marTop w:val="0"/>
      <w:marBottom w:val="0"/>
      <w:divBdr>
        <w:top w:val="none" w:sz="0" w:space="0" w:color="auto"/>
        <w:left w:val="none" w:sz="0" w:space="0" w:color="auto"/>
        <w:bottom w:val="none" w:sz="0" w:space="0" w:color="auto"/>
        <w:right w:val="none" w:sz="0" w:space="0" w:color="auto"/>
      </w:divBdr>
    </w:div>
    <w:div w:id="1293973969">
      <w:bodyDiv w:val="1"/>
      <w:marLeft w:val="0"/>
      <w:marRight w:val="0"/>
      <w:marTop w:val="0"/>
      <w:marBottom w:val="0"/>
      <w:divBdr>
        <w:top w:val="none" w:sz="0" w:space="0" w:color="auto"/>
        <w:left w:val="none" w:sz="0" w:space="0" w:color="auto"/>
        <w:bottom w:val="none" w:sz="0" w:space="0" w:color="auto"/>
        <w:right w:val="none" w:sz="0" w:space="0" w:color="auto"/>
      </w:divBdr>
    </w:div>
    <w:div w:id="1446732496">
      <w:bodyDiv w:val="1"/>
      <w:marLeft w:val="0"/>
      <w:marRight w:val="0"/>
      <w:marTop w:val="0"/>
      <w:marBottom w:val="0"/>
      <w:divBdr>
        <w:top w:val="none" w:sz="0" w:space="0" w:color="auto"/>
        <w:left w:val="none" w:sz="0" w:space="0" w:color="auto"/>
        <w:bottom w:val="none" w:sz="0" w:space="0" w:color="auto"/>
        <w:right w:val="none" w:sz="0" w:space="0" w:color="auto"/>
      </w:divBdr>
    </w:div>
    <w:div w:id="1734890797">
      <w:bodyDiv w:val="1"/>
      <w:marLeft w:val="0"/>
      <w:marRight w:val="0"/>
      <w:marTop w:val="0"/>
      <w:marBottom w:val="0"/>
      <w:divBdr>
        <w:top w:val="none" w:sz="0" w:space="0" w:color="auto"/>
        <w:left w:val="none" w:sz="0" w:space="0" w:color="auto"/>
        <w:bottom w:val="none" w:sz="0" w:space="0" w:color="auto"/>
        <w:right w:val="none" w:sz="0" w:space="0" w:color="auto"/>
      </w:divBdr>
    </w:div>
    <w:div w:id="2131590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alnet.unirioja.es/servlet/articulo?codigo=2267966" TargetMode="External"/><Relationship Id="rId18" Type="http://schemas.openxmlformats.org/officeDocument/2006/relationships/hyperlink" Target="https://dialnet.unirioja.es/servlet/articulo?codigo=6719895" TargetMode="External"/><Relationship Id="rId26" Type="http://schemas.openxmlformats.org/officeDocument/2006/relationships/hyperlink" Target="https://servicios.turismo.gob.ec/descargas/Turismo-cifras/Publicaciones/BoletinesMensualesTurismo/2018/12-INDICADORES_TURISTICOS-DICIEMBRE.pdf%20%5b2021" TargetMode="External"/><Relationship Id="rId3" Type="http://schemas.openxmlformats.org/officeDocument/2006/relationships/styles" Target="styles.xml"/><Relationship Id="rId21" Type="http://schemas.openxmlformats.org/officeDocument/2006/relationships/hyperlink" Target="https://ojsull.webs.ull.es/index.php/Revista/article/view/1787%20%5b202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dialoguemos.ec/2017/12/el-ecuador-no-es-una-potencia-turistica-es-un-pais-potencialmente-turistico-2/" TargetMode="External"/><Relationship Id="rId25" Type="http://schemas.openxmlformats.org/officeDocument/2006/relationships/hyperlink" Target="https://servicios.turismo.gob.ec/turismo-cifras/2018-09-19-20-08-01/cuenta-sat%C3%A9lite-de-turismo"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alnet.unirioja.es/servlet/articulo?codigo=7471212" TargetMode="External"/><Relationship Id="rId20" Type="http://schemas.openxmlformats.org/officeDocument/2006/relationships/hyperlink" Target="http://sedici.unlp.edu.ar/handle/10915/25780%20%5b2022," TargetMode="External"/><Relationship Id="rId29" Type="http://schemas.openxmlformats.org/officeDocument/2006/relationships/hyperlink" Target="https://dialnet.unirioja.es/servlet/articulo?codigo=62303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servicios.turismo.gob.ec/descargas/Turismo-cifras/Publicaciones/DespuesCovid/Folleto-MANABI.pdf%20%5b2022" TargetMode="External"/><Relationship Id="rId32" Type="http://schemas.openxmlformats.org/officeDocument/2006/relationships/hyperlink" Target="https://www.fipcaec.com/index.php/fipcaec/article/view/317/561%20%5b202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vistasdigitales.upec.edu.ec/index.php/tierrainfinita/article/view/118" TargetMode="External"/><Relationship Id="rId23" Type="http://schemas.openxmlformats.org/officeDocument/2006/relationships/hyperlink" Target="https://buleria.unileon.es/bitstream/handle/10612/8350/545-1971-1-PB.pdf?sequence=1&amp;isAllowed=y" TargetMode="External"/><Relationship Id="rId28" Type="http://schemas.openxmlformats.org/officeDocument/2006/relationships/hyperlink" Target="https://revistas.um.es/turismo/article/view/426141%20%5b2021" TargetMode="External"/><Relationship Id="rId36"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s://www.uco.es/ucopress/ojs/index.php/riturem/article/view/12743%20%5b2021" TargetMode="External"/><Relationship Id="rId31" Type="http://schemas.openxmlformats.org/officeDocument/2006/relationships/hyperlink" Target="https://www.redalyc.org/jatsRepo/1815/181553863006/181553863006.pdf%20%20%5b2021"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hdl.handle.net/10256/9239" TargetMode="External"/><Relationship Id="rId22" Type="http://schemas.openxmlformats.org/officeDocument/2006/relationships/hyperlink" Target="https://doi.org/10.1016/j.ijdrr.2021.102488" TargetMode="External"/><Relationship Id="rId27" Type="http://schemas.openxmlformats.org/officeDocument/2006/relationships/hyperlink" Target="https://servicios.turismo.gob.ec/index.php/turismo-cifras" TargetMode="External"/><Relationship Id="rId30" Type="http://schemas.openxmlformats.org/officeDocument/2006/relationships/hyperlink" Target="https://www.planificacion.gob.ec/wpcontent/uploads/downloads/2019/09/Caja-de-herramientas-ODS-V6.pd%20%5b2021" TargetMode="External"/><Relationship Id="rId35"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mailto:bartolo.cruz@academicos.udg.mx" TargetMode="External"/><Relationship Id="rId7" Type="http://schemas.openxmlformats.org/officeDocument/2006/relationships/hyperlink" Target="mailto:leiner.alcivar@espam.edu.ec" TargetMode="External"/><Relationship Id="rId2" Type="http://schemas.openxmlformats.org/officeDocument/2006/relationships/hyperlink" Target="https://orcid.org/0000-0003-4295-5270" TargetMode="External"/><Relationship Id="rId1" Type="http://schemas.openxmlformats.org/officeDocument/2006/relationships/hyperlink" Target="mailto:doumetour@hotmail.com" TargetMode="External"/><Relationship Id="rId6" Type="http://schemas.openxmlformats.org/officeDocument/2006/relationships/hyperlink" Target="https://orcid.org/0009-0002-4331-1338" TargetMode="External"/><Relationship Id="rId5" Type="http://schemas.openxmlformats.org/officeDocument/2006/relationships/hyperlink" Target="mailto:leiner.alcivar@espam.edu.ec" TargetMode="External"/><Relationship Id="rId4" Type="http://schemas.openxmlformats.org/officeDocument/2006/relationships/hyperlink" Target="https://orcid.org/0000-0002-2981-03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AILY\Desktop\TESIS%20OT\INSTRUMENTOS\INSTRUMENTO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DAILY\Desktop\TESIS%20OT\INSTRUMENTOS\INSTRUMENT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AILY\Downloads\Cuadros%20econ&#243;mico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124749112243313E-2"/>
          <c:y val="0"/>
          <c:w val="0.88822222222222225"/>
          <c:h val="0.8416746864975212"/>
        </c:manualLayout>
      </c:layout>
      <c:scatterChart>
        <c:scatterStyle val="smoothMarker"/>
        <c:varyColors val="0"/>
        <c:ser>
          <c:idx val="0"/>
          <c:order val="0"/>
          <c:spPr>
            <a:ln w="19050" cap="rnd">
              <a:solidFill>
                <a:srgbClr val="97E9FF"/>
              </a:solidFill>
              <a:round/>
            </a:ln>
            <a:effectLst/>
          </c:spPr>
          <c:marker>
            <c:symbol val="circle"/>
            <c:size val="5"/>
            <c:spPr>
              <a:solidFill>
                <a:srgbClr val="2196F3"/>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'ESTADÍSTICAS NACIONALES '!$B$4:$B$9</c:f>
              <c:numCache>
                <c:formatCode>General</c:formatCode>
                <c:ptCount val="6"/>
                <c:pt idx="0">
                  <c:v>2015</c:v>
                </c:pt>
                <c:pt idx="1">
                  <c:v>2016</c:v>
                </c:pt>
                <c:pt idx="2">
                  <c:v>2017</c:v>
                </c:pt>
                <c:pt idx="3">
                  <c:v>2018</c:v>
                </c:pt>
                <c:pt idx="4">
                  <c:v>2019</c:v>
                </c:pt>
                <c:pt idx="5">
                  <c:v>2020</c:v>
                </c:pt>
              </c:numCache>
            </c:numRef>
          </c:xVal>
          <c:yVal>
            <c:numRef>
              <c:f>'ESTADÍSTICAS NACIONALES '!$C$4:$C$9</c:f>
              <c:numCache>
                <c:formatCode>#,##0</c:formatCode>
                <c:ptCount val="6"/>
                <c:pt idx="0">
                  <c:v>1571037</c:v>
                </c:pt>
                <c:pt idx="1">
                  <c:v>1468922</c:v>
                </c:pt>
                <c:pt idx="2">
                  <c:v>1528094</c:v>
                </c:pt>
                <c:pt idx="3">
                  <c:v>1590274</c:v>
                </c:pt>
                <c:pt idx="4">
                  <c:v>1615692</c:v>
                </c:pt>
                <c:pt idx="5">
                  <c:v>501125</c:v>
                </c:pt>
              </c:numCache>
            </c:numRef>
          </c:yVal>
          <c:smooth val="1"/>
          <c:extLst>
            <c:ext xmlns:c16="http://schemas.microsoft.com/office/drawing/2014/chart" uri="{C3380CC4-5D6E-409C-BE32-E72D297353CC}">
              <c16:uniqueId val="{00000000-6B3F-4E8F-B306-F70190F4689F}"/>
            </c:ext>
          </c:extLst>
        </c:ser>
        <c:dLbls>
          <c:dLblPos val="t"/>
          <c:showLegendKey val="0"/>
          <c:showVal val="1"/>
          <c:showCatName val="0"/>
          <c:showSerName val="0"/>
          <c:showPercent val="0"/>
          <c:showBubbleSize val="0"/>
        </c:dLbls>
        <c:axId val="625786175"/>
        <c:axId val="625786591"/>
      </c:scatterChart>
      <c:valAx>
        <c:axId val="625786175"/>
        <c:scaling>
          <c:orientation val="minMax"/>
          <c:max val="2020"/>
          <c:min val="2015"/>
        </c:scaling>
        <c:delete val="0"/>
        <c:axPos val="b"/>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25786591"/>
        <c:crosses val="autoZero"/>
        <c:crossBetween val="midCat"/>
      </c:valAx>
      <c:valAx>
        <c:axId val="625786591"/>
        <c:scaling>
          <c:orientation val="minMax"/>
        </c:scaling>
        <c:delete val="1"/>
        <c:axPos val="l"/>
        <c:numFmt formatCode="#,##0" sourceLinked="1"/>
        <c:majorTickMark val="out"/>
        <c:minorTickMark val="none"/>
        <c:tickLblPos val="nextTo"/>
        <c:crossAx val="62578617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Hoja1!$A$53:$A$56</c:f>
              <c:strCache>
                <c:ptCount val="4"/>
                <c:pt idx="0">
                  <c:v>Información poco confiable</c:v>
                </c:pt>
                <c:pt idx="1">
                  <c:v>Información incompleta</c:v>
                </c:pt>
                <c:pt idx="2">
                  <c:v>Información no existente</c:v>
                </c:pt>
                <c:pt idx="3">
                  <c:v>Información desactualizada</c:v>
                </c:pt>
              </c:strCache>
            </c:strRef>
          </c:cat>
          <c:val>
            <c:numRef>
              <c:f>Hoja1!$B$53:$B$56</c:f>
              <c:numCache>
                <c:formatCode>General</c:formatCode>
                <c:ptCount val="4"/>
                <c:pt idx="0">
                  <c:v>35.1</c:v>
                </c:pt>
                <c:pt idx="1">
                  <c:v>38.6</c:v>
                </c:pt>
                <c:pt idx="2">
                  <c:v>49.1</c:v>
                </c:pt>
                <c:pt idx="3">
                  <c:v>56.1</c:v>
                </c:pt>
              </c:numCache>
            </c:numRef>
          </c:val>
          <c:extLst>
            <c:ext xmlns:c16="http://schemas.microsoft.com/office/drawing/2014/chart" uri="{C3380CC4-5D6E-409C-BE32-E72D297353CC}">
              <c16:uniqueId val="{00000000-54E9-4179-9131-E8D1EF00BAD6}"/>
            </c:ext>
          </c:extLst>
        </c:ser>
        <c:dLbls>
          <c:showLegendKey val="0"/>
          <c:showVal val="0"/>
          <c:showCatName val="0"/>
          <c:showSerName val="0"/>
          <c:showPercent val="0"/>
          <c:showBubbleSize val="0"/>
        </c:dLbls>
        <c:gapWidth val="100"/>
        <c:overlap val="-24"/>
        <c:axId val="1235035968"/>
        <c:axId val="1235038880"/>
      </c:barChart>
      <c:catAx>
        <c:axId val="12350359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1235038880"/>
        <c:crosses val="autoZero"/>
        <c:auto val="1"/>
        <c:lblAlgn val="ctr"/>
        <c:lblOffset val="100"/>
        <c:noMultiLvlLbl val="0"/>
      </c:catAx>
      <c:valAx>
        <c:axId val="123503888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1235035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solidFill>
            <a:ln>
              <a:noFill/>
            </a:ln>
            <a:effectLst/>
          </c:spPr>
          <c:invertIfNegative val="0"/>
          <c:cat>
            <c:strRef>
              <c:f>'RESULTADOS ENCUESTA ACTORES'!$B$61:$B$68</c:f>
              <c:strCache>
                <c:ptCount val="8"/>
                <c:pt idx="0">
                  <c:v>Estadísticas de a Oferta</c:v>
                </c:pt>
                <c:pt idx="1">
                  <c:v>Estudios de tendencia turística</c:v>
                </c:pt>
                <c:pt idx="2">
                  <c:v>Estudios sobre el comportamiento de la demanda turística</c:v>
                </c:pt>
                <c:pt idx="3">
                  <c:v>Estadísticas económicas del sector turístico</c:v>
                </c:pt>
                <c:pt idx="4">
                  <c:v>Estadísticas sobre el impacto del turismo en las comunidades</c:v>
                </c:pt>
                <c:pt idx="5">
                  <c:v>Análisis de coyuntura turística</c:v>
                </c:pt>
                <c:pt idx="6">
                  <c:v>Otra</c:v>
                </c:pt>
                <c:pt idx="7">
                  <c:v>Ninguna</c:v>
                </c:pt>
              </c:strCache>
            </c:strRef>
          </c:cat>
          <c:val>
            <c:numRef>
              <c:f>'RESULTADOS ENCUESTA ACTORES'!$C$61:$C$68</c:f>
              <c:numCache>
                <c:formatCode>General</c:formatCode>
                <c:ptCount val="8"/>
                <c:pt idx="0">
                  <c:v>34</c:v>
                </c:pt>
                <c:pt idx="1">
                  <c:v>26</c:v>
                </c:pt>
                <c:pt idx="2">
                  <c:v>32</c:v>
                </c:pt>
                <c:pt idx="3">
                  <c:v>25</c:v>
                </c:pt>
                <c:pt idx="4">
                  <c:v>29</c:v>
                </c:pt>
                <c:pt idx="5">
                  <c:v>17</c:v>
                </c:pt>
                <c:pt idx="6">
                  <c:v>0</c:v>
                </c:pt>
                <c:pt idx="7">
                  <c:v>6</c:v>
                </c:pt>
              </c:numCache>
            </c:numRef>
          </c:val>
          <c:extLst>
            <c:ext xmlns:c16="http://schemas.microsoft.com/office/drawing/2014/chart" uri="{C3380CC4-5D6E-409C-BE32-E72D297353CC}">
              <c16:uniqueId val="{00000000-529B-4D58-951A-64604DD70E88}"/>
            </c:ext>
          </c:extLst>
        </c:ser>
        <c:dLbls>
          <c:showLegendKey val="0"/>
          <c:showVal val="0"/>
          <c:showCatName val="0"/>
          <c:showSerName val="0"/>
          <c:showPercent val="0"/>
          <c:showBubbleSize val="0"/>
        </c:dLbls>
        <c:gapWidth val="182"/>
        <c:axId val="638628864"/>
        <c:axId val="638633440"/>
      </c:barChart>
      <c:catAx>
        <c:axId val="638628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38633440"/>
        <c:crosses val="autoZero"/>
        <c:auto val="1"/>
        <c:lblAlgn val="ctr"/>
        <c:lblOffset val="100"/>
        <c:noMultiLvlLbl val="0"/>
      </c:catAx>
      <c:valAx>
        <c:axId val="638633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38628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1F0-4B8F-B6B8-5107C1E845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1F0-4B8F-B6B8-5107C1E845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1F0-4B8F-B6B8-5107C1E845B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1F0-4B8F-B6B8-5107C1E845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Hoja1!$G$41:$G$44</c:f>
              <c:strCache>
                <c:ptCount val="4"/>
                <c:pt idx="0">
                  <c:v>Colaborando en la obtención de información</c:v>
                </c:pt>
                <c:pt idx="1">
                  <c:v>Aportando información que este a su disposición</c:v>
                </c:pt>
                <c:pt idx="2">
                  <c:v>Aportando financieramente para la realización de estudios</c:v>
                </c:pt>
                <c:pt idx="3">
                  <c:v>Colaborando en la obtencion de informacion (aplicación de intrumentos</c:v>
                </c:pt>
              </c:strCache>
            </c:strRef>
          </c:cat>
          <c:val>
            <c:numRef>
              <c:f>Hoja1!$H$41:$H$44</c:f>
              <c:numCache>
                <c:formatCode>0.00%</c:formatCode>
                <c:ptCount val="4"/>
                <c:pt idx="0" formatCode="0%">
                  <c:v>0</c:v>
                </c:pt>
                <c:pt idx="1">
                  <c:v>0.82499999999999996</c:v>
                </c:pt>
                <c:pt idx="2">
                  <c:v>3.5000000000000003E-2</c:v>
                </c:pt>
                <c:pt idx="3">
                  <c:v>0.38600000000000001</c:v>
                </c:pt>
              </c:numCache>
            </c:numRef>
          </c:val>
          <c:extLst>
            <c:ext xmlns:c16="http://schemas.microsoft.com/office/drawing/2014/chart" uri="{C3380CC4-5D6E-409C-BE32-E72D297353CC}">
              <c16:uniqueId val="{00000008-81F0-4B8F-B6B8-5107C1E845B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A13D7-1EE9-4746-9A30-627AA9C10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6019</Words>
  <Characters>33108</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Manuel Rivera Mateos</cp:lastModifiedBy>
  <cp:revision>7</cp:revision>
  <dcterms:created xsi:type="dcterms:W3CDTF">2023-07-21T21:05:00Z</dcterms:created>
  <dcterms:modified xsi:type="dcterms:W3CDTF">2023-07-22T18:50:00Z</dcterms:modified>
</cp:coreProperties>
</file>