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DF263" w14:textId="4CBB6EE2" w:rsidR="0095059C" w:rsidRPr="001D755F" w:rsidRDefault="0095059C" w:rsidP="0095059C">
      <w:pPr>
        <w:jc w:val="center"/>
        <w:rPr>
          <w:rFonts w:ascii="Times New Roman" w:hAnsi="Times New Roman" w:cs="Times New Roman"/>
          <w:b/>
          <w:sz w:val="28"/>
          <w:szCs w:val="28"/>
        </w:rPr>
      </w:pPr>
      <w:bookmarkStart w:id="0" w:name="_Hlk186675550"/>
      <w:r w:rsidRPr="001D755F">
        <w:rPr>
          <w:rFonts w:ascii="Times New Roman" w:hAnsi="Times New Roman" w:cs="Times New Roman"/>
          <w:b/>
          <w:sz w:val="28"/>
          <w:szCs w:val="28"/>
        </w:rPr>
        <w:t xml:space="preserve">La ciudad turística y los ecosistemas empresariales: </w:t>
      </w:r>
      <w:r w:rsidRPr="001D755F">
        <w:rPr>
          <w:rFonts w:ascii="Times New Roman" w:hAnsi="Times New Roman" w:cs="Times New Roman"/>
          <w:b/>
          <w:color w:val="000000" w:themeColor="text1"/>
          <w:sz w:val="28"/>
          <w:szCs w:val="28"/>
        </w:rPr>
        <w:t>ca</w:t>
      </w:r>
      <w:r w:rsidRPr="001D755F">
        <w:rPr>
          <w:rFonts w:ascii="Times New Roman" w:hAnsi="Times New Roman" w:cs="Times New Roman"/>
          <w:b/>
          <w:sz w:val="28"/>
          <w:szCs w:val="28"/>
        </w:rPr>
        <w:t>so de Puerto Vallarta</w:t>
      </w:r>
      <w:r w:rsidR="00C2581F">
        <w:rPr>
          <w:rFonts w:ascii="Times New Roman" w:hAnsi="Times New Roman" w:cs="Times New Roman"/>
          <w:b/>
          <w:sz w:val="28"/>
          <w:szCs w:val="28"/>
        </w:rPr>
        <w:t xml:space="preserve"> (</w:t>
      </w:r>
      <w:r w:rsidRPr="001D755F">
        <w:rPr>
          <w:rFonts w:ascii="Times New Roman" w:hAnsi="Times New Roman" w:cs="Times New Roman"/>
          <w:b/>
          <w:sz w:val="28"/>
          <w:szCs w:val="28"/>
        </w:rPr>
        <w:t>México</w:t>
      </w:r>
      <w:r w:rsidR="00C2581F">
        <w:rPr>
          <w:rFonts w:ascii="Times New Roman" w:hAnsi="Times New Roman" w:cs="Times New Roman"/>
          <w:b/>
          <w:sz w:val="28"/>
          <w:szCs w:val="28"/>
        </w:rPr>
        <w:t>)</w:t>
      </w:r>
    </w:p>
    <w:bookmarkEnd w:id="0"/>
    <w:p w14:paraId="777FE3F2" w14:textId="4922A42F" w:rsidR="00BA74A5" w:rsidRPr="00C2581F" w:rsidRDefault="00BA74A5" w:rsidP="00BA74A5">
      <w:pPr>
        <w:pStyle w:val="1Ttuloespaol"/>
        <w:rPr>
          <w:i/>
          <w:iCs/>
          <w:sz w:val="28"/>
          <w:szCs w:val="28"/>
          <w:lang w:val="en-US" w:eastAsia="es-MX"/>
        </w:rPr>
      </w:pPr>
      <w:r w:rsidRPr="00C2581F">
        <w:rPr>
          <w:i/>
          <w:iCs/>
          <w:sz w:val="28"/>
          <w:szCs w:val="28"/>
          <w:lang w:val="en" w:eastAsia="es-MX"/>
        </w:rPr>
        <w:t>The tourist city and business ecosystems: the case of Puerto Vallarta</w:t>
      </w:r>
      <w:r w:rsidR="00C2581F" w:rsidRPr="00C2581F">
        <w:rPr>
          <w:i/>
          <w:iCs/>
          <w:sz w:val="28"/>
          <w:szCs w:val="28"/>
          <w:lang w:val="en" w:eastAsia="es-MX"/>
        </w:rPr>
        <w:t xml:space="preserve"> (</w:t>
      </w:r>
      <w:r w:rsidRPr="00C2581F">
        <w:rPr>
          <w:i/>
          <w:iCs/>
          <w:sz w:val="28"/>
          <w:szCs w:val="28"/>
          <w:lang w:val="en" w:eastAsia="es-MX"/>
        </w:rPr>
        <w:t>Mexico</w:t>
      </w:r>
      <w:r w:rsidR="00C2581F" w:rsidRPr="00C2581F">
        <w:rPr>
          <w:i/>
          <w:iCs/>
          <w:sz w:val="28"/>
          <w:szCs w:val="28"/>
          <w:lang w:val="en" w:eastAsia="es-MX"/>
        </w:rPr>
        <w:t>)</w:t>
      </w:r>
    </w:p>
    <w:p w14:paraId="257F02D0" w14:textId="77777777" w:rsidR="00026DAC" w:rsidRPr="005400F9" w:rsidRDefault="00026DAC" w:rsidP="002E47F3">
      <w:pPr>
        <w:pStyle w:val="5TextocomnIIGG"/>
        <w:spacing w:after="120"/>
        <w:rPr>
          <w:lang w:val="en-US"/>
        </w:rPr>
      </w:pPr>
    </w:p>
    <w:p w14:paraId="149BB092" w14:textId="488C96CD" w:rsidR="00026DAC" w:rsidRPr="005400F9" w:rsidRDefault="004E2D14" w:rsidP="004E2D14">
      <w:pPr>
        <w:pStyle w:val="3AutoradatosIIGG"/>
        <w:rPr>
          <w:b/>
          <w:bCs/>
        </w:rPr>
      </w:pPr>
      <w:r w:rsidRPr="004E2D14">
        <w:rPr>
          <w:b/>
          <w:bCs/>
          <w:lang w:val="en-US"/>
        </w:rPr>
        <w:t>Alfonso Zepeda Arce</w:t>
      </w:r>
      <w:r>
        <w:rPr>
          <w:b/>
          <w:bCs/>
          <w:vertAlign w:val="superscript"/>
          <w:lang w:val="en-US"/>
        </w:rPr>
        <w:t xml:space="preserve"> </w:t>
      </w:r>
      <w:r w:rsidR="00AD0C90" w:rsidRPr="005400F9">
        <w:rPr>
          <w:rStyle w:val="Refdenotaalpie"/>
          <w:b/>
          <w:bCs/>
        </w:rPr>
        <w:footnoteReference w:id="1"/>
      </w:r>
      <w:r w:rsidR="002E3E09" w:rsidRPr="005400F9">
        <w:rPr>
          <w:b/>
          <w:bCs/>
          <w:vertAlign w:val="superscript"/>
        </w:rPr>
        <w:t>*</w:t>
      </w:r>
    </w:p>
    <w:p w14:paraId="33D17DB3" w14:textId="1FF16A25" w:rsidR="00026DAC" w:rsidRPr="005400F9" w:rsidRDefault="00110DB1" w:rsidP="00D43EBF">
      <w:pPr>
        <w:pStyle w:val="3AutoradatosIIGG"/>
        <w:rPr>
          <w:b/>
          <w:bCs/>
        </w:rPr>
      </w:pPr>
      <w:r w:rsidRPr="00110DB1">
        <w:rPr>
          <w:b/>
          <w:bCs/>
        </w:rPr>
        <w:t>Álvaro Fabricio</w:t>
      </w:r>
      <w:r>
        <w:rPr>
          <w:b/>
          <w:bCs/>
        </w:rPr>
        <w:t xml:space="preserve"> </w:t>
      </w:r>
      <w:r w:rsidRPr="00110DB1">
        <w:rPr>
          <w:b/>
          <w:bCs/>
        </w:rPr>
        <w:t>Ramírez Campos</w:t>
      </w:r>
      <w:r>
        <w:rPr>
          <w:b/>
          <w:bCs/>
        </w:rPr>
        <w:t xml:space="preserve"> </w:t>
      </w:r>
      <w:r w:rsidR="00A03F77" w:rsidRPr="005400F9">
        <w:rPr>
          <w:rStyle w:val="Refdenotaalpie"/>
          <w:b/>
          <w:bCs/>
        </w:rPr>
        <w:footnoteReference w:id="2"/>
      </w:r>
      <w:r w:rsidR="00652119" w:rsidRPr="005400F9">
        <w:rPr>
          <w:b/>
          <w:bCs/>
        </w:rPr>
        <w:t xml:space="preserve"> </w:t>
      </w:r>
    </w:p>
    <w:p w14:paraId="739F6876" w14:textId="05E2343B" w:rsidR="00026DAC" w:rsidRPr="0077061E" w:rsidRDefault="0077061E" w:rsidP="00380950">
      <w:pPr>
        <w:pStyle w:val="3AutoradatosIIGG"/>
        <w:rPr>
          <w:b/>
          <w:bCs/>
        </w:rPr>
      </w:pPr>
      <w:r>
        <w:rPr>
          <w:b/>
          <w:bCs/>
        </w:rPr>
        <w:t xml:space="preserve">Lorena Trinidad Medina Esparza </w:t>
      </w:r>
      <w:r w:rsidR="00A03F77" w:rsidRPr="0077061E">
        <w:rPr>
          <w:rStyle w:val="Refdenotaalpie"/>
          <w:b/>
          <w:bCs/>
        </w:rPr>
        <w:footnoteReference w:id="3"/>
      </w:r>
      <w:r w:rsidR="00652119" w:rsidRPr="0077061E">
        <w:rPr>
          <w:b/>
          <w:bCs/>
        </w:rPr>
        <w:t xml:space="preserve"> </w:t>
      </w:r>
    </w:p>
    <w:p w14:paraId="038BE4CC" w14:textId="77777777" w:rsidR="0077061E" w:rsidRDefault="0077061E" w:rsidP="002E47F3">
      <w:pPr>
        <w:pStyle w:val="4TtulosepgrafesIIGG"/>
        <w:spacing w:after="120"/>
      </w:pPr>
    </w:p>
    <w:p w14:paraId="13461587" w14:textId="77777777" w:rsidR="0077061E" w:rsidRDefault="0077061E" w:rsidP="002E47F3">
      <w:pPr>
        <w:pStyle w:val="4TtulosepgrafesIIGG"/>
        <w:spacing w:after="120"/>
      </w:pPr>
    </w:p>
    <w:p w14:paraId="1C46DE86" w14:textId="77777777" w:rsidR="00A505F7" w:rsidRDefault="00A505F7" w:rsidP="002E47F3">
      <w:pPr>
        <w:pStyle w:val="4TtulosepgrafesIIGG"/>
        <w:spacing w:after="120"/>
      </w:pPr>
    </w:p>
    <w:p w14:paraId="7F6BB5B4" w14:textId="77777777" w:rsidR="00A505F7" w:rsidRDefault="00A505F7" w:rsidP="002E47F3">
      <w:pPr>
        <w:pStyle w:val="4TtulosepgrafesIIGG"/>
        <w:spacing w:after="120"/>
      </w:pPr>
    </w:p>
    <w:p w14:paraId="45776FBA" w14:textId="65D38A40" w:rsidR="00026DAC" w:rsidRPr="005400F9" w:rsidRDefault="00026DAC" w:rsidP="002E47F3">
      <w:pPr>
        <w:pStyle w:val="4TtulosepgrafesIIGG"/>
        <w:spacing w:after="120"/>
      </w:pPr>
      <w:r w:rsidRPr="005400F9">
        <w:t>Resumen</w:t>
      </w:r>
    </w:p>
    <w:p w14:paraId="5F3DFE0C" w14:textId="77777777" w:rsidR="006253C1" w:rsidRDefault="003323F8" w:rsidP="006253C1">
      <w:pPr>
        <w:spacing w:line="240" w:lineRule="auto"/>
        <w:jc w:val="both"/>
        <w:rPr>
          <w:rFonts w:ascii="Times New Roman" w:hAnsi="Times New Roman" w:cs="Times New Roman"/>
          <w:sz w:val="24"/>
          <w:szCs w:val="24"/>
        </w:rPr>
      </w:pPr>
      <w:r w:rsidRPr="005400F9">
        <w:rPr>
          <w:rFonts w:ascii="Times New Roman" w:hAnsi="Times New Roman" w:cs="Times New Roman"/>
          <w:sz w:val="24"/>
          <w:szCs w:val="24"/>
        </w:rPr>
        <w:t>La ciudad es el producto físico, político y cultural, espacio complejo definido como una concentración de población y actividades, estas actividades ejercen una influencia directa en los procesos de producción espacial, en particular las relacionadas con el sector turístico.</w:t>
      </w:r>
      <w:r w:rsidR="009C6EA5" w:rsidRPr="005400F9">
        <w:rPr>
          <w:rFonts w:ascii="Times New Roman" w:hAnsi="Times New Roman" w:cs="Times New Roman"/>
          <w:sz w:val="24"/>
          <w:szCs w:val="24"/>
        </w:rPr>
        <w:t xml:space="preserve"> </w:t>
      </w:r>
      <w:r w:rsidR="00742F4A" w:rsidRPr="005400F9">
        <w:rPr>
          <w:rFonts w:ascii="Times New Roman" w:hAnsi="Times New Roman" w:cs="Times New Roman"/>
          <w:sz w:val="24"/>
          <w:szCs w:val="24"/>
        </w:rPr>
        <w:t>La vocación predominante del municipio de Puerto Vallarta por la actividad turística ha situado este territorio como un polo importante de desarrollo económico y urbano</w:t>
      </w:r>
      <w:r w:rsidR="00F5514A" w:rsidRPr="005400F9">
        <w:rPr>
          <w:rFonts w:ascii="Times New Roman" w:hAnsi="Times New Roman" w:cs="Times New Roman"/>
          <w:sz w:val="24"/>
          <w:szCs w:val="24"/>
        </w:rPr>
        <w:t>,</w:t>
      </w:r>
      <w:r w:rsidRPr="005400F9">
        <w:rPr>
          <w:rFonts w:ascii="Times New Roman" w:hAnsi="Times New Roman" w:cs="Times New Roman"/>
          <w:sz w:val="24"/>
          <w:szCs w:val="24"/>
        </w:rPr>
        <w:t xml:space="preserve"> </w:t>
      </w:r>
      <w:r w:rsidR="00F5514A" w:rsidRPr="00BD5711">
        <w:rPr>
          <w:rFonts w:ascii="Times New Roman" w:hAnsi="Times New Roman" w:cs="Times New Roman"/>
          <w:sz w:val="24"/>
          <w:szCs w:val="24"/>
        </w:rPr>
        <w:t>e</w:t>
      </w:r>
      <w:r w:rsidRPr="00BD5711">
        <w:rPr>
          <w:rFonts w:ascii="Times New Roman" w:hAnsi="Times New Roman" w:cs="Times New Roman"/>
          <w:sz w:val="24"/>
          <w:szCs w:val="24"/>
        </w:rPr>
        <w:t>l objetivo del trabajo es dimensionar las correlaciones entre los actores de las actividades productivas identificando los grados de interacción entre los diferentes actores del ecosistema empresarial</w:t>
      </w:r>
      <w:r w:rsidR="009B25BD" w:rsidRPr="00BD5711">
        <w:rPr>
          <w:rFonts w:ascii="Times New Roman" w:hAnsi="Times New Roman" w:cs="Times New Roman"/>
          <w:sz w:val="24"/>
          <w:szCs w:val="24"/>
        </w:rPr>
        <w:t xml:space="preserve"> de </w:t>
      </w:r>
      <w:r w:rsidR="00465343" w:rsidRPr="00BD5711">
        <w:rPr>
          <w:rFonts w:ascii="Times New Roman" w:hAnsi="Times New Roman" w:cs="Times New Roman"/>
          <w:sz w:val="24"/>
          <w:szCs w:val="24"/>
        </w:rPr>
        <w:t>P</w:t>
      </w:r>
      <w:r w:rsidR="009B25BD" w:rsidRPr="00BD5711">
        <w:rPr>
          <w:rFonts w:ascii="Times New Roman" w:hAnsi="Times New Roman" w:cs="Times New Roman"/>
          <w:sz w:val="24"/>
          <w:szCs w:val="24"/>
        </w:rPr>
        <w:t>uerto Vallarta</w:t>
      </w:r>
      <w:r w:rsidR="00DB22DA" w:rsidRPr="005400F9">
        <w:rPr>
          <w:rFonts w:ascii="Times New Roman" w:hAnsi="Times New Roman" w:cs="Times New Roman"/>
          <w:sz w:val="24"/>
          <w:szCs w:val="24"/>
        </w:rPr>
        <w:t xml:space="preserve"> </w:t>
      </w:r>
      <w:r w:rsidR="003F5408" w:rsidRPr="005400F9">
        <w:rPr>
          <w:rFonts w:ascii="Times New Roman" w:hAnsi="Times New Roman" w:cs="Times New Roman"/>
          <w:sz w:val="24"/>
          <w:szCs w:val="24"/>
        </w:rPr>
        <w:t>a través del análisis de los actores económicos bajo un enfoque descriptivo-cualitativo de diseño transversal</w:t>
      </w:r>
      <w:r w:rsidR="007B5BA1" w:rsidRPr="005400F9">
        <w:rPr>
          <w:rFonts w:ascii="Times New Roman" w:hAnsi="Times New Roman" w:cs="Times New Roman"/>
          <w:sz w:val="24"/>
          <w:szCs w:val="24"/>
        </w:rPr>
        <w:t>,</w:t>
      </w:r>
      <w:r w:rsidR="0005467B" w:rsidRPr="005400F9">
        <w:rPr>
          <w:rFonts w:ascii="Times New Roman" w:hAnsi="Times New Roman" w:cs="Times New Roman"/>
          <w:sz w:val="24"/>
          <w:szCs w:val="24"/>
        </w:rPr>
        <w:t xml:space="preserve"> considerando que el ecosistema empresarial</w:t>
      </w:r>
      <w:r w:rsidR="003A0B36" w:rsidRPr="005400F9">
        <w:rPr>
          <w:rFonts w:ascii="Times New Roman" w:hAnsi="Times New Roman" w:cs="Times New Roman"/>
          <w:sz w:val="24"/>
          <w:szCs w:val="24"/>
        </w:rPr>
        <w:t xml:space="preserve"> es </w:t>
      </w:r>
      <w:r w:rsidR="00365743" w:rsidRPr="005400F9">
        <w:rPr>
          <w:rFonts w:ascii="Times New Roman" w:hAnsi="Times New Roman" w:cs="Times New Roman"/>
          <w:sz w:val="24"/>
          <w:szCs w:val="24"/>
        </w:rPr>
        <w:t>aquel</w:t>
      </w:r>
      <w:r w:rsidR="003A0B36" w:rsidRPr="005400F9">
        <w:rPr>
          <w:rFonts w:ascii="Times New Roman" w:hAnsi="Times New Roman" w:cs="Times New Roman"/>
          <w:sz w:val="24"/>
          <w:szCs w:val="24"/>
        </w:rPr>
        <w:t xml:space="preserve"> espacio de interconexión y dependencia entre agentes económicos que debía de funcionar de manera saludable como condición indispensable para que las organizaciones tuviesen éxito y continuidad</w:t>
      </w:r>
      <w:r w:rsidR="00973BA6" w:rsidRPr="005400F9">
        <w:rPr>
          <w:rFonts w:ascii="Times New Roman" w:hAnsi="Times New Roman" w:cs="Times New Roman"/>
          <w:sz w:val="24"/>
          <w:szCs w:val="24"/>
        </w:rPr>
        <w:t xml:space="preserve"> y que moldean el territorio.</w:t>
      </w:r>
      <w:r w:rsidR="00E40457" w:rsidRPr="005400F9">
        <w:rPr>
          <w:rFonts w:ascii="Times New Roman" w:hAnsi="Times New Roman" w:cs="Times New Roman"/>
          <w:sz w:val="24"/>
          <w:szCs w:val="24"/>
        </w:rPr>
        <w:t xml:space="preserve"> </w:t>
      </w:r>
      <w:r w:rsidR="00973BA6" w:rsidRPr="005400F9">
        <w:rPr>
          <w:rFonts w:ascii="Times New Roman" w:hAnsi="Times New Roman" w:cs="Times New Roman"/>
          <w:sz w:val="24"/>
          <w:szCs w:val="24"/>
        </w:rPr>
        <w:t>E</w:t>
      </w:r>
      <w:r w:rsidR="009F1985" w:rsidRPr="005400F9">
        <w:rPr>
          <w:rFonts w:ascii="Times New Roman" w:hAnsi="Times New Roman" w:cs="Times New Roman"/>
          <w:sz w:val="24"/>
          <w:szCs w:val="24"/>
        </w:rPr>
        <w:t>n este sentido</w:t>
      </w:r>
      <w:r w:rsidR="007B5BA1" w:rsidRPr="005400F9">
        <w:rPr>
          <w:rFonts w:ascii="Times New Roman" w:hAnsi="Times New Roman" w:cs="Times New Roman"/>
          <w:sz w:val="24"/>
          <w:szCs w:val="24"/>
        </w:rPr>
        <w:t xml:space="preserve"> algunas de las conclusiones </w:t>
      </w:r>
      <w:r w:rsidR="009F1985" w:rsidRPr="005400F9">
        <w:rPr>
          <w:rFonts w:ascii="Times New Roman" w:hAnsi="Times New Roman" w:cs="Times New Roman"/>
          <w:sz w:val="24"/>
          <w:szCs w:val="24"/>
        </w:rPr>
        <w:t>al respecto de</w:t>
      </w:r>
      <w:r w:rsidR="003203C2" w:rsidRPr="005400F9">
        <w:rPr>
          <w:rFonts w:ascii="Times New Roman" w:hAnsi="Times New Roman" w:cs="Times New Roman"/>
          <w:sz w:val="24"/>
          <w:szCs w:val="24"/>
        </w:rPr>
        <w:t xml:space="preserve"> Puerto Vallarta </w:t>
      </w:r>
      <w:r w:rsidR="00973BA6" w:rsidRPr="005400F9">
        <w:rPr>
          <w:rFonts w:ascii="Times New Roman" w:hAnsi="Times New Roman" w:cs="Times New Roman"/>
          <w:sz w:val="24"/>
          <w:szCs w:val="24"/>
        </w:rPr>
        <w:t xml:space="preserve">y su ecosistema empresarial </w:t>
      </w:r>
      <w:r w:rsidR="009F1985" w:rsidRPr="005400F9">
        <w:rPr>
          <w:rFonts w:ascii="Times New Roman" w:hAnsi="Times New Roman" w:cs="Times New Roman"/>
          <w:sz w:val="24"/>
          <w:szCs w:val="24"/>
        </w:rPr>
        <w:t xml:space="preserve">es que </w:t>
      </w:r>
      <w:r w:rsidR="003203C2" w:rsidRPr="005400F9">
        <w:rPr>
          <w:rFonts w:ascii="Times New Roman" w:hAnsi="Times New Roman" w:cs="Times New Roman"/>
          <w:sz w:val="24"/>
          <w:szCs w:val="24"/>
        </w:rPr>
        <w:t>descansa sobre las empresas de servicios, sin embargo, al revisar la composición de los giros de las empresas locales, se puede visualizar una presencia mínima de industrias manufactureras y de transformación</w:t>
      </w:r>
      <w:r w:rsidR="00CB406D" w:rsidRPr="005400F9">
        <w:rPr>
          <w:rFonts w:ascii="Times New Roman" w:hAnsi="Times New Roman" w:cs="Times New Roman"/>
          <w:sz w:val="24"/>
          <w:szCs w:val="24"/>
        </w:rPr>
        <w:t xml:space="preserve"> entre </w:t>
      </w:r>
      <w:r w:rsidR="00084952" w:rsidRPr="005400F9">
        <w:rPr>
          <w:rFonts w:ascii="Times New Roman" w:hAnsi="Times New Roman" w:cs="Times New Roman"/>
          <w:sz w:val="24"/>
          <w:szCs w:val="24"/>
        </w:rPr>
        <w:t>otros elementos</w:t>
      </w:r>
      <w:r w:rsidRPr="005400F9">
        <w:rPr>
          <w:rFonts w:ascii="Times New Roman" w:hAnsi="Times New Roman" w:cs="Times New Roman"/>
          <w:sz w:val="24"/>
          <w:szCs w:val="24"/>
        </w:rPr>
        <w:t>.</w:t>
      </w:r>
    </w:p>
    <w:p w14:paraId="0BCF08BB" w14:textId="11AE1A92" w:rsidR="00F8391F" w:rsidRPr="005400F9" w:rsidRDefault="00026DAC" w:rsidP="006253C1">
      <w:pPr>
        <w:spacing w:line="240" w:lineRule="auto"/>
        <w:jc w:val="both"/>
      </w:pPr>
      <w:r w:rsidRPr="005400F9">
        <w:rPr>
          <w:b/>
        </w:rPr>
        <w:t>Palabras clave:</w:t>
      </w:r>
      <w:r w:rsidRPr="005400F9">
        <w:t xml:space="preserve"> </w:t>
      </w:r>
      <w:r w:rsidR="00F8391F" w:rsidRPr="005400F9">
        <w:t>Ciudad turística; ecosistemas empresariales; Puerto Vallarta</w:t>
      </w:r>
      <w:r w:rsidR="0077061E">
        <w:t>; México</w:t>
      </w:r>
      <w:r w:rsidR="00F8391F" w:rsidRPr="005400F9">
        <w:t>.</w:t>
      </w:r>
    </w:p>
    <w:p w14:paraId="65AFA71E" w14:textId="77777777" w:rsidR="00A505F7" w:rsidRDefault="00A505F7" w:rsidP="002E47F3">
      <w:pPr>
        <w:pStyle w:val="4TtulosepgrafesIIGG"/>
        <w:spacing w:after="120"/>
        <w:rPr>
          <w:lang w:val="en-US"/>
        </w:rPr>
      </w:pPr>
    </w:p>
    <w:p w14:paraId="7CBEA06E" w14:textId="44A0BE41" w:rsidR="00026DAC" w:rsidRPr="005400F9" w:rsidRDefault="00026DAC" w:rsidP="002E47F3">
      <w:pPr>
        <w:pStyle w:val="4TtulosepgrafesIIGG"/>
        <w:spacing w:after="120"/>
        <w:rPr>
          <w:lang w:val="en-US"/>
        </w:rPr>
      </w:pPr>
      <w:r w:rsidRPr="005400F9">
        <w:rPr>
          <w:lang w:val="en-US"/>
        </w:rPr>
        <w:lastRenderedPageBreak/>
        <w:t>Abstract</w:t>
      </w:r>
    </w:p>
    <w:p w14:paraId="07EC9A97" w14:textId="77777777" w:rsidR="00C60C62" w:rsidRPr="00C60C62" w:rsidRDefault="00C60C62" w:rsidP="00C60C62">
      <w:pPr>
        <w:pStyle w:val="1Ttuloespaol"/>
        <w:jc w:val="both"/>
        <w:rPr>
          <w:b w:val="0"/>
          <w:bCs/>
          <w:lang w:val="en-US"/>
        </w:rPr>
      </w:pPr>
      <w:r w:rsidRPr="00C60C62">
        <w:rPr>
          <w:rStyle w:val="y2iqfc"/>
          <w:b w:val="0"/>
          <w:bCs/>
          <w:color w:val="202124"/>
          <w:lang w:val="en"/>
        </w:rPr>
        <w:t>The city is the physical, political and cultural product, a complex space defined as a concentration of population and activities, these activities exert a direct influence on the processes of spatial production, particularly those related to the tourism sector. The predominant vocation of the municipality of Puerto Vallarta for the tourist activity has placed this territory as an important pole of economic and urban development, the objective of the work is to measure the correlations between the actors of the productive activities, identifying the degrees of interaction between the different actors. of the business ecosystem of Puerto Vallarta through the analysis of economic actors under a descriptive-qualitative approach of cross-sectional design, considering that the business ecosystem is that space of interconnection and dependence between economic agents that should function in a healthy manner as an essential condition for that the organizations had success and continuity and that shape the territory. In this sense, some of the conclusions regarding Puerto Vallarta and its business ecosystem is that it rests on service companies, however, when reviewing the composition of the turns of local companies, a minimal presence of manufacturing industries and transformation among other elements.</w:t>
      </w:r>
    </w:p>
    <w:p w14:paraId="1492ED72" w14:textId="5952C3DA" w:rsidR="00026DAC" w:rsidRPr="005400F9" w:rsidRDefault="00026DAC" w:rsidP="00563BBD">
      <w:pPr>
        <w:spacing w:line="360" w:lineRule="auto"/>
        <w:rPr>
          <w:rFonts w:ascii="Times New Roman" w:hAnsi="Times New Roman" w:cs="Times New Roman"/>
          <w:sz w:val="24"/>
          <w:szCs w:val="24"/>
          <w:lang w:val="en-US"/>
        </w:rPr>
      </w:pPr>
      <w:r w:rsidRPr="005400F9">
        <w:rPr>
          <w:rFonts w:ascii="Times New Roman" w:hAnsi="Times New Roman" w:cs="Times New Roman"/>
          <w:b/>
          <w:sz w:val="24"/>
          <w:szCs w:val="24"/>
          <w:lang w:val="en-US"/>
        </w:rPr>
        <w:t>Keywords:</w:t>
      </w:r>
      <w:r w:rsidRPr="005400F9">
        <w:rPr>
          <w:rFonts w:ascii="Times New Roman" w:hAnsi="Times New Roman" w:cs="Times New Roman"/>
          <w:sz w:val="24"/>
          <w:szCs w:val="24"/>
          <w:lang w:val="en-US"/>
        </w:rPr>
        <w:t xml:space="preserve"> </w:t>
      </w:r>
      <w:r w:rsidR="00563BBD" w:rsidRPr="005400F9">
        <w:rPr>
          <w:rFonts w:ascii="Times New Roman" w:hAnsi="Times New Roman" w:cs="Times New Roman"/>
          <w:sz w:val="24"/>
          <w:szCs w:val="24"/>
          <w:lang w:val="en"/>
        </w:rPr>
        <w:t>Art; art district; energizer; tourist destination; Puerto Vallarta</w:t>
      </w:r>
      <w:r w:rsidR="0077061E">
        <w:rPr>
          <w:rFonts w:ascii="Times New Roman" w:hAnsi="Times New Roman" w:cs="Times New Roman"/>
          <w:sz w:val="24"/>
          <w:szCs w:val="24"/>
          <w:lang w:val="en"/>
        </w:rPr>
        <w:t>; Mexico</w:t>
      </w:r>
      <w:r w:rsidR="00563BBD" w:rsidRPr="005400F9">
        <w:rPr>
          <w:rFonts w:ascii="Times New Roman" w:hAnsi="Times New Roman" w:cs="Times New Roman"/>
          <w:sz w:val="24"/>
          <w:szCs w:val="24"/>
          <w:lang w:val="en"/>
        </w:rPr>
        <w:t>.</w:t>
      </w:r>
    </w:p>
    <w:p w14:paraId="63ABF55F" w14:textId="77777777" w:rsidR="00026DAC" w:rsidRDefault="0019027C" w:rsidP="002E47F3">
      <w:pPr>
        <w:pStyle w:val="4TtulosepgrafesIIGG"/>
        <w:spacing w:after="120"/>
      </w:pPr>
      <w:r w:rsidRPr="005400F9">
        <w:t xml:space="preserve">1. </w:t>
      </w:r>
      <w:r w:rsidR="00026DAC" w:rsidRPr="005400F9">
        <w:t>Introducción</w:t>
      </w:r>
    </w:p>
    <w:p w14:paraId="2567DFC4" w14:textId="77777777" w:rsidR="00BD5711" w:rsidRDefault="00BD5711" w:rsidP="002E47F3">
      <w:pPr>
        <w:pStyle w:val="4TtulosepgrafesIIGG"/>
        <w:spacing w:after="120"/>
      </w:pPr>
    </w:p>
    <w:p w14:paraId="69701648" w14:textId="46E1199F" w:rsidR="008325CA" w:rsidRPr="00A505F7" w:rsidRDefault="00521D3B" w:rsidP="00A505F7">
      <w:pPr>
        <w:pStyle w:val="4TtulosepgrafesIIGG"/>
        <w:spacing w:after="0"/>
        <w:ind w:firstLine="708"/>
        <w:contextualSpacing w:val="0"/>
        <w:jc w:val="both"/>
        <w:rPr>
          <w:b w:val="0"/>
          <w:bCs/>
        </w:rPr>
      </w:pPr>
      <w:r w:rsidRPr="00A505F7">
        <w:rPr>
          <w:b w:val="0"/>
          <w:bCs/>
        </w:rPr>
        <w:t xml:space="preserve">La investigación tiene como objetivo el dimensionar las correlaciones entre los actores de las actividades productivas identificando los grados de interacción entre los diferentes actores del ecosistema empresarial de Puerto Vallarta, para ello es necesario considerar </w:t>
      </w:r>
      <w:r w:rsidR="00C30F28" w:rsidRPr="00A505F7">
        <w:rPr>
          <w:b w:val="0"/>
          <w:bCs/>
        </w:rPr>
        <w:t>el contexto de la ciudad turística y sus afectaciones producto del Covis-19, para poder entender y dimensionar el funcionamiento y las relaciones de su ecosistema empresarial.</w:t>
      </w:r>
      <w:r w:rsidR="00A505F7" w:rsidRPr="00A505F7">
        <w:rPr>
          <w:b w:val="0"/>
          <w:bCs/>
        </w:rPr>
        <w:t xml:space="preserve"> </w:t>
      </w:r>
      <w:r w:rsidR="008325CA" w:rsidRPr="00A505F7">
        <w:rPr>
          <w:b w:val="0"/>
          <w:bCs/>
        </w:rPr>
        <w:t xml:space="preserve">Puerto Vallarta es una ciudad y uno de los 125 municipios del estado de Jalisco, México (Ver Figura 1). El municipio se localiza en la Región Costa Norte del estado. Limita al norte con el estado de Nayarit, al sur con el municipio de Cabo Corrientes y Talpa de Allende; al este con San Sebastián del Oeste y Mascota y al oeste con el Océano Pacífico. Es la segunda zona económica más importante del estado de Jalisco y el tercer puerto más importante de México. Actualmente, es uno de los lugares más visitados del país. El nombre de Puerto </w:t>
      </w:r>
      <w:r w:rsidR="00130E6B" w:rsidRPr="00A505F7">
        <w:rPr>
          <w:b w:val="0"/>
          <w:bCs/>
        </w:rPr>
        <w:t>Vallarta</w:t>
      </w:r>
      <w:r w:rsidR="008325CA" w:rsidRPr="00A505F7">
        <w:rPr>
          <w:b w:val="0"/>
          <w:bCs/>
        </w:rPr>
        <w:t xml:space="preserve"> es en honor del Lic. Ignacio Luis Vallarta, jurisconsulto jalisciense y ex gobernador del estado. </w:t>
      </w:r>
    </w:p>
    <w:p w14:paraId="6CA2D7DA" w14:textId="77777777" w:rsidR="00A505F7" w:rsidRPr="00A505F7" w:rsidRDefault="00A505F7" w:rsidP="00A505F7">
      <w:pPr>
        <w:spacing w:after="0" w:line="240" w:lineRule="auto"/>
        <w:ind w:firstLine="708"/>
        <w:jc w:val="both"/>
        <w:rPr>
          <w:rFonts w:ascii="Times New Roman" w:hAnsi="Times New Roman" w:cs="Times New Roman"/>
          <w:bCs/>
          <w:sz w:val="24"/>
          <w:szCs w:val="24"/>
        </w:rPr>
      </w:pPr>
    </w:p>
    <w:p w14:paraId="0C13B781" w14:textId="57A4583A" w:rsidR="008325CA" w:rsidRPr="005400F9" w:rsidRDefault="00F16352" w:rsidP="00A505F7">
      <w:pPr>
        <w:spacing w:after="0" w:line="240" w:lineRule="auto"/>
        <w:jc w:val="center"/>
        <w:rPr>
          <w:rFonts w:ascii="Times New Roman" w:hAnsi="Times New Roman" w:cs="Times New Roman"/>
          <w:sz w:val="24"/>
          <w:szCs w:val="24"/>
        </w:rPr>
      </w:pPr>
      <w:r w:rsidRPr="005400F9">
        <w:rPr>
          <w:rFonts w:ascii="Times New Roman" w:hAnsi="Times New Roman" w:cs="Times New Roman"/>
          <w:sz w:val="24"/>
          <w:szCs w:val="24"/>
        </w:rPr>
        <w:lastRenderedPageBreak/>
        <w:t>Figura 1: Localización geográfica del municipio de Puerto Vallarta.</w:t>
      </w:r>
      <w:r w:rsidR="00E41436" w:rsidRPr="005400F9">
        <w:rPr>
          <w:rFonts w:ascii="Times New Roman" w:hAnsi="Times New Roman" w:cs="Times New Roman"/>
          <w:noProof/>
          <w:sz w:val="24"/>
          <w:szCs w:val="24"/>
        </w:rPr>
        <w:drawing>
          <wp:inline distT="0" distB="0" distL="0" distR="0" wp14:anchorId="32F4ABB3" wp14:editId="6A69A69D">
            <wp:extent cx="4431030" cy="2578100"/>
            <wp:effectExtent l="0" t="0" r="7620" b="0"/>
            <wp:docPr id="1" name="Imagen 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 3.jpeg"/>
                    <pic:cNvPicPr/>
                  </pic:nvPicPr>
                  <pic:blipFill>
                    <a:blip r:embed="rId8"/>
                    <a:stretch>
                      <a:fillRect/>
                    </a:stretch>
                  </pic:blipFill>
                  <pic:spPr>
                    <a:xfrm>
                      <a:off x="0" y="0"/>
                      <a:ext cx="4431030" cy="2578100"/>
                    </a:xfrm>
                    <a:prstGeom prst="rect">
                      <a:avLst/>
                    </a:prstGeom>
                  </pic:spPr>
                </pic:pic>
              </a:graphicData>
            </a:graphic>
          </wp:inline>
        </w:drawing>
      </w:r>
    </w:p>
    <w:p w14:paraId="5200F005" w14:textId="0107F902" w:rsidR="00E41436" w:rsidRPr="005400F9" w:rsidRDefault="00E41436" w:rsidP="00A505F7">
      <w:pPr>
        <w:spacing w:after="0" w:line="240" w:lineRule="auto"/>
        <w:jc w:val="center"/>
        <w:rPr>
          <w:rFonts w:ascii="Times New Roman" w:hAnsi="Times New Roman" w:cs="Times New Roman"/>
          <w:sz w:val="24"/>
          <w:szCs w:val="24"/>
        </w:rPr>
      </w:pPr>
      <w:r w:rsidRPr="005400F9">
        <w:rPr>
          <w:rFonts w:ascii="Times New Roman" w:hAnsi="Times New Roman" w:cs="Times New Roman"/>
          <w:sz w:val="24"/>
          <w:szCs w:val="24"/>
        </w:rPr>
        <w:t>Fuente:</w:t>
      </w:r>
      <w:r w:rsidR="00E66B27" w:rsidRPr="005400F9">
        <w:rPr>
          <w:rFonts w:ascii="Times New Roman" w:hAnsi="Times New Roman" w:cs="Times New Roman"/>
          <w:sz w:val="24"/>
          <w:szCs w:val="24"/>
        </w:rPr>
        <w:t xml:space="preserve"> Elaboración Propia.</w:t>
      </w:r>
    </w:p>
    <w:p w14:paraId="1EF01E22" w14:textId="3847056C" w:rsidR="00176710" w:rsidRDefault="00176710" w:rsidP="00A505F7">
      <w:pPr>
        <w:spacing w:after="0" w:line="240" w:lineRule="auto"/>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La vocación predominante del municipio de Puerto por la actividad turística ha situado este territorio como un polo importante de desarrollo económico y urbano del estado de Jalisco y del país, ocupando como lugar de preferencia del turismo después de Cancún. Según el programa de ordenamiento de la Zona Metropolitana Inter-Estatal de Puerto Vallarta y Bahía de Banderas (2009) en los últimos años la afluencia turística de esta zona se ha ido incrementando, así como también los vuelos de procedencia nacional y extranjera, y a la par también han ido repuntando los arribos de cruceros y desde luego pasajeros. </w:t>
      </w:r>
      <w:r w:rsidRPr="005400F9">
        <w:rPr>
          <w:rFonts w:ascii="Times New Roman" w:hAnsi="Times New Roman" w:cs="Times New Roman"/>
          <w:color w:val="000000" w:themeColor="text1"/>
          <w:sz w:val="24"/>
          <w:szCs w:val="24"/>
        </w:rPr>
        <w:t xml:space="preserve">Este crecimiento ha tenido una escala considerable en el número de unidades económicas en los últimos 50 años, cuya evolución es relevante en el grado de especialización en actividades turísticas. La correlación que este giro económico tiene con el resto de las empresas de la región vuelve a la ciudad de Puerto Vallarta un sujeto viable para iniciar una interpretación de las interacciones partiendo del análisis de redes, no solamente para identificar el papel de la empresa de turismo en el ecosistema de la ciudad turística, también para visualizar proyecciones sustentables de desarrollo económico, social y ecológico. </w:t>
      </w:r>
      <w:r w:rsidRPr="005400F9">
        <w:rPr>
          <w:rFonts w:ascii="Times New Roman" w:hAnsi="Times New Roman" w:cs="Times New Roman"/>
          <w:sz w:val="24"/>
          <w:szCs w:val="24"/>
        </w:rPr>
        <w:t>Es innegable de que este destino turístico es muy importante a nivel estatal y nacional.</w:t>
      </w:r>
    </w:p>
    <w:p w14:paraId="291097F2" w14:textId="77777777" w:rsidR="00A505F7" w:rsidRPr="005400F9" w:rsidRDefault="00A505F7" w:rsidP="00A505F7">
      <w:pPr>
        <w:spacing w:after="0" w:line="240" w:lineRule="auto"/>
        <w:ind w:firstLine="708"/>
        <w:jc w:val="both"/>
        <w:rPr>
          <w:rFonts w:ascii="Times New Roman" w:hAnsi="Times New Roman" w:cs="Times New Roman"/>
          <w:sz w:val="24"/>
          <w:szCs w:val="24"/>
        </w:rPr>
      </w:pPr>
    </w:p>
    <w:p w14:paraId="18EF4622" w14:textId="04EB94CB" w:rsidR="00176710" w:rsidRPr="005400F9" w:rsidRDefault="00A81BF1" w:rsidP="00E550DF">
      <w:pPr>
        <w:pStyle w:val="Prrafodelista"/>
        <w:numPr>
          <w:ilvl w:val="1"/>
          <w:numId w:val="16"/>
        </w:numPr>
        <w:jc w:val="both"/>
        <w:rPr>
          <w:rFonts w:ascii="Times New Roman" w:hAnsi="Times New Roman" w:cs="Times New Roman"/>
          <w:b/>
          <w:sz w:val="24"/>
          <w:szCs w:val="24"/>
        </w:rPr>
      </w:pPr>
      <w:r w:rsidRPr="005400F9">
        <w:rPr>
          <w:rFonts w:ascii="Times New Roman" w:hAnsi="Times New Roman" w:cs="Times New Roman"/>
          <w:b/>
          <w:sz w:val="24"/>
          <w:szCs w:val="24"/>
        </w:rPr>
        <w:t>Covid-19 y sus impactos en el turismo</w:t>
      </w:r>
    </w:p>
    <w:p w14:paraId="00C36DFD" w14:textId="77777777" w:rsidR="00E550DF" w:rsidRPr="005400F9" w:rsidRDefault="00E550DF" w:rsidP="00E550DF">
      <w:pPr>
        <w:ind w:firstLine="360"/>
        <w:jc w:val="both"/>
        <w:rPr>
          <w:rFonts w:ascii="Times New Roman" w:hAnsi="Times New Roman" w:cs="Times New Roman"/>
          <w:sz w:val="24"/>
          <w:szCs w:val="24"/>
        </w:rPr>
      </w:pPr>
      <w:r w:rsidRPr="005400F9">
        <w:rPr>
          <w:rFonts w:ascii="Times New Roman" w:hAnsi="Times New Roman" w:cs="Times New Roman"/>
          <w:sz w:val="24"/>
          <w:szCs w:val="24"/>
        </w:rPr>
        <w:t>La pandemia de COVID-19 significó no solo una pausa en el desarrollo de la actividad turística en el mundo, y que ha cambiado las reglas del juego, aún no definidas del todo hoy en día, pero donde se pueden observar elementos como la seguridad sanitaria y la sostenibilidad que llegaron para incorporarse como una parte más de la actividad y convirtiéndose en un factor relevante en las preferencias de los turistas, por otra parte, la pandemia se ha incorporado en la vida diaria, es decir, ha pasado a ser una endemia. En este marco algunos académicos pensaron que este paro o reset sería una oportunidad para replantear la actividad turística, su concepción y operación, la posibilidad de desarrollar un turismo no masivo, sustentable, equitativo e inclusivo, pero de acuerdo a las señales y hechos, todo indica que se regresará al modelo turístico ya conocido, algunos destinos ya han regresado a las cifras de visitación previas a la pandemia y parece que esta oportunidad se diluye ante la necesidades económicas y otros intereses.</w:t>
      </w:r>
    </w:p>
    <w:p w14:paraId="3406C205" w14:textId="77777777" w:rsidR="00E550DF" w:rsidRPr="005400F9" w:rsidRDefault="00E550DF" w:rsidP="00E550DF">
      <w:pPr>
        <w:ind w:firstLine="360"/>
        <w:jc w:val="both"/>
        <w:rPr>
          <w:rFonts w:ascii="Times New Roman" w:hAnsi="Times New Roman" w:cs="Times New Roman"/>
          <w:sz w:val="24"/>
          <w:szCs w:val="24"/>
        </w:rPr>
      </w:pPr>
      <w:r w:rsidRPr="005400F9">
        <w:rPr>
          <w:rFonts w:ascii="Times New Roman" w:hAnsi="Times New Roman" w:cs="Times New Roman"/>
          <w:sz w:val="24"/>
          <w:szCs w:val="24"/>
        </w:rPr>
        <w:lastRenderedPageBreak/>
        <w:t xml:space="preserve">Al respecto sobre el impacto económico producto del Covid-19, el gobierno del estado de Jalisco en 2020 realizó el Diagnóstico de las Afectaciones Económicas de Jalisco por el Coronavirus, bajo el método encuesta en línea no probabilística enviada por correo electrónico, para el caso de Puerto Vallarta se aplicaron 140 encuestas de las cuales el 73.2% fueron empresas que tenían menos de 10 trabajadores, el 93.7% de las unidades económicas reportaron reducción de ventas en marzo de 2020, siendo esa reducción para el 66.6% de las empresas superior al 50% en ventas, además, se estableció que para el 53.1% de las unidades, la falta de fondos o liquidez es la principal razón para cerrar de manera definitiva sus empresas siendo la mayoría de ellas clasificadas como micro y pequeña (IIEG, 2020), por su parte BBVA (2022) en su informe Situación México, señaló que el país enfrenta una serie de retos económicos derivados de la cuarta ola de contagios, el aumento considerable en la inflación, así como mayores tasas de interés. </w:t>
      </w:r>
    </w:p>
    <w:p w14:paraId="0430356E" w14:textId="77777777" w:rsidR="00E550DF" w:rsidRPr="005400F9" w:rsidRDefault="00E550DF" w:rsidP="00E550DF">
      <w:pPr>
        <w:ind w:firstLine="360"/>
        <w:jc w:val="both"/>
        <w:rPr>
          <w:rFonts w:ascii="Times New Roman" w:hAnsi="Times New Roman" w:cs="Times New Roman"/>
          <w:b/>
          <w:sz w:val="24"/>
          <w:szCs w:val="24"/>
        </w:rPr>
      </w:pPr>
      <w:r w:rsidRPr="005400F9">
        <w:rPr>
          <w:rFonts w:ascii="Times New Roman" w:hAnsi="Times New Roman" w:cs="Times New Roman"/>
          <w:sz w:val="24"/>
          <w:szCs w:val="24"/>
        </w:rPr>
        <w:t>El estudio destaca la baja de crecimiento que la actividad económica exhibió en los tres primeros trimestres de 2021 (Ver figura 2).</w:t>
      </w:r>
    </w:p>
    <w:p w14:paraId="487E6221" w14:textId="77777777" w:rsidR="00E550DF" w:rsidRPr="005400F9" w:rsidRDefault="00E550DF" w:rsidP="00E550DF">
      <w:pPr>
        <w:pStyle w:val="Prrafodelista"/>
        <w:ind w:left="360"/>
        <w:jc w:val="both"/>
        <w:rPr>
          <w:rFonts w:ascii="Times New Roman" w:hAnsi="Times New Roman" w:cs="Times New Roman"/>
          <w:sz w:val="24"/>
          <w:szCs w:val="24"/>
        </w:rPr>
      </w:pPr>
    </w:p>
    <w:p w14:paraId="33875A0E" w14:textId="025BA044" w:rsidR="00E550DF" w:rsidRPr="005400F9" w:rsidRDefault="00E550DF" w:rsidP="00E550DF">
      <w:pPr>
        <w:pStyle w:val="Prrafodelista"/>
        <w:ind w:left="360"/>
        <w:jc w:val="center"/>
        <w:rPr>
          <w:rFonts w:ascii="Times New Roman" w:hAnsi="Times New Roman" w:cs="Times New Roman"/>
          <w:sz w:val="24"/>
          <w:szCs w:val="24"/>
        </w:rPr>
      </w:pPr>
      <w:r w:rsidRPr="005400F9">
        <w:rPr>
          <w:rFonts w:ascii="Times New Roman" w:hAnsi="Times New Roman" w:cs="Times New Roman"/>
          <w:sz w:val="24"/>
          <w:szCs w:val="24"/>
        </w:rPr>
        <w:t>Figura 2: PIB con y sin servicios de apoyo a los negocios 2019- 2021.</w:t>
      </w:r>
    </w:p>
    <w:p w14:paraId="6A969FFA" w14:textId="77777777" w:rsidR="00E550DF" w:rsidRPr="005400F9" w:rsidRDefault="00E550DF" w:rsidP="00E550DF">
      <w:pPr>
        <w:pStyle w:val="Prrafodelista"/>
        <w:ind w:left="360"/>
        <w:jc w:val="center"/>
        <w:rPr>
          <w:rFonts w:ascii="Times New Roman" w:hAnsi="Times New Roman" w:cs="Times New Roman"/>
          <w:sz w:val="24"/>
          <w:szCs w:val="24"/>
        </w:rPr>
      </w:pPr>
      <w:r w:rsidRPr="005400F9">
        <w:rPr>
          <w:rFonts w:ascii="Times New Roman" w:hAnsi="Times New Roman" w:cs="Times New Roman"/>
          <w:noProof/>
          <w:sz w:val="24"/>
          <w:szCs w:val="24"/>
        </w:rPr>
        <w:drawing>
          <wp:inline distT="0" distB="0" distL="0" distR="0" wp14:anchorId="5854C8FB" wp14:editId="47AF3055">
            <wp:extent cx="3483177" cy="3483177"/>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78322" cy="3578322"/>
                    </a:xfrm>
                    <a:prstGeom prst="rect">
                      <a:avLst/>
                    </a:prstGeom>
                    <a:ln/>
                  </pic:spPr>
                </pic:pic>
              </a:graphicData>
            </a:graphic>
          </wp:inline>
        </w:drawing>
      </w:r>
    </w:p>
    <w:p w14:paraId="2F84324E" w14:textId="77777777" w:rsidR="00E550DF" w:rsidRPr="005400F9" w:rsidRDefault="00E550DF" w:rsidP="00E550DF">
      <w:pPr>
        <w:pStyle w:val="Prrafodelista"/>
        <w:ind w:left="360"/>
        <w:jc w:val="center"/>
        <w:rPr>
          <w:rFonts w:ascii="Times New Roman" w:hAnsi="Times New Roman" w:cs="Times New Roman"/>
          <w:sz w:val="24"/>
          <w:szCs w:val="24"/>
        </w:rPr>
      </w:pPr>
      <w:r w:rsidRPr="005400F9">
        <w:rPr>
          <w:rFonts w:ascii="Times New Roman" w:hAnsi="Times New Roman" w:cs="Times New Roman"/>
          <w:sz w:val="24"/>
          <w:szCs w:val="24"/>
        </w:rPr>
        <w:t>Fuente: BBVA (2022).</w:t>
      </w:r>
    </w:p>
    <w:p w14:paraId="7D8AB72B" w14:textId="77777777" w:rsidR="00E550DF" w:rsidRPr="005400F9" w:rsidRDefault="00E550DF" w:rsidP="00E550DF">
      <w:pPr>
        <w:pStyle w:val="Prrafodelista"/>
        <w:ind w:left="360"/>
        <w:jc w:val="both"/>
        <w:rPr>
          <w:rFonts w:ascii="Times New Roman" w:hAnsi="Times New Roman" w:cs="Times New Roman"/>
          <w:sz w:val="24"/>
          <w:szCs w:val="24"/>
        </w:rPr>
      </w:pPr>
    </w:p>
    <w:p w14:paraId="100AAF16" w14:textId="45098627" w:rsidR="00E550DF" w:rsidRPr="005400F9" w:rsidRDefault="00E550DF" w:rsidP="00E550DF">
      <w:pPr>
        <w:ind w:firstLine="360"/>
        <w:jc w:val="both"/>
        <w:rPr>
          <w:rFonts w:ascii="Times New Roman" w:hAnsi="Times New Roman" w:cs="Times New Roman"/>
          <w:sz w:val="24"/>
          <w:szCs w:val="24"/>
        </w:rPr>
      </w:pPr>
      <w:r w:rsidRPr="005400F9">
        <w:rPr>
          <w:rFonts w:ascii="Times New Roman" w:hAnsi="Times New Roman" w:cs="Times New Roman"/>
          <w:sz w:val="24"/>
          <w:szCs w:val="24"/>
        </w:rPr>
        <w:t xml:space="preserve">Significando la desaparición (o reducción) del número de unidades económicas que proveían dicho servicio y la correspondiente pérdida de su valor agregado a la producción, respecto a los componentes de la demanda, el indicador de Consumo Big Data BBVA Research señala una debilidad en el consumo durante la segunda mitad de 2021, manteniendo como riesgo la persistencia de altos precios y su efecto sobre el ingreso disponible y el gasto de los </w:t>
      </w:r>
      <w:r w:rsidRPr="005400F9">
        <w:rPr>
          <w:rFonts w:ascii="Times New Roman" w:hAnsi="Times New Roman" w:cs="Times New Roman"/>
          <w:sz w:val="24"/>
          <w:szCs w:val="24"/>
        </w:rPr>
        <w:lastRenderedPageBreak/>
        <w:t>hogares, por el lado de la oferta, la escasez de insumos resultado de los cuellos de botella en las cadenas globales de suministros, ha frenado el crecimiento de la manufactura, especialmente en la industria automotriz, en materia de empleo realizando un balance a los 23 meses de confinamiento el mercado laboral mantiene señales de debilidad y empeoramiento de las condiciones generales (BBVA, 2022).</w:t>
      </w:r>
    </w:p>
    <w:p w14:paraId="716531C6" w14:textId="77777777" w:rsidR="00026DAC" w:rsidRPr="005400F9" w:rsidRDefault="00026DAC" w:rsidP="002E47F3">
      <w:pPr>
        <w:pStyle w:val="4TtulosepgrafesIIGG"/>
        <w:spacing w:after="120"/>
      </w:pPr>
      <w:r w:rsidRPr="005400F9">
        <w:t>2. Metodología</w:t>
      </w:r>
    </w:p>
    <w:p w14:paraId="1BAC7FD3" w14:textId="17277FEF" w:rsidR="00026DAC" w:rsidRPr="005400F9" w:rsidRDefault="00412BC7" w:rsidP="00431579">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El presente trabajo se realizó partiendo de la caracterización de la región a través del análisis de los actores económicos bajo un enfoque descriptivo-cualitativo de diseño transversal, que permitió describir y delimitar física y temporalmente el ecosistema empresarial con la finalidad de analizar las interacciones y estados de cambio. Mediante los indicadores propuestos, se pretendió determinar el papel de cada empresa y las relaciones funcionales que se establecen entre ellas. Dependiendo de la dispersión geográfica de unidades económicas, se </w:t>
      </w:r>
      <w:r w:rsidR="00230030" w:rsidRPr="005400F9">
        <w:rPr>
          <w:rFonts w:ascii="Times New Roman" w:hAnsi="Times New Roman" w:cs="Times New Roman"/>
          <w:sz w:val="24"/>
          <w:szCs w:val="24"/>
        </w:rPr>
        <w:t>determinaron</w:t>
      </w:r>
      <w:r w:rsidRPr="005400F9">
        <w:rPr>
          <w:rFonts w:ascii="Times New Roman" w:hAnsi="Times New Roman" w:cs="Times New Roman"/>
          <w:sz w:val="24"/>
          <w:szCs w:val="24"/>
        </w:rPr>
        <w:t xml:space="preserve"> estratificaciones económicas de la región en función a una muestra significativa con las estrategias relacionadas al modelo de ciudad turística.</w:t>
      </w:r>
    </w:p>
    <w:p w14:paraId="5E6F9226" w14:textId="7B94ED13" w:rsidR="00A30E0D" w:rsidRDefault="00026DAC" w:rsidP="002E47F3">
      <w:pPr>
        <w:pStyle w:val="4TtulosepgrafesIIGG"/>
        <w:spacing w:after="120"/>
      </w:pPr>
      <w:r w:rsidRPr="005400F9">
        <w:t>3. Resultados</w:t>
      </w:r>
    </w:p>
    <w:p w14:paraId="1EAEF09A" w14:textId="77777777" w:rsidR="006253C1" w:rsidRPr="005400F9" w:rsidRDefault="006253C1" w:rsidP="002E47F3">
      <w:pPr>
        <w:pStyle w:val="4TtulosepgrafesIIGG"/>
        <w:spacing w:after="120"/>
      </w:pPr>
    </w:p>
    <w:p w14:paraId="25299E21" w14:textId="21EAFD4F" w:rsidR="00A30E0D" w:rsidRPr="005400F9" w:rsidRDefault="00123216" w:rsidP="002E47F3">
      <w:pPr>
        <w:pStyle w:val="4TtulosepgrafesIIGG"/>
        <w:spacing w:after="120"/>
      </w:pPr>
      <w:r w:rsidRPr="005400F9">
        <w:t>3.1</w:t>
      </w:r>
      <w:r w:rsidRPr="005400F9">
        <w:rPr>
          <w:rFonts w:eastAsia="Times New Roman"/>
        </w:rPr>
        <w:t xml:space="preserve"> </w:t>
      </w:r>
      <w:r w:rsidRPr="005400F9">
        <w:t>Estudios similares sobre los ecosistemas empresariales</w:t>
      </w:r>
    </w:p>
    <w:p w14:paraId="7DC55D56" w14:textId="7C6CB797" w:rsidR="00123216" w:rsidRPr="005400F9" w:rsidRDefault="00EC33D3" w:rsidP="00EC33D3">
      <w:pPr>
        <w:ind w:firstLine="708"/>
        <w:jc w:val="both"/>
        <w:rPr>
          <w:rFonts w:ascii="Times New Roman" w:hAnsi="Times New Roman" w:cs="Times New Roman"/>
          <w:sz w:val="24"/>
          <w:szCs w:val="24"/>
        </w:rPr>
      </w:pPr>
      <w:r w:rsidRPr="005400F9">
        <w:rPr>
          <w:rFonts w:ascii="Times New Roman" w:hAnsi="Times New Roman" w:cs="Times New Roman"/>
          <w:sz w:val="24"/>
          <w:szCs w:val="24"/>
        </w:rPr>
        <w:t>El abordaje por teóricos del ecosistema empresarial en los últimos años ha sido diverso, partiendo de que la significación de ecosistema ha facilitado la comprensión de los sistemas naturales altamente organizados, diversos autores en múltiples disciplinas y áreas de conocimiento han utilizado este concepto para entender y acercarse a los ecosistemas empresariales, autores como Holt &amp; Hattman (2009); Lamarque et al. (2011) lo han abordado desde el enfoque biológico, Park (2012) lo ha hecho desde el enfoque social, Tarsitano (2006); Johnston (2007); Manring (2007); Liang et al. (2012); Everard &amp; Mclnnes (2013); Wynne-Jones (2013) han realizado lo propio desde el enfoque ambiental, Raluca (2013) lo ha hecho desde el económico, Yu et al. (2011) desde la ingeniería, Xie et al. (2008) desde las telecomunicaciones y Yan et al. (2009) desde lo informático, lo que ha permitido establecer un marco teórico robusto para abordar la organización empresarial, sus relaciones a partir desde el concepto de ecosistema.</w:t>
      </w:r>
    </w:p>
    <w:p w14:paraId="32065937" w14:textId="1323AAD1" w:rsidR="0003343F" w:rsidRPr="005400F9" w:rsidRDefault="003711B6" w:rsidP="002E47F3">
      <w:pPr>
        <w:pStyle w:val="4TtulosepgrafesIIGG"/>
        <w:spacing w:after="120"/>
      </w:pPr>
      <w:r w:rsidRPr="005400F9">
        <w:t>3.</w:t>
      </w:r>
      <w:r w:rsidR="0003343F" w:rsidRPr="005400F9">
        <w:t>2</w:t>
      </w:r>
      <w:r w:rsidR="00E36BFC" w:rsidRPr="005400F9">
        <w:t xml:space="preserve"> La ciudad</w:t>
      </w:r>
    </w:p>
    <w:p w14:paraId="6DB4AB34" w14:textId="77777777" w:rsidR="0003343F" w:rsidRPr="005400F9" w:rsidRDefault="0003343F" w:rsidP="002E47F3">
      <w:pPr>
        <w:pStyle w:val="4TtulosepgrafesIIGG"/>
        <w:spacing w:after="120"/>
      </w:pPr>
    </w:p>
    <w:p w14:paraId="010E8E48" w14:textId="77777777" w:rsidR="004A2708" w:rsidRPr="005400F9" w:rsidRDefault="004A2708" w:rsidP="004A2708">
      <w:pPr>
        <w:jc w:val="right"/>
        <w:rPr>
          <w:rFonts w:ascii="Times New Roman" w:hAnsi="Times New Roman" w:cs="Times New Roman"/>
          <w:sz w:val="24"/>
          <w:szCs w:val="24"/>
        </w:rPr>
      </w:pPr>
      <w:r w:rsidRPr="005400F9">
        <w:rPr>
          <w:rFonts w:ascii="Times New Roman" w:hAnsi="Times New Roman" w:cs="Times New Roman"/>
          <w:sz w:val="24"/>
          <w:szCs w:val="24"/>
        </w:rPr>
        <w:t xml:space="preserve">… en las ciudades  </w:t>
      </w:r>
    </w:p>
    <w:p w14:paraId="26751C07" w14:textId="77777777" w:rsidR="004A2708" w:rsidRPr="005400F9" w:rsidRDefault="004A2708" w:rsidP="004A2708">
      <w:pPr>
        <w:jc w:val="right"/>
        <w:rPr>
          <w:rFonts w:ascii="Times New Roman" w:hAnsi="Times New Roman" w:cs="Times New Roman"/>
          <w:sz w:val="24"/>
          <w:szCs w:val="24"/>
        </w:rPr>
      </w:pPr>
      <w:r w:rsidRPr="005400F9">
        <w:rPr>
          <w:rFonts w:ascii="Times New Roman" w:hAnsi="Times New Roman" w:cs="Times New Roman"/>
          <w:sz w:val="24"/>
          <w:szCs w:val="24"/>
        </w:rPr>
        <w:t xml:space="preserve">Hablan, </w:t>
      </w:r>
    </w:p>
    <w:p w14:paraId="75C0F10A" w14:textId="77777777" w:rsidR="004A2708" w:rsidRPr="005400F9" w:rsidRDefault="004A2708" w:rsidP="004A2708">
      <w:pPr>
        <w:jc w:val="right"/>
        <w:rPr>
          <w:rFonts w:ascii="Times New Roman" w:hAnsi="Times New Roman" w:cs="Times New Roman"/>
          <w:sz w:val="24"/>
          <w:szCs w:val="24"/>
        </w:rPr>
      </w:pPr>
      <w:r w:rsidRPr="005400F9">
        <w:rPr>
          <w:rFonts w:ascii="Times New Roman" w:hAnsi="Times New Roman" w:cs="Times New Roman"/>
          <w:sz w:val="24"/>
          <w:szCs w:val="24"/>
        </w:rPr>
        <w:t>Hablan,</w:t>
      </w:r>
    </w:p>
    <w:p w14:paraId="05EBF054" w14:textId="77777777" w:rsidR="004A2708" w:rsidRPr="005400F9" w:rsidRDefault="004A2708" w:rsidP="004A2708">
      <w:pPr>
        <w:jc w:val="right"/>
        <w:rPr>
          <w:rFonts w:ascii="Times New Roman" w:hAnsi="Times New Roman" w:cs="Times New Roman"/>
          <w:sz w:val="24"/>
          <w:szCs w:val="24"/>
        </w:rPr>
      </w:pPr>
      <w:r w:rsidRPr="005400F9">
        <w:rPr>
          <w:rFonts w:ascii="Times New Roman" w:hAnsi="Times New Roman" w:cs="Times New Roman"/>
          <w:sz w:val="24"/>
          <w:szCs w:val="24"/>
        </w:rPr>
        <w:t>Pero nadie dice nada…</w:t>
      </w:r>
    </w:p>
    <w:p w14:paraId="1BAA8B4F" w14:textId="7A2062BB" w:rsidR="004A2708" w:rsidRPr="005400F9" w:rsidRDefault="004A2708" w:rsidP="006604DD">
      <w:pPr>
        <w:jc w:val="right"/>
        <w:rPr>
          <w:rFonts w:ascii="Times New Roman" w:hAnsi="Times New Roman" w:cs="Times New Roman"/>
          <w:sz w:val="24"/>
          <w:szCs w:val="24"/>
        </w:rPr>
      </w:pPr>
      <w:r w:rsidRPr="005400F9">
        <w:rPr>
          <w:rFonts w:ascii="Times New Roman" w:hAnsi="Times New Roman" w:cs="Times New Roman"/>
          <w:sz w:val="24"/>
          <w:szCs w:val="24"/>
        </w:rPr>
        <w:t>(Huidobro, 1914).</w:t>
      </w:r>
    </w:p>
    <w:p w14:paraId="6FD73FCF" w14:textId="4ACD7BD6" w:rsidR="004A2708" w:rsidRPr="005400F9" w:rsidRDefault="004A2708" w:rsidP="004A2708">
      <w:pPr>
        <w:ind w:firstLine="708"/>
        <w:jc w:val="both"/>
        <w:rPr>
          <w:rFonts w:ascii="Times New Roman" w:hAnsi="Times New Roman" w:cs="Times New Roman"/>
          <w:sz w:val="24"/>
          <w:szCs w:val="24"/>
        </w:rPr>
      </w:pPr>
      <w:r w:rsidRPr="005400F9">
        <w:rPr>
          <w:rFonts w:ascii="Times New Roman" w:hAnsi="Times New Roman" w:cs="Times New Roman"/>
          <w:sz w:val="24"/>
          <w:szCs w:val="24"/>
        </w:rPr>
        <w:lastRenderedPageBreak/>
        <w:t xml:space="preserve">Los asentamientos humanos establecidos van de la mano con la agricultura, los cuales datan </w:t>
      </w:r>
      <w:r w:rsidR="00431579" w:rsidRPr="005400F9">
        <w:rPr>
          <w:rFonts w:ascii="Times New Roman" w:hAnsi="Times New Roman" w:cs="Times New Roman"/>
          <w:sz w:val="24"/>
          <w:szCs w:val="24"/>
        </w:rPr>
        <w:t>de</w:t>
      </w:r>
      <w:r w:rsidRPr="005400F9">
        <w:rPr>
          <w:rFonts w:ascii="Times New Roman" w:hAnsi="Times New Roman" w:cs="Times New Roman"/>
          <w:sz w:val="24"/>
          <w:szCs w:val="24"/>
        </w:rPr>
        <w:t xml:space="preserve"> hace aproximadamente 10 mil años, “la ciudad como tal surge hace unos 4 o 5 mil años en los valles de los ríos Tigris, Éufrates y Nilo” (Bottino, 2009 p. 3). Por parte, del mundo greco-romano heredamos un legado urbanístico importante que ha perdurado hasta nuestros días. La urbanización como hoy la conocemos tiene su génesis en el siglo XIX gracias a la revolución industrial, ciudades como Londres, París, New York experimentaron un crecimiento exponencial que nunca dejó de ejercerse (Bottino, 2009).</w:t>
      </w:r>
    </w:p>
    <w:p w14:paraId="39C3B28D" w14:textId="20E083F8" w:rsidR="004A2708" w:rsidRPr="005400F9" w:rsidRDefault="004A2708" w:rsidP="004A2708">
      <w:pPr>
        <w:ind w:firstLine="708"/>
        <w:jc w:val="both"/>
        <w:rPr>
          <w:rFonts w:ascii="Times New Roman" w:hAnsi="Times New Roman" w:cs="Times New Roman"/>
          <w:sz w:val="24"/>
          <w:szCs w:val="24"/>
        </w:rPr>
      </w:pPr>
      <w:r w:rsidRPr="005400F9">
        <w:rPr>
          <w:rFonts w:ascii="Times New Roman" w:hAnsi="Times New Roman" w:cs="Times New Roman"/>
          <w:sz w:val="24"/>
          <w:szCs w:val="24"/>
        </w:rPr>
        <w:t>La ciudad es el contexto de transformación del espacio habitado y el vivencial donde se desarrollan los sujetos, es el lugar donde el ser humano puede ser o estar, gracias a que la configuración y estructura física de las polis satisface las necesidades de seguridad, autoestima, social, fisiológicas y de autorrealización establecidas como propias dentro del desarrollo del individuo social (Maslow, Sthepen y Gary, 1998).</w:t>
      </w:r>
    </w:p>
    <w:p w14:paraId="23A5939B" w14:textId="77777777" w:rsidR="004A2708" w:rsidRPr="005400F9" w:rsidRDefault="004A2708" w:rsidP="004A2708">
      <w:pPr>
        <w:ind w:firstLine="708"/>
        <w:jc w:val="both"/>
        <w:rPr>
          <w:rFonts w:ascii="Times New Roman" w:hAnsi="Times New Roman" w:cs="Times New Roman"/>
          <w:sz w:val="24"/>
          <w:szCs w:val="24"/>
        </w:rPr>
      </w:pPr>
      <w:r w:rsidRPr="005400F9">
        <w:rPr>
          <w:rFonts w:ascii="Times New Roman" w:hAnsi="Times New Roman" w:cs="Times New Roman"/>
          <w:sz w:val="24"/>
          <w:szCs w:val="24"/>
        </w:rPr>
        <w:t>El concepto de ciudad constituye una definición polisémica compleja que se ha desarrollado a lo largo de los años, Aristóteles en su libro Política exponía que la “ciudad es una de las cosas naturales y que el hombre es por naturaleza un animal social” (Aristóteles, 1988, p. 50); Platón (1805, p. 263) comentaba que: “la ciudad nace, por darse, la circunstancia de que ninguno cuando de nosotros no se basta a sí mismo, sino que necesita de muchas cosas, ¿O crees otra la razón por la cual se fundan las ciudades?”; (Richthofen´s,1908, citado por Beaujeu y Chabot, 1963, p. 30) establecía que el concepto de una “ciudad es un agrupamiento cuyos medios de existencia normales consisten en la concentración de formas de trabajo que no están consagradas a la agricultura, sino particularmente, al comercio y a la industria”; Louis Wirth por su parte definió que la “ciudad es un asentamiento relativamente grande, denso y permanente de individuos socialmente diferentes. En ella se produce mecánica y espontáneamente heterogeneidad, división del trabajo y un modo de vida diferente, opuesto al que se da en las comunidades pequeñas” (Wirth,1938, p. 1); Max Sorre expresaba que es una:</w:t>
      </w:r>
    </w:p>
    <w:p w14:paraId="221C669F" w14:textId="77777777" w:rsidR="004A2708" w:rsidRPr="005400F9" w:rsidRDefault="004A2708" w:rsidP="004A2708">
      <w:pPr>
        <w:ind w:left="708"/>
        <w:jc w:val="both"/>
        <w:rPr>
          <w:rFonts w:ascii="Times New Roman" w:hAnsi="Times New Roman" w:cs="Times New Roman"/>
          <w:sz w:val="24"/>
          <w:szCs w:val="24"/>
        </w:rPr>
      </w:pPr>
      <w:r w:rsidRPr="005400F9">
        <w:rPr>
          <w:rFonts w:ascii="Times New Roman" w:hAnsi="Times New Roman" w:cs="Times New Roman"/>
          <w:sz w:val="24"/>
          <w:szCs w:val="24"/>
        </w:rPr>
        <w:t>aglomeración de hombres más o menos considerable, con un elevado grado de organización social, generalmente dependiente para su alimentación del territorio sobre el cual se desarrolla e implicando, por su sistema una vida de relaciones activas, necesarias para el sostenimiento de su industria, de su comercio y de sus funciones (Sorre, 1950, p. 180).</w:t>
      </w:r>
    </w:p>
    <w:p w14:paraId="369995EA" w14:textId="77777777" w:rsidR="004A2708" w:rsidRPr="005400F9" w:rsidRDefault="004A2708" w:rsidP="004A2708">
      <w:pPr>
        <w:jc w:val="both"/>
        <w:rPr>
          <w:rFonts w:ascii="Times New Roman" w:hAnsi="Times New Roman" w:cs="Times New Roman"/>
          <w:sz w:val="24"/>
          <w:szCs w:val="24"/>
        </w:rPr>
      </w:pPr>
      <w:r w:rsidRPr="005400F9">
        <w:rPr>
          <w:rFonts w:ascii="Times New Roman" w:hAnsi="Times New Roman" w:cs="Times New Roman"/>
          <w:sz w:val="24"/>
          <w:szCs w:val="24"/>
        </w:rPr>
        <w:t xml:space="preserve">Lynch proponía que: </w:t>
      </w:r>
      <w:r w:rsidRPr="005400F9">
        <w:rPr>
          <w:rFonts w:ascii="Times New Roman" w:hAnsi="Times New Roman" w:cs="Times New Roman"/>
          <w:sz w:val="24"/>
          <w:szCs w:val="24"/>
        </w:rPr>
        <w:tab/>
      </w:r>
    </w:p>
    <w:p w14:paraId="01957BCA" w14:textId="1D628FD8" w:rsidR="004A2708" w:rsidRPr="005400F9" w:rsidRDefault="004A2708" w:rsidP="00393B00">
      <w:pPr>
        <w:ind w:left="708"/>
        <w:jc w:val="both"/>
        <w:rPr>
          <w:rFonts w:ascii="Times New Roman" w:hAnsi="Times New Roman" w:cs="Times New Roman"/>
          <w:sz w:val="24"/>
          <w:szCs w:val="24"/>
        </w:rPr>
      </w:pPr>
      <w:r w:rsidRPr="005400F9">
        <w:rPr>
          <w:rFonts w:ascii="Times New Roman" w:hAnsi="Times New Roman" w:cs="Times New Roman"/>
          <w:sz w:val="24"/>
          <w:szCs w:val="24"/>
        </w:rPr>
        <w:t>El conocimiento de una ciudad es función de la imaginabilidad de sus habitantes, esto es el alcance hasta el que una ciudad produce una fuerte impresión en los individuos en los que en ella habitan. La imaginabilidad se relaciona a la noción de legabilidad, que significa hasta qué punto las partes de la ciudad pueden reconocerse y organizarse de un modo coherente, a partir de las sendas, bordes, distritos, nodos o hitos, que deben estar profundamente diferenciados (Lynch,1960 citado en Bottino, 2009, p. 2).</w:t>
      </w:r>
    </w:p>
    <w:p w14:paraId="5EBA9F9D" w14:textId="77777777" w:rsidR="004A2708" w:rsidRPr="005400F9" w:rsidRDefault="004A2708" w:rsidP="004A2708">
      <w:pPr>
        <w:ind w:firstLine="708"/>
        <w:jc w:val="both"/>
        <w:rPr>
          <w:rFonts w:ascii="Times New Roman" w:hAnsi="Times New Roman" w:cs="Times New Roman"/>
          <w:sz w:val="24"/>
          <w:szCs w:val="24"/>
        </w:rPr>
      </w:pPr>
      <w:r w:rsidRPr="005400F9">
        <w:rPr>
          <w:rFonts w:ascii="Times New Roman" w:hAnsi="Times New Roman" w:cs="Times New Roman"/>
          <w:sz w:val="24"/>
          <w:szCs w:val="24"/>
        </w:rPr>
        <w:lastRenderedPageBreak/>
        <w:t>Le Corbusier (1933, citado en Carvalho, 2022, p. 1) afirmaba que “La ciudad es una herramienta de trabajo. Es una acción humana contra la naturaleza… es una creación.. La ciudad es una imagen poderosa que acciona nuestro espíritu”; Claude Lévi Strauss por su parte revelaba que:</w:t>
      </w:r>
    </w:p>
    <w:p w14:paraId="2B32501A" w14:textId="5B754CBC" w:rsidR="004A2708" w:rsidRPr="005400F9" w:rsidRDefault="004A2708" w:rsidP="004A2708">
      <w:pPr>
        <w:ind w:left="708"/>
        <w:jc w:val="both"/>
        <w:rPr>
          <w:rFonts w:ascii="Times New Roman" w:hAnsi="Times New Roman" w:cs="Times New Roman"/>
          <w:sz w:val="24"/>
          <w:szCs w:val="24"/>
        </w:rPr>
      </w:pPr>
      <w:r w:rsidRPr="005400F9">
        <w:rPr>
          <w:rFonts w:ascii="Times New Roman" w:hAnsi="Times New Roman" w:cs="Times New Roman"/>
          <w:sz w:val="24"/>
          <w:szCs w:val="24"/>
        </w:rPr>
        <w:t>La ciudad se sitúa en la confluencia de la naturaleza y el artificio. Congregación de animales que encierran historia biológica en sus límites y que la modela con todas sus intenciones de seres pensantes. Es, a la vez, objeto de la naturaleza y de la cultura- Individuo y grupo; vivencia y sueño; lo humano por excelencia (Strauss,1988, p. 125).</w:t>
      </w:r>
    </w:p>
    <w:p w14:paraId="4437B8CE" w14:textId="77777777" w:rsidR="004A2708" w:rsidRPr="005400F9" w:rsidRDefault="004A2708" w:rsidP="004A2708">
      <w:pPr>
        <w:jc w:val="both"/>
        <w:rPr>
          <w:rFonts w:ascii="Times New Roman" w:hAnsi="Times New Roman" w:cs="Times New Roman"/>
          <w:sz w:val="24"/>
          <w:szCs w:val="24"/>
        </w:rPr>
      </w:pPr>
      <w:r w:rsidRPr="005400F9">
        <w:rPr>
          <w:rFonts w:ascii="Times New Roman" w:hAnsi="Times New Roman" w:cs="Times New Roman"/>
          <w:sz w:val="24"/>
          <w:szCs w:val="24"/>
        </w:rPr>
        <w:t>Karl Marx y Friedrich Engels demostraban que:</w:t>
      </w:r>
    </w:p>
    <w:p w14:paraId="73A21AFD" w14:textId="77B1314D" w:rsidR="004A2708" w:rsidRPr="005400F9" w:rsidRDefault="004A2708" w:rsidP="00393B00">
      <w:pPr>
        <w:ind w:left="708"/>
        <w:jc w:val="both"/>
        <w:rPr>
          <w:rFonts w:ascii="Times New Roman" w:hAnsi="Times New Roman" w:cs="Times New Roman"/>
          <w:sz w:val="24"/>
          <w:szCs w:val="24"/>
        </w:rPr>
      </w:pPr>
      <w:r w:rsidRPr="005400F9">
        <w:rPr>
          <w:rFonts w:ascii="Times New Roman" w:hAnsi="Times New Roman" w:cs="Times New Roman"/>
          <w:sz w:val="24"/>
          <w:szCs w:val="24"/>
        </w:rPr>
        <w:t>La ciudad es ya el hecho de concentración de población, de los instrumentos de producción, del capital, de las diversiones, de las necesidades, mientras que el campo muestra exactamente el fenómeno contrario, el aislamiento y la separación. La oposición entre la ciudad y el campo no puede existir más que en el marco de la propiedad privada (Marx y Engels,1986, p. 77-79).</w:t>
      </w:r>
    </w:p>
    <w:p w14:paraId="2CF25333" w14:textId="77777777" w:rsidR="004A2708" w:rsidRPr="005400F9" w:rsidRDefault="004A2708" w:rsidP="004A2708">
      <w:pPr>
        <w:ind w:firstLine="708"/>
        <w:jc w:val="both"/>
        <w:rPr>
          <w:rFonts w:ascii="Times New Roman" w:hAnsi="Times New Roman" w:cs="Times New Roman"/>
          <w:sz w:val="24"/>
          <w:szCs w:val="24"/>
        </w:rPr>
      </w:pPr>
      <w:r w:rsidRPr="005400F9">
        <w:rPr>
          <w:rFonts w:ascii="Times New Roman" w:hAnsi="Times New Roman" w:cs="Times New Roman"/>
          <w:sz w:val="24"/>
          <w:szCs w:val="24"/>
        </w:rPr>
        <w:t>Roberto Boullón en su libro Planificación del Espacio Turístico testificaba que “la ciudad es un ambiente artificial inventado y construido por el hombre cuyo fin práctico es habitar en sociedad” (Boullón, 2006, p. 162); Marc Augé aborda la ciudad desde la perspectiva social e individual conceptualizando como un:</w:t>
      </w:r>
    </w:p>
    <w:p w14:paraId="16080FA8" w14:textId="1BC85472" w:rsidR="004A2708" w:rsidRPr="005400F9" w:rsidRDefault="004A2708" w:rsidP="004A2708">
      <w:pPr>
        <w:ind w:left="708"/>
        <w:jc w:val="both"/>
        <w:rPr>
          <w:rFonts w:ascii="Times New Roman" w:hAnsi="Times New Roman" w:cs="Times New Roman"/>
          <w:sz w:val="24"/>
          <w:szCs w:val="24"/>
        </w:rPr>
      </w:pPr>
      <w:r w:rsidRPr="005400F9">
        <w:rPr>
          <w:rFonts w:ascii="Times New Roman" w:hAnsi="Times New Roman" w:cs="Times New Roman"/>
          <w:sz w:val="24"/>
          <w:szCs w:val="24"/>
        </w:rPr>
        <w:t>Espacio antropológico en el que lo construido tiene un sentido para quienes lo habitan, lo viven, o lo observan; se configura así una relación entre lugar, identidad e historia, a partir del cual el ser humano establece vínculos con el espacio y con sus pares (Augé,1999 citado en Ayala, 2017, p. 193).</w:t>
      </w:r>
    </w:p>
    <w:p w14:paraId="0A9D1077" w14:textId="18727757" w:rsidR="004A2708" w:rsidRPr="005400F9" w:rsidRDefault="004A2708" w:rsidP="004A2708">
      <w:pPr>
        <w:ind w:firstLine="700"/>
        <w:jc w:val="both"/>
        <w:rPr>
          <w:rFonts w:ascii="Times New Roman" w:hAnsi="Times New Roman" w:cs="Times New Roman"/>
          <w:sz w:val="24"/>
          <w:szCs w:val="24"/>
        </w:rPr>
      </w:pPr>
      <w:r w:rsidRPr="005400F9">
        <w:rPr>
          <w:rFonts w:ascii="Times New Roman" w:hAnsi="Times New Roman" w:cs="Times New Roman"/>
          <w:sz w:val="24"/>
          <w:szCs w:val="24"/>
        </w:rPr>
        <w:t>La ciudad abordada desde lo urbano se enmarca de forma primaria con la perspectiva de elementos físicos, tangibles y/o cuantificables, que la describen como un establecimiento humano de considerable densidad poblacional, que contiene elementos de infraestructura para brindar servicios educativos, de salud y esparcimiento de una sociedad (Sjoberg, 1965; Boisier, 2006).</w:t>
      </w:r>
    </w:p>
    <w:p w14:paraId="468D6DFC" w14:textId="77777777" w:rsidR="004A2708" w:rsidRPr="005400F9" w:rsidRDefault="004A2708" w:rsidP="004A2708">
      <w:pPr>
        <w:ind w:left="700"/>
        <w:jc w:val="both"/>
        <w:rPr>
          <w:rFonts w:ascii="Times New Roman" w:hAnsi="Times New Roman" w:cs="Times New Roman"/>
          <w:sz w:val="24"/>
          <w:szCs w:val="24"/>
        </w:rPr>
      </w:pPr>
      <w:r w:rsidRPr="005400F9">
        <w:rPr>
          <w:rFonts w:ascii="Times New Roman" w:hAnsi="Times New Roman" w:cs="Times New Roman"/>
          <w:sz w:val="24"/>
          <w:szCs w:val="24"/>
        </w:rPr>
        <w:t>La ciudad es el producto físico, político y cultural, complejo, europeo, mediterráneo, americano o asiático, caracterizada en nuestra cultura, en nuestro imaginario y en nuestros valores como concentración de población y de actividades, en una mezcla social y funcional, capacidad de autogobierno y ámbito de identificación simbólica y de participación cívica. Es la ciudad un lugar de encuentro, de intercambio, ciudad como cultura, y comercio (Borja y Muxí, 2003, p. 62).</w:t>
      </w:r>
    </w:p>
    <w:p w14:paraId="3AC144B3" w14:textId="55EA5959" w:rsidR="004A2708" w:rsidRPr="005400F9" w:rsidRDefault="005E7FEE" w:rsidP="004A2708">
      <w:pPr>
        <w:jc w:val="both"/>
        <w:rPr>
          <w:rFonts w:ascii="Times New Roman" w:hAnsi="Times New Roman" w:cs="Times New Roman"/>
          <w:b/>
          <w:bCs/>
          <w:sz w:val="24"/>
          <w:szCs w:val="24"/>
        </w:rPr>
      </w:pPr>
      <w:r w:rsidRPr="005400F9">
        <w:rPr>
          <w:rFonts w:ascii="Times New Roman" w:hAnsi="Times New Roman" w:cs="Times New Roman"/>
          <w:b/>
          <w:bCs/>
          <w:sz w:val="24"/>
          <w:szCs w:val="24"/>
        </w:rPr>
        <w:t xml:space="preserve">3.3. </w:t>
      </w:r>
      <w:r w:rsidR="00A31B16" w:rsidRPr="005400F9">
        <w:rPr>
          <w:rFonts w:ascii="Times New Roman" w:hAnsi="Times New Roman" w:cs="Times New Roman"/>
          <w:b/>
          <w:bCs/>
          <w:sz w:val="24"/>
          <w:szCs w:val="24"/>
        </w:rPr>
        <w:t>La Ciudad Turística</w:t>
      </w:r>
    </w:p>
    <w:p w14:paraId="578A1A64" w14:textId="72E59E29" w:rsidR="0079028D" w:rsidRPr="005400F9" w:rsidRDefault="0079028D" w:rsidP="0079028D">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Tradicionalmente las concentraciones urbanas surgen y crecen en torno a la acumulación de los excedentes agrícolas, del comercio y más tarde a la producción de bienes </w:t>
      </w:r>
      <w:r w:rsidRPr="005400F9">
        <w:rPr>
          <w:rFonts w:ascii="Times New Roman" w:hAnsi="Times New Roman" w:cs="Times New Roman"/>
          <w:sz w:val="24"/>
          <w:szCs w:val="24"/>
        </w:rPr>
        <w:lastRenderedPageBreak/>
        <w:t xml:space="preserve">manufacturados (Mascarenhas, 2004). Sin embargo, existen otros tipos de ciudades, las que han sido creadas </w:t>
      </w:r>
      <w:r w:rsidR="00393B00" w:rsidRPr="005400F9">
        <w:rPr>
          <w:rFonts w:ascii="Times New Roman" w:hAnsi="Times New Roman" w:cs="Times New Roman"/>
          <w:sz w:val="24"/>
          <w:szCs w:val="24"/>
        </w:rPr>
        <w:t>exprofeso</w:t>
      </w:r>
      <w:r w:rsidRPr="005400F9">
        <w:rPr>
          <w:rFonts w:ascii="Times New Roman" w:hAnsi="Times New Roman" w:cs="Times New Roman"/>
          <w:sz w:val="24"/>
          <w:szCs w:val="24"/>
        </w:rPr>
        <w:t xml:space="preserve"> o adaptadas en el marco del sector de servicios.</w:t>
      </w:r>
    </w:p>
    <w:p w14:paraId="2ED6314D" w14:textId="0AF18C4E" w:rsidR="0079028D" w:rsidRPr="005400F9" w:rsidRDefault="0079028D" w:rsidP="0079028D">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El desarrollo de la actividad turística ha conducido a la “multiplicación de espacios específicos de preferente uso turístico y, más allá de sus precedentes decimonónicos, ocasiona la construcción de un tipo de ciudades, las turísticas que representan una forma singular de urbanización” (Anton, 1998, p. 21). El turismo es una actividad que se distingue por “generar dinámicas </w:t>
      </w:r>
      <w:r w:rsidR="003F2D77" w:rsidRPr="005400F9">
        <w:rPr>
          <w:rFonts w:ascii="Times New Roman" w:hAnsi="Times New Roman" w:cs="Times New Roman"/>
          <w:sz w:val="24"/>
          <w:szCs w:val="24"/>
        </w:rPr>
        <w:t>espacial y temporalmente</w:t>
      </w:r>
      <w:r w:rsidRPr="005400F9">
        <w:rPr>
          <w:rFonts w:ascii="Times New Roman" w:hAnsi="Times New Roman" w:cs="Times New Roman"/>
          <w:sz w:val="24"/>
          <w:szCs w:val="24"/>
        </w:rPr>
        <w:t xml:space="preserve"> polarizadas” basado en una “iterativa combinación de equipamientos (hotel o departamentos y atracciones recreativas)” (Anton, 1998, p. 21p. 21), lo que da como consecuencia, como lo señala Truett y Truett “un sistema de consumo con sistemas de producción altamente elásticos en relación con los ingresos de los turistas y con el precio” (Truett y Truett, 1987 p. 185).</w:t>
      </w:r>
    </w:p>
    <w:p w14:paraId="2E549FF9" w14:textId="4AB56226" w:rsidR="0079028D" w:rsidRPr="005400F9" w:rsidRDefault="0079028D" w:rsidP="0079028D">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La urbanización turística se puede entender como aquellos “procesos por </w:t>
      </w:r>
      <w:r w:rsidR="003F2D77" w:rsidRPr="005400F9">
        <w:rPr>
          <w:rFonts w:ascii="Times New Roman" w:hAnsi="Times New Roman" w:cs="Times New Roman"/>
          <w:sz w:val="24"/>
          <w:szCs w:val="24"/>
        </w:rPr>
        <w:t>los</w:t>
      </w:r>
      <w:r w:rsidRPr="005400F9">
        <w:rPr>
          <w:rFonts w:ascii="Times New Roman" w:hAnsi="Times New Roman" w:cs="Times New Roman"/>
          <w:sz w:val="24"/>
          <w:szCs w:val="24"/>
        </w:rPr>
        <w:t xml:space="preserve"> cuales se han desarrollado áreas urbanas con la finalidad fundamental de producir, vender y consumir servicios y bienes que producen placer a residentes temporales” (Anton, 1998, p. 24), provocando una nueva conceptualización del suelo, que ahora es visto como mercancía, el surgimiento de nuevos usos del espacio, en donde las estructuras territoriales ahora adquieren nuevas funciones así como la adaptación de la base productiva local y por ende regional, ahora el territorio turístico es el resultado de la convivencia e interacciones de los diferentes actores que participan de su proceso, es decir: los propietarios, los promotores urbanos, empresarios turísticos quienes dan forma al conjunto productivo de la ciudad turística. Considerando que el componente central del turismo es el uso de bienes y servicios en un entorno espacial diferente al habitual, satisfaciendo la necesidad de consumo de ocio (Anton, 1998).</w:t>
      </w:r>
      <w:r w:rsidR="006253C1">
        <w:rPr>
          <w:rFonts w:ascii="Times New Roman" w:hAnsi="Times New Roman" w:cs="Times New Roman"/>
          <w:sz w:val="24"/>
          <w:szCs w:val="24"/>
        </w:rPr>
        <w:t xml:space="preserve"> </w:t>
      </w:r>
      <w:r w:rsidRPr="005400F9">
        <w:rPr>
          <w:rFonts w:ascii="Times New Roman" w:hAnsi="Times New Roman" w:cs="Times New Roman"/>
          <w:sz w:val="24"/>
          <w:szCs w:val="24"/>
        </w:rPr>
        <w:t>Vera Rebollo (1989, p. 281) por su parte, propone tres características básicas que comparten las ciudades turísticas:</w:t>
      </w:r>
    </w:p>
    <w:p w14:paraId="7F89E101" w14:textId="77777777" w:rsidR="0079028D" w:rsidRPr="005400F9" w:rsidRDefault="0079028D" w:rsidP="0079028D">
      <w:pPr>
        <w:jc w:val="both"/>
        <w:rPr>
          <w:rFonts w:ascii="Times New Roman" w:hAnsi="Times New Roman" w:cs="Times New Roman"/>
          <w:sz w:val="24"/>
          <w:szCs w:val="24"/>
        </w:rPr>
      </w:pPr>
      <w:r w:rsidRPr="005400F9">
        <w:rPr>
          <w:rFonts w:ascii="Times New Roman" w:hAnsi="Times New Roman" w:cs="Times New Roman"/>
          <w:sz w:val="24"/>
          <w:szCs w:val="24"/>
        </w:rPr>
        <w:t>1.-Tienen enormemente atenuada la movilidad trabajo-residencia a consecuencia del predominio de las actividades de ocio y del carácter de la estructura urbano-turística como ciudad producto;</w:t>
      </w:r>
    </w:p>
    <w:p w14:paraId="6789E37D" w14:textId="77777777" w:rsidR="0079028D" w:rsidRPr="005400F9" w:rsidRDefault="0079028D" w:rsidP="0079028D">
      <w:pPr>
        <w:jc w:val="both"/>
        <w:rPr>
          <w:rFonts w:ascii="Times New Roman" w:hAnsi="Times New Roman" w:cs="Times New Roman"/>
          <w:sz w:val="24"/>
          <w:szCs w:val="24"/>
        </w:rPr>
      </w:pPr>
      <w:r w:rsidRPr="005400F9">
        <w:rPr>
          <w:rFonts w:ascii="Times New Roman" w:hAnsi="Times New Roman" w:cs="Times New Roman"/>
          <w:sz w:val="24"/>
          <w:szCs w:val="24"/>
        </w:rPr>
        <w:t>2.-Pierde interés la lógica de la centralidad y ganan interés otros elementos como las perspectivas sobre el mar o el paisaje;</w:t>
      </w:r>
    </w:p>
    <w:p w14:paraId="2FE923A1" w14:textId="77777777" w:rsidR="0079028D" w:rsidRPr="005400F9" w:rsidRDefault="0079028D" w:rsidP="0079028D">
      <w:pPr>
        <w:jc w:val="both"/>
        <w:rPr>
          <w:rFonts w:ascii="Times New Roman" w:hAnsi="Times New Roman" w:cs="Times New Roman"/>
          <w:sz w:val="24"/>
          <w:szCs w:val="24"/>
        </w:rPr>
      </w:pPr>
      <w:r w:rsidRPr="005400F9">
        <w:rPr>
          <w:rFonts w:ascii="Times New Roman" w:hAnsi="Times New Roman" w:cs="Times New Roman"/>
          <w:sz w:val="24"/>
          <w:szCs w:val="24"/>
        </w:rPr>
        <w:t>3.-El hábitat, de ocupación no permanente, incorpora otras dimensiones que ponen de manifiesto la función del ocio y pierden significado algunos equipamientos característicos de la vida urbana convencional (docentes, culturales, etc.) en beneficio de otros (deportivos, recreativos y sanitarios).</w:t>
      </w:r>
    </w:p>
    <w:p w14:paraId="4B6B7903" w14:textId="3850FDDE" w:rsidR="0079028D" w:rsidRPr="005400F9" w:rsidRDefault="0079028D" w:rsidP="00431579">
      <w:pPr>
        <w:ind w:firstLine="708"/>
        <w:jc w:val="both"/>
        <w:rPr>
          <w:rFonts w:ascii="Times New Roman" w:hAnsi="Times New Roman" w:cs="Times New Roman"/>
          <w:sz w:val="24"/>
          <w:szCs w:val="24"/>
        </w:rPr>
      </w:pPr>
      <w:r w:rsidRPr="005400F9">
        <w:rPr>
          <w:rFonts w:ascii="Times New Roman" w:hAnsi="Times New Roman" w:cs="Times New Roman"/>
          <w:sz w:val="24"/>
          <w:szCs w:val="24"/>
        </w:rPr>
        <w:t>La valía del espacio del destino turístico es brindada por el uso que el consumidor está dispuesto a hacer de él. “El valor evoluciona con el tiempo en función de sus atractivos y equipamientos y en función de las tendencias existentes en materia de preferencias recreativas”(Anton, 1998, p. 27). Barba menciona que este valor depende de la “capacidad de facilitar la realización de actividades lúdicas y de descanso o de descubrir nuevas maneras de vivir” (Barba,1991, p. 18).</w:t>
      </w:r>
    </w:p>
    <w:p w14:paraId="750E381C" w14:textId="77777777" w:rsidR="0079028D" w:rsidRPr="005400F9" w:rsidRDefault="0079028D" w:rsidP="0079028D">
      <w:pPr>
        <w:jc w:val="both"/>
        <w:rPr>
          <w:rFonts w:ascii="Times New Roman" w:hAnsi="Times New Roman" w:cs="Times New Roman"/>
          <w:sz w:val="24"/>
          <w:szCs w:val="24"/>
        </w:rPr>
      </w:pPr>
      <w:r w:rsidRPr="005400F9">
        <w:rPr>
          <w:rFonts w:ascii="Times New Roman" w:hAnsi="Times New Roman" w:cs="Times New Roman"/>
          <w:sz w:val="24"/>
          <w:szCs w:val="24"/>
        </w:rPr>
        <w:lastRenderedPageBreak/>
        <w:t>P. Mullins (1991, p. 331) destaca como elementos distintivos de las ciudades turísticas:</w:t>
      </w:r>
    </w:p>
    <w:p w14:paraId="3D8B8A13" w14:textId="77777777" w:rsidR="0079028D" w:rsidRPr="005400F9" w:rsidRDefault="0079028D" w:rsidP="0079028D">
      <w:pPr>
        <w:numPr>
          <w:ilvl w:val="0"/>
          <w:numId w:val="17"/>
        </w:numPr>
        <w:pBdr>
          <w:top w:val="nil"/>
          <w:left w:val="nil"/>
          <w:bottom w:val="nil"/>
          <w:right w:val="nil"/>
          <w:between w:val="nil"/>
        </w:pBdr>
        <w:spacing w:after="0" w:line="240" w:lineRule="auto"/>
        <w:ind w:hanging="360"/>
        <w:jc w:val="both"/>
        <w:rPr>
          <w:rFonts w:ascii="Times New Roman" w:hAnsi="Times New Roman" w:cs="Times New Roman"/>
          <w:sz w:val="24"/>
          <w:szCs w:val="24"/>
        </w:rPr>
      </w:pPr>
      <w:r w:rsidRPr="005400F9">
        <w:rPr>
          <w:rFonts w:ascii="Times New Roman" w:hAnsi="Times New Roman" w:cs="Times New Roman"/>
          <w:color w:val="000000"/>
          <w:sz w:val="24"/>
          <w:szCs w:val="24"/>
        </w:rPr>
        <w:t>Es espacialmente diferente por que socialmente es diferente;</w:t>
      </w:r>
    </w:p>
    <w:p w14:paraId="2D3CD724" w14:textId="77777777" w:rsidR="0079028D" w:rsidRPr="005400F9" w:rsidRDefault="0079028D" w:rsidP="0079028D">
      <w:pPr>
        <w:numPr>
          <w:ilvl w:val="0"/>
          <w:numId w:val="17"/>
        </w:numPr>
        <w:pBdr>
          <w:top w:val="nil"/>
          <w:left w:val="nil"/>
          <w:bottom w:val="nil"/>
          <w:right w:val="nil"/>
          <w:between w:val="nil"/>
        </w:pBdr>
        <w:spacing w:after="0" w:line="240" w:lineRule="auto"/>
        <w:ind w:hanging="360"/>
        <w:jc w:val="both"/>
        <w:rPr>
          <w:rFonts w:ascii="Times New Roman" w:hAnsi="Times New Roman" w:cs="Times New Roman"/>
          <w:sz w:val="24"/>
          <w:szCs w:val="24"/>
        </w:rPr>
      </w:pPr>
      <w:r w:rsidRPr="005400F9">
        <w:rPr>
          <w:rFonts w:ascii="Times New Roman" w:hAnsi="Times New Roman" w:cs="Times New Roman"/>
          <w:color w:val="000000"/>
          <w:sz w:val="24"/>
          <w:szCs w:val="24"/>
        </w:rPr>
        <w:t>Es simbólicamente distinta, con símbolos urbanos que actúan como cebo para los turistas;</w:t>
      </w:r>
    </w:p>
    <w:p w14:paraId="12164A8F" w14:textId="77777777" w:rsidR="0079028D" w:rsidRPr="005400F9" w:rsidRDefault="0079028D" w:rsidP="0079028D">
      <w:pPr>
        <w:numPr>
          <w:ilvl w:val="0"/>
          <w:numId w:val="17"/>
        </w:numPr>
        <w:pBdr>
          <w:top w:val="nil"/>
          <w:left w:val="nil"/>
          <w:bottom w:val="nil"/>
          <w:right w:val="nil"/>
          <w:between w:val="nil"/>
        </w:pBdr>
        <w:spacing w:after="0" w:line="240" w:lineRule="auto"/>
        <w:ind w:hanging="360"/>
        <w:jc w:val="both"/>
        <w:rPr>
          <w:rFonts w:ascii="Times New Roman" w:hAnsi="Times New Roman" w:cs="Times New Roman"/>
          <w:sz w:val="24"/>
          <w:szCs w:val="24"/>
        </w:rPr>
      </w:pPr>
      <w:r w:rsidRPr="005400F9">
        <w:rPr>
          <w:rFonts w:ascii="Times New Roman" w:hAnsi="Times New Roman" w:cs="Times New Roman"/>
          <w:color w:val="000000"/>
          <w:sz w:val="24"/>
          <w:szCs w:val="24"/>
        </w:rPr>
        <w:t>Se distingue por un sistema de producción flexible que es consecuencia del postfordismo;</w:t>
      </w:r>
    </w:p>
    <w:p w14:paraId="7C37188D" w14:textId="77777777" w:rsidR="0079028D" w:rsidRPr="005400F9" w:rsidRDefault="0079028D" w:rsidP="0079028D">
      <w:pPr>
        <w:numPr>
          <w:ilvl w:val="0"/>
          <w:numId w:val="17"/>
        </w:numPr>
        <w:pBdr>
          <w:top w:val="nil"/>
          <w:left w:val="nil"/>
          <w:bottom w:val="nil"/>
          <w:right w:val="nil"/>
          <w:between w:val="nil"/>
        </w:pBdr>
        <w:spacing w:after="0" w:line="240" w:lineRule="auto"/>
        <w:ind w:hanging="360"/>
        <w:jc w:val="both"/>
        <w:rPr>
          <w:rFonts w:ascii="Times New Roman" w:hAnsi="Times New Roman" w:cs="Times New Roman"/>
          <w:sz w:val="24"/>
          <w:szCs w:val="24"/>
        </w:rPr>
      </w:pPr>
      <w:r w:rsidRPr="005400F9">
        <w:rPr>
          <w:rFonts w:ascii="Times New Roman" w:hAnsi="Times New Roman" w:cs="Times New Roman"/>
          <w:color w:val="000000"/>
          <w:sz w:val="24"/>
          <w:szCs w:val="24"/>
        </w:rPr>
        <w:t>Se distingue por una intervención pública que es de carácter incentivador;</w:t>
      </w:r>
    </w:p>
    <w:p w14:paraId="68B5D9CC" w14:textId="77777777" w:rsidR="0079028D" w:rsidRPr="005400F9" w:rsidRDefault="0079028D" w:rsidP="0079028D">
      <w:pPr>
        <w:numPr>
          <w:ilvl w:val="0"/>
          <w:numId w:val="17"/>
        </w:numPr>
        <w:pBdr>
          <w:top w:val="nil"/>
          <w:left w:val="nil"/>
          <w:bottom w:val="nil"/>
          <w:right w:val="nil"/>
          <w:between w:val="nil"/>
        </w:pBdr>
        <w:spacing w:after="0" w:line="240" w:lineRule="auto"/>
        <w:ind w:hanging="360"/>
        <w:jc w:val="both"/>
        <w:rPr>
          <w:rFonts w:ascii="Times New Roman" w:hAnsi="Times New Roman" w:cs="Times New Roman"/>
          <w:sz w:val="24"/>
          <w:szCs w:val="24"/>
        </w:rPr>
      </w:pPr>
      <w:r w:rsidRPr="005400F9">
        <w:rPr>
          <w:rFonts w:ascii="Times New Roman" w:hAnsi="Times New Roman" w:cs="Times New Roman"/>
          <w:color w:val="000000"/>
          <w:sz w:val="24"/>
          <w:szCs w:val="24"/>
        </w:rPr>
        <w:t>Se distingue por formas de consumo de ocio de masas y segmentadas, y ;</w:t>
      </w:r>
    </w:p>
    <w:p w14:paraId="23715BA0" w14:textId="77777777" w:rsidR="0079028D" w:rsidRPr="005400F9" w:rsidRDefault="0079028D" w:rsidP="0079028D">
      <w:pPr>
        <w:numPr>
          <w:ilvl w:val="0"/>
          <w:numId w:val="17"/>
        </w:numPr>
        <w:pBdr>
          <w:top w:val="nil"/>
          <w:left w:val="nil"/>
          <w:bottom w:val="nil"/>
          <w:right w:val="nil"/>
          <w:between w:val="nil"/>
        </w:pBdr>
        <w:spacing w:after="0" w:line="240" w:lineRule="auto"/>
        <w:ind w:hanging="360"/>
        <w:jc w:val="both"/>
        <w:rPr>
          <w:rFonts w:ascii="Times New Roman" w:hAnsi="Times New Roman" w:cs="Times New Roman"/>
          <w:sz w:val="24"/>
          <w:szCs w:val="24"/>
        </w:rPr>
      </w:pPr>
      <w:r w:rsidRPr="005400F9">
        <w:rPr>
          <w:rFonts w:ascii="Times New Roman" w:hAnsi="Times New Roman" w:cs="Times New Roman"/>
          <w:color w:val="000000"/>
          <w:sz w:val="24"/>
          <w:szCs w:val="24"/>
        </w:rPr>
        <w:t>Se distingue por una población residente socialmente distinta, ya que la urbanización es socialmente diferente.</w:t>
      </w:r>
    </w:p>
    <w:p w14:paraId="4ED4CDE9" w14:textId="77777777" w:rsidR="0079028D" w:rsidRPr="005400F9" w:rsidRDefault="0079028D" w:rsidP="0079028D">
      <w:pPr>
        <w:jc w:val="both"/>
        <w:rPr>
          <w:rFonts w:ascii="Times New Roman" w:hAnsi="Times New Roman" w:cs="Times New Roman"/>
          <w:sz w:val="24"/>
          <w:szCs w:val="24"/>
        </w:rPr>
      </w:pPr>
    </w:p>
    <w:p w14:paraId="0489E089" w14:textId="4644DEDF" w:rsidR="0079028D" w:rsidRPr="005400F9" w:rsidRDefault="0079028D" w:rsidP="0079028D">
      <w:pPr>
        <w:ind w:firstLine="469"/>
        <w:jc w:val="both"/>
        <w:rPr>
          <w:rFonts w:ascii="Times New Roman" w:hAnsi="Times New Roman" w:cs="Times New Roman"/>
          <w:sz w:val="24"/>
          <w:szCs w:val="24"/>
        </w:rPr>
      </w:pPr>
      <w:r w:rsidRPr="005400F9">
        <w:rPr>
          <w:rFonts w:ascii="Times New Roman" w:hAnsi="Times New Roman" w:cs="Times New Roman"/>
          <w:sz w:val="24"/>
          <w:szCs w:val="24"/>
        </w:rPr>
        <w:t xml:space="preserve">Una ciudad turística discrepa de la ciudad común tanto por su funcionalidad como por su estructura además por su organización enfocada a satisfacer “la demanda de un uso diferencial del tiempo y el consumo de unos tipos específicos de bienes” además, cabe destacar que el espacio se encuentra sujeto a un proceso permanente de transformación que adopta diferentes modalidades </w:t>
      </w:r>
      <w:r w:rsidR="003F2D77" w:rsidRPr="005400F9">
        <w:rPr>
          <w:rFonts w:ascii="Times New Roman" w:hAnsi="Times New Roman" w:cs="Times New Roman"/>
          <w:sz w:val="24"/>
          <w:szCs w:val="24"/>
        </w:rPr>
        <w:t>de acuerdo con</w:t>
      </w:r>
      <w:r w:rsidRPr="005400F9">
        <w:rPr>
          <w:rFonts w:ascii="Times New Roman" w:hAnsi="Times New Roman" w:cs="Times New Roman"/>
          <w:sz w:val="24"/>
          <w:szCs w:val="24"/>
        </w:rPr>
        <w:t xml:space="preserve"> la dimensión turística y de los equipamientos instalados (Anton, 1998, p. 28).</w:t>
      </w:r>
    </w:p>
    <w:p w14:paraId="38779973" w14:textId="77777777" w:rsidR="0079028D" w:rsidRPr="005400F9" w:rsidRDefault="0079028D" w:rsidP="0079028D">
      <w:pPr>
        <w:ind w:firstLine="360"/>
        <w:jc w:val="both"/>
        <w:rPr>
          <w:rFonts w:ascii="Times New Roman" w:hAnsi="Times New Roman" w:cs="Times New Roman"/>
          <w:sz w:val="24"/>
          <w:szCs w:val="24"/>
        </w:rPr>
      </w:pPr>
      <w:r w:rsidRPr="005400F9">
        <w:rPr>
          <w:rFonts w:ascii="Times New Roman" w:hAnsi="Times New Roman" w:cs="Times New Roman"/>
          <w:sz w:val="24"/>
          <w:szCs w:val="24"/>
        </w:rPr>
        <w:t>La ciudad turística se diferencia por su flexibilidad y su perpetua búsqueda de “sistemas de cambio-regulados o no” con el propósito de enfrentar la presión generada por la continua competencia externa de otros destinos por la captación de turistas (Anton, 1998, p. 28), en este sentido se agrega que:</w:t>
      </w:r>
    </w:p>
    <w:p w14:paraId="5F4694A9" w14:textId="77777777" w:rsidR="0079028D" w:rsidRPr="005400F9" w:rsidRDefault="0079028D" w:rsidP="0079028D">
      <w:pPr>
        <w:numPr>
          <w:ilvl w:val="0"/>
          <w:numId w:val="18"/>
        </w:numPr>
        <w:pBdr>
          <w:top w:val="nil"/>
          <w:left w:val="nil"/>
          <w:bottom w:val="nil"/>
          <w:right w:val="nil"/>
          <w:between w:val="nil"/>
        </w:pBdr>
        <w:spacing w:after="0" w:line="240" w:lineRule="auto"/>
        <w:jc w:val="both"/>
        <w:rPr>
          <w:rFonts w:ascii="Times New Roman" w:hAnsi="Times New Roman" w:cs="Times New Roman"/>
          <w:sz w:val="24"/>
          <w:szCs w:val="24"/>
        </w:rPr>
      </w:pPr>
      <w:r w:rsidRPr="005400F9">
        <w:rPr>
          <w:rFonts w:ascii="Times New Roman" w:hAnsi="Times New Roman" w:cs="Times New Roman"/>
          <w:color w:val="000000"/>
          <w:sz w:val="24"/>
          <w:szCs w:val="24"/>
        </w:rPr>
        <w:t>La ciudad turística cuenta con una lógica de centralidad difusa y generalmente condicionada a la aparición de nuevas piezas urbanas;</w:t>
      </w:r>
    </w:p>
    <w:p w14:paraId="31C206F7" w14:textId="77777777" w:rsidR="0079028D" w:rsidRPr="005400F9" w:rsidRDefault="0079028D" w:rsidP="0079028D">
      <w:pPr>
        <w:numPr>
          <w:ilvl w:val="0"/>
          <w:numId w:val="18"/>
        </w:numPr>
        <w:pBdr>
          <w:top w:val="nil"/>
          <w:left w:val="nil"/>
          <w:bottom w:val="nil"/>
          <w:right w:val="nil"/>
          <w:between w:val="nil"/>
        </w:pBdr>
        <w:spacing w:after="0" w:line="240" w:lineRule="auto"/>
        <w:jc w:val="both"/>
        <w:rPr>
          <w:rFonts w:ascii="Times New Roman" w:hAnsi="Times New Roman" w:cs="Times New Roman"/>
          <w:sz w:val="24"/>
          <w:szCs w:val="24"/>
        </w:rPr>
      </w:pPr>
      <w:r w:rsidRPr="005400F9">
        <w:rPr>
          <w:rFonts w:ascii="Times New Roman" w:hAnsi="Times New Roman" w:cs="Times New Roman"/>
          <w:color w:val="000000"/>
          <w:sz w:val="24"/>
          <w:szCs w:val="24"/>
        </w:rPr>
        <w:t>Participa parcialmente o globalmente, en fase de restructuración urbana en cortos periodos de tiempo;</w:t>
      </w:r>
    </w:p>
    <w:p w14:paraId="7B91F6F6" w14:textId="77777777" w:rsidR="0079028D" w:rsidRPr="005400F9" w:rsidRDefault="0079028D" w:rsidP="0079028D">
      <w:pPr>
        <w:numPr>
          <w:ilvl w:val="0"/>
          <w:numId w:val="18"/>
        </w:numPr>
        <w:pBdr>
          <w:top w:val="nil"/>
          <w:left w:val="nil"/>
          <w:bottom w:val="nil"/>
          <w:right w:val="nil"/>
          <w:between w:val="nil"/>
        </w:pBdr>
        <w:spacing w:after="0" w:line="240" w:lineRule="auto"/>
        <w:jc w:val="both"/>
        <w:rPr>
          <w:rFonts w:ascii="Times New Roman" w:hAnsi="Times New Roman" w:cs="Times New Roman"/>
          <w:sz w:val="24"/>
          <w:szCs w:val="24"/>
        </w:rPr>
      </w:pPr>
      <w:r w:rsidRPr="005400F9">
        <w:rPr>
          <w:rFonts w:ascii="Times New Roman" w:hAnsi="Times New Roman" w:cs="Times New Roman"/>
          <w:color w:val="000000"/>
          <w:sz w:val="24"/>
          <w:szCs w:val="24"/>
        </w:rPr>
        <w:t>Importa y experimenta sobre infinidad de productos construidos e instrumentos de intervención;</w:t>
      </w:r>
    </w:p>
    <w:p w14:paraId="29BC3547" w14:textId="77777777" w:rsidR="0079028D" w:rsidRPr="005400F9" w:rsidRDefault="0079028D" w:rsidP="0079028D">
      <w:pPr>
        <w:numPr>
          <w:ilvl w:val="0"/>
          <w:numId w:val="18"/>
        </w:numPr>
        <w:pBdr>
          <w:top w:val="nil"/>
          <w:left w:val="nil"/>
          <w:bottom w:val="nil"/>
          <w:right w:val="nil"/>
          <w:between w:val="nil"/>
        </w:pBdr>
        <w:spacing w:after="0" w:line="240" w:lineRule="auto"/>
        <w:jc w:val="both"/>
        <w:rPr>
          <w:rFonts w:ascii="Times New Roman" w:hAnsi="Times New Roman" w:cs="Times New Roman"/>
          <w:sz w:val="24"/>
          <w:szCs w:val="24"/>
        </w:rPr>
      </w:pPr>
      <w:r w:rsidRPr="005400F9">
        <w:rPr>
          <w:rFonts w:ascii="Times New Roman" w:hAnsi="Times New Roman" w:cs="Times New Roman"/>
          <w:color w:val="000000"/>
          <w:sz w:val="24"/>
          <w:szCs w:val="24"/>
        </w:rPr>
        <w:t>Abandona rápidamente la dominancia de las propias piezas que diseña y genera.</w:t>
      </w:r>
    </w:p>
    <w:p w14:paraId="5BF65B38" w14:textId="77777777" w:rsidR="00431579" w:rsidRPr="005400F9" w:rsidRDefault="00431579" w:rsidP="0079028D">
      <w:pPr>
        <w:jc w:val="both"/>
        <w:rPr>
          <w:rFonts w:ascii="Times New Roman" w:hAnsi="Times New Roman" w:cs="Times New Roman"/>
          <w:sz w:val="24"/>
          <w:szCs w:val="24"/>
        </w:rPr>
      </w:pPr>
    </w:p>
    <w:p w14:paraId="2F703D90" w14:textId="4814AB24" w:rsidR="0079028D" w:rsidRPr="005400F9" w:rsidRDefault="0079028D" w:rsidP="00431579">
      <w:pPr>
        <w:ind w:firstLine="360"/>
        <w:jc w:val="both"/>
        <w:rPr>
          <w:rFonts w:ascii="Times New Roman" w:hAnsi="Times New Roman" w:cs="Times New Roman"/>
          <w:sz w:val="24"/>
          <w:szCs w:val="24"/>
        </w:rPr>
      </w:pPr>
      <w:r w:rsidRPr="005400F9">
        <w:rPr>
          <w:rFonts w:ascii="Times New Roman" w:hAnsi="Times New Roman" w:cs="Times New Roman"/>
          <w:sz w:val="24"/>
          <w:szCs w:val="24"/>
        </w:rPr>
        <w:t>La ciudad turística es el territorio donde los “turistas proyectan otras fantasías que las habituales y desarrollan comportamientos diferentes” (Leira y Quero, 1991, p. 4).</w:t>
      </w:r>
    </w:p>
    <w:p w14:paraId="30BE541A" w14:textId="115261E5" w:rsidR="0079028D" w:rsidRPr="005400F9" w:rsidRDefault="0079028D" w:rsidP="00431579">
      <w:pPr>
        <w:ind w:firstLine="708"/>
        <w:jc w:val="both"/>
        <w:rPr>
          <w:rFonts w:ascii="Times New Roman" w:hAnsi="Times New Roman" w:cs="Times New Roman"/>
          <w:sz w:val="24"/>
          <w:szCs w:val="24"/>
        </w:rPr>
      </w:pPr>
      <w:r w:rsidRPr="005400F9">
        <w:rPr>
          <w:rFonts w:ascii="Times New Roman" w:hAnsi="Times New Roman" w:cs="Times New Roman"/>
          <w:sz w:val="24"/>
          <w:szCs w:val="24"/>
        </w:rPr>
        <w:t>Mullins concluye que la urbanización turística “es aquella ciudad construida exclusivamente para el consumo de actividades relacionadas al ocio y la recreación, y no un consumo de necesidades básicas en términos de habitación, salud y educación” (Mullins,1991, p. 326).</w:t>
      </w:r>
    </w:p>
    <w:p w14:paraId="10AD3666" w14:textId="77777777" w:rsidR="0079028D" w:rsidRPr="005400F9" w:rsidRDefault="0079028D" w:rsidP="0079028D">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González Romero señala que en la ciudad turística se conjunta el consumo personalizado, pero también el consumo universal, por lo cual su urbanización genera particularidades espacialmente diferentes y “simbólicamente distintos con efectos propios de la economía flexible: momento rápido del empleo precario y de la población son vocación de </w:t>
      </w:r>
      <w:r w:rsidRPr="005400F9">
        <w:rPr>
          <w:rFonts w:ascii="Times New Roman" w:hAnsi="Times New Roman" w:cs="Times New Roman"/>
          <w:sz w:val="24"/>
          <w:szCs w:val="24"/>
        </w:rPr>
        <w:lastRenderedPageBreak/>
        <w:t>permanencia, con una actuación de la administración pública retardada y alineada a los intereses y para una sociedad” (González, 2010, p. 13) que desea también ser diferente.</w:t>
      </w:r>
    </w:p>
    <w:p w14:paraId="61145BA5" w14:textId="04640461" w:rsidR="005546CD" w:rsidRPr="005400F9" w:rsidRDefault="005546CD" w:rsidP="005546CD">
      <w:pPr>
        <w:jc w:val="both"/>
        <w:rPr>
          <w:rFonts w:ascii="Times New Roman" w:hAnsi="Times New Roman" w:cs="Times New Roman"/>
          <w:b/>
          <w:bCs/>
          <w:sz w:val="24"/>
          <w:szCs w:val="24"/>
        </w:rPr>
      </w:pPr>
      <w:r w:rsidRPr="005400F9">
        <w:rPr>
          <w:rFonts w:ascii="Times New Roman" w:hAnsi="Times New Roman" w:cs="Times New Roman"/>
          <w:b/>
          <w:bCs/>
          <w:sz w:val="24"/>
          <w:szCs w:val="24"/>
        </w:rPr>
        <w:t>3.4 El ecosistema empresarial</w:t>
      </w:r>
    </w:p>
    <w:p w14:paraId="0B76BB2A" w14:textId="7DA762D6" w:rsidR="00431579" w:rsidRPr="005400F9" w:rsidRDefault="00431579" w:rsidP="003F2D77">
      <w:pPr>
        <w:ind w:firstLine="708"/>
        <w:jc w:val="both"/>
        <w:rPr>
          <w:rFonts w:ascii="Times New Roman" w:hAnsi="Times New Roman" w:cs="Times New Roman"/>
          <w:sz w:val="24"/>
          <w:szCs w:val="24"/>
        </w:rPr>
      </w:pPr>
      <w:r w:rsidRPr="005400F9">
        <w:rPr>
          <w:rFonts w:ascii="Times New Roman" w:hAnsi="Times New Roman" w:cs="Times New Roman"/>
          <w:sz w:val="24"/>
          <w:szCs w:val="24"/>
        </w:rPr>
        <w:t>Arthur G. Tansley en 1935 acuñó el término ecosistema definiéndolo como “el sistema interactivo que se establece entre la biocenosis, o conjunto de seres vivos, y su biotopo”, es decir, el mismo Tansley explica:</w:t>
      </w:r>
    </w:p>
    <w:p w14:paraId="6F72BDD2" w14:textId="135D1EA3" w:rsidR="00431579" w:rsidRPr="005400F9" w:rsidRDefault="00431579" w:rsidP="00431579">
      <w:pPr>
        <w:ind w:left="708"/>
        <w:jc w:val="both"/>
        <w:rPr>
          <w:rFonts w:ascii="Times New Roman" w:hAnsi="Times New Roman" w:cs="Times New Roman"/>
          <w:sz w:val="24"/>
          <w:szCs w:val="24"/>
        </w:rPr>
      </w:pPr>
      <w:r w:rsidRPr="005400F9">
        <w:rPr>
          <w:rFonts w:ascii="Times New Roman" w:hAnsi="Times New Roman" w:cs="Times New Roman"/>
          <w:sz w:val="24"/>
          <w:szCs w:val="24"/>
        </w:rPr>
        <w:t>La concepción más fundamental es el sistema global (en el sentido de la física), incluyendo no sólo el complejo de los organismos, sino también el complejo completo de los factores físicos, que conforman lo que denominamos ambiente del biota… Los factores del hábitat en su sentido más amplio. No se puede separar los organismos de su entorno con el que constituyen un sistema físico único... Se trata de un sistema, que así formado constituye la unidad básica de la naturaleza sobre la superficie del planeta…Estos ecosistemas, como podemos denominarlos, son de múltiples tamaños (Tansley, 1935 citado en Guerra &amp; Pascual, 2008, p. 14).</w:t>
      </w:r>
    </w:p>
    <w:p w14:paraId="4BE22586" w14:textId="1E9DF762" w:rsidR="00431579" w:rsidRPr="005400F9" w:rsidRDefault="00431579" w:rsidP="00431579">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La Real Academia Española define al ecosistema como “una comunidad de seres vivos cuyos procesos vitales se relacionan entre sí y se desarrollan en función de los factores físicos de un mismo ambiente” (RAE, 2022). </w:t>
      </w:r>
    </w:p>
    <w:p w14:paraId="01284204" w14:textId="4880EFA4" w:rsidR="00431579" w:rsidRPr="005400F9" w:rsidRDefault="00431579" w:rsidP="00431579">
      <w:pPr>
        <w:ind w:firstLine="708"/>
        <w:jc w:val="both"/>
        <w:rPr>
          <w:rFonts w:ascii="Times New Roman" w:hAnsi="Times New Roman" w:cs="Times New Roman"/>
          <w:sz w:val="24"/>
          <w:szCs w:val="24"/>
        </w:rPr>
      </w:pPr>
      <w:r w:rsidRPr="005400F9">
        <w:rPr>
          <w:rFonts w:ascii="Times New Roman" w:hAnsi="Times New Roman" w:cs="Times New Roman"/>
          <w:sz w:val="24"/>
          <w:szCs w:val="24"/>
        </w:rPr>
        <w:t>El concepto de ecosistema es el eje principal sobre el cual gira la organización de la ecología moderna, dicho concepto es retomado por otras disciplinas, abandona el campo de lo biológico y ambiental produciendo con esto una serie de controversias y malestar en algunos teóricos, generando todo un debate resultado del cambio de contexto, y que aún es persistente en algunos sectores en nuestros días (Shaw y Allen, 2011). En el marco de este orden de ideas de forma equivalente a las especies en su ecosistema, en el sector empresarial se utilizó el mismo principio, el cual parte de la disponibilidad de recursos, posteriormente se establecen relaciones e interacciones entre los diferentes entes económicos, dando paso a una red que conjunta un todo y se desempeña como un sistema funcional (Van Eck y Waltman, 2010; Iansiti y Levien, 2004).</w:t>
      </w:r>
    </w:p>
    <w:p w14:paraId="454FE4E8" w14:textId="635BE811" w:rsidR="00431579" w:rsidRPr="005400F9" w:rsidRDefault="00431579" w:rsidP="00431579">
      <w:pPr>
        <w:ind w:firstLine="708"/>
        <w:jc w:val="both"/>
        <w:rPr>
          <w:rFonts w:ascii="Times New Roman" w:hAnsi="Times New Roman" w:cs="Times New Roman"/>
          <w:sz w:val="24"/>
          <w:szCs w:val="24"/>
        </w:rPr>
      </w:pPr>
      <w:r w:rsidRPr="005400F9">
        <w:rPr>
          <w:rFonts w:ascii="Times New Roman" w:hAnsi="Times New Roman" w:cs="Times New Roman"/>
          <w:sz w:val="24"/>
          <w:szCs w:val="24"/>
        </w:rPr>
        <w:t>Gregory Bateson (1984) en su libro Mente y Naturaleza hace mención de la coevolución, entendiéndose “como un proceso en el que las especies interdependientes evolucionan en un ciclo recíproco interminable, en el que los cambios en la especie (A) preparan el escenario para la selección natural en la especie (B) y viceversa” (Bateson, 1984 citado en Moore, 1993, p. 1). En este mismo orden de ideas Stephen Jay Gould (2018) quien a través de sus observaciones señaló que:</w:t>
      </w:r>
    </w:p>
    <w:p w14:paraId="0D23D976" w14:textId="204B58C7" w:rsidR="00431579" w:rsidRPr="005400F9" w:rsidRDefault="00431579" w:rsidP="003F2D77">
      <w:pPr>
        <w:ind w:left="708"/>
        <w:jc w:val="both"/>
        <w:rPr>
          <w:rFonts w:ascii="Times New Roman" w:hAnsi="Times New Roman" w:cs="Times New Roman"/>
          <w:sz w:val="24"/>
          <w:szCs w:val="24"/>
        </w:rPr>
      </w:pPr>
      <w:r w:rsidRPr="005400F9">
        <w:rPr>
          <w:rFonts w:ascii="Times New Roman" w:hAnsi="Times New Roman" w:cs="Times New Roman"/>
          <w:sz w:val="24"/>
          <w:szCs w:val="24"/>
        </w:rPr>
        <w:t xml:space="preserve">Los ecosistemas naturales a veces colapsan cuando las condiciones ambientales cambian de manera demasiado radical. Las combinaciones dominantes de especies pueden perder su liderazgo. Luego se establecen nuevos ecosistemas, a menudo con plantas y animales anteriormente marginales en el centro. Para las empresas actuales </w:t>
      </w:r>
      <w:r w:rsidRPr="005400F9">
        <w:rPr>
          <w:rFonts w:ascii="Times New Roman" w:hAnsi="Times New Roman" w:cs="Times New Roman"/>
          <w:sz w:val="24"/>
          <w:szCs w:val="24"/>
        </w:rPr>
        <w:lastRenderedPageBreak/>
        <w:t>que se enfrentan a los desafíos de la innovación, existen claros paralelismos y profundas implicaciones (Jay, 2018 citado en Moore, 1993, p. 1).</w:t>
      </w:r>
    </w:p>
    <w:p w14:paraId="29C19D58" w14:textId="6149939E" w:rsidR="00431579" w:rsidRPr="005400F9" w:rsidRDefault="00431579" w:rsidP="003F2D77">
      <w:pPr>
        <w:ind w:firstLine="708"/>
        <w:jc w:val="both"/>
        <w:rPr>
          <w:rFonts w:ascii="Times New Roman" w:hAnsi="Times New Roman" w:cs="Times New Roman"/>
          <w:sz w:val="24"/>
          <w:szCs w:val="24"/>
        </w:rPr>
      </w:pPr>
      <w:r w:rsidRPr="005400F9">
        <w:rPr>
          <w:rFonts w:ascii="Times New Roman" w:hAnsi="Times New Roman" w:cs="Times New Roman"/>
          <w:sz w:val="24"/>
          <w:szCs w:val="24"/>
        </w:rPr>
        <w:t>El concepto de Ecosistema empresarial guarda sus orígenes en los años noventas, su bosquejo principal está basado en una:</w:t>
      </w:r>
    </w:p>
    <w:p w14:paraId="2DD8E164" w14:textId="158156EF" w:rsidR="00431579" w:rsidRPr="005400F9" w:rsidRDefault="00431579" w:rsidP="003F2D77">
      <w:pPr>
        <w:ind w:left="708"/>
        <w:jc w:val="both"/>
        <w:rPr>
          <w:rFonts w:ascii="Times New Roman" w:hAnsi="Times New Roman" w:cs="Times New Roman"/>
          <w:sz w:val="24"/>
          <w:szCs w:val="24"/>
        </w:rPr>
      </w:pPr>
      <w:r w:rsidRPr="005400F9">
        <w:rPr>
          <w:rFonts w:ascii="Times New Roman" w:hAnsi="Times New Roman" w:cs="Times New Roman"/>
          <w:sz w:val="24"/>
          <w:szCs w:val="24"/>
        </w:rPr>
        <w:t>transformación organizacional a partir del desarrollo tecnológico, de cambios en los modelos de consumo y de la modificación de procesos en el contexto de una economía globalizada, aparece como una abstracción implícita de los modelos socioeconómicos en el mundo, pero resulta aplicable desde diferentes disciplinas (Ramírez et al, 2020).</w:t>
      </w:r>
    </w:p>
    <w:p w14:paraId="0F0110D6" w14:textId="70B05EF7" w:rsidR="00431579" w:rsidRPr="005400F9" w:rsidRDefault="00431579" w:rsidP="003F2D77">
      <w:pPr>
        <w:jc w:val="both"/>
        <w:rPr>
          <w:rFonts w:ascii="Times New Roman" w:hAnsi="Times New Roman" w:cs="Times New Roman"/>
          <w:sz w:val="24"/>
          <w:szCs w:val="24"/>
        </w:rPr>
      </w:pPr>
      <w:r w:rsidRPr="005400F9">
        <w:rPr>
          <w:rFonts w:ascii="Times New Roman" w:hAnsi="Times New Roman" w:cs="Times New Roman"/>
          <w:sz w:val="24"/>
          <w:szCs w:val="24"/>
        </w:rPr>
        <w:t>James Moore señala la posibilidad de considerar que una empresa se puede entender:</w:t>
      </w:r>
    </w:p>
    <w:p w14:paraId="203C5705" w14:textId="4459BC2B" w:rsidR="00431579" w:rsidRPr="005400F9" w:rsidRDefault="00431579" w:rsidP="00F06D8F">
      <w:pPr>
        <w:ind w:left="708"/>
        <w:jc w:val="both"/>
        <w:rPr>
          <w:rFonts w:ascii="Times New Roman" w:hAnsi="Times New Roman" w:cs="Times New Roman"/>
          <w:sz w:val="24"/>
          <w:szCs w:val="24"/>
        </w:rPr>
      </w:pPr>
      <w:r w:rsidRPr="005400F9">
        <w:rPr>
          <w:rFonts w:ascii="Times New Roman" w:hAnsi="Times New Roman" w:cs="Times New Roman"/>
          <w:sz w:val="24"/>
          <w:szCs w:val="24"/>
        </w:rPr>
        <w:t>no como miembro de una sola industria, sino como parte de un ecosistema empresarial que atraviesa una variedad de industrias. En un ecosistema empresarial, las empresas desarrollan sus capacidades en torno a una nueva innovación: trabajan de forma cooperativa y competitiva para respaldar nuevos productos, satisfacer las necesidades de los clientes y finalmente, incorporar la siguiente ronda de innovaciones (Moore, 1993, p. 1).</w:t>
      </w:r>
    </w:p>
    <w:p w14:paraId="3296E5B2" w14:textId="4B0A9755" w:rsidR="00431579" w:rsidRPr="005400F9" w:rsidRDefault="00431579" w:rsidP="00431579">
      <w:pPr>
        <w:ind w:firstLine="708"/>
        <w:jc w:val="both"/>
        <w:rPr>
          <w:rFonts w:ascii="Times New Roman" w:hAnsi="Times New Roman" w:cs="Times New Roman"/>
          <w:sz w:val="24"/>
          <w:szCs w:val="24"/>
        </w:rPr>
      </w:pPr>
      <w:r w:rsidRPr="005400F9">
        <w:rPr>
          <w:rFonts w:ascii="Times New Roman" w:hAnsi="Times New Roman" w:cs="Times New Roman"/>
          <w:sz w:val="24"/>
          <w:szCs w:val="24"/>
        </w:rPr>
        <w:t>Además, señaló que “el ecosistema de negocios es un espacio de interconexión y dependencia entre agentes económicos que debía de funcionar de manera saludable como condición indispensable para que las organizaciones tuviesen éxito y continuidad” (Lozano, 2016, p. 61).</w:t>
      </w:r>
    </w:p>
    <w:p w14:paraId="4ECE39D9" w14:textId="1A05E7CE" w:rsidR="00431579" w:rsidRPr="005400F9" w:rsidRDefault="00431579" w:rsidP="00431579">
      <w:pPr>
        <w:ind w:firstLine="708"/>
        <w:jc w:val="both"/>
        <w:rPr>
          <w:rFonts w:ascii="Times New Roman" w:hAnsi="Times New Roman" w:cs="Times New Roman"/>
          <w:sz w:val="24"/>
          <w:szCs w:val="24"/>
        </w:rPr>
      </w:pPr>
      <w:r w:rsidRPr="005400F9">
        <w:rPr>
          <w:rFonts w:ascii="Times New Roman" w:hAnsi="Times New Roman" w:cs="Times New Roman"/>
          <w:sz w:val="24"/>
          <w:szCs w:val="24"/>
        </w:rPr>
        <w:t>Teece D. (1993) planteó el precepto de que las empresas son entidades con fuertes capacidades dinámicas y cuya capacidad de adaptación se complementa a través de la innovación y colaboración con otras empresas, entidades e instituciones (Teece, 1993 citado en Ramírez et al, 2020).</w:t>
      </w:r>
    </w:p>
    <w:p w14:paraId="5EA3B2FF" w14:textId="1E662C63" w:rsidR="00431579" w:rsidRPr="005400F9" w:rsidRDefault="00431579" w:rsidP="00431579">
      <w:pPr>
        <w:ind w:firstLine="708"/>
        <w:jc w:val="both"/>
        <w:rPr>
          <w:rFonts w:ascii="Times New Roman" w:hAnsi="Times New Roman" w:cs="Times New Roman"/>
          <w:sz w:val="24"/>
          <w:szCs w:val="24"/>
        </w:rPr>
      </w:pPr>
      <w:r w:rsidRPr="005400F9">
        <w:rPr>
          <w:rFonts w:ascii="Times New Roman" w:hAnsi="Times New Roman" w:cs="Times New Roman"/>
          <w:sz w:val="24"/>
          <w:szCs w:val="24"/>
        </w:rPr>
        <w:t>La economía capitalista se puede abordar como un ecosistema viviente, las expresiones que pueden ser percibidas en la naturaleza como la especialización, la cooperación, la competencia, la explotación, el crecimiento y el aprendizaje por mencionar algunos también son aplicables y pueden observarse en la vida empresarial (Rothschild, 1990).</w:t>
      </w:r>
    </w:p>
    <w:p w14:paraId="0D1B7106" w14:textId="0CA87C13" w:rsidR="00431579" w:rsidRPr="005400F9" w:rsidRDefault="00431579" w:rsidP="00431579">
      <w:pPr>
        <w:ind w:firstLine="708"/>
        <w:jc w:val="both"/>
        <w:rPr>
          <w:rFonts w:ascii="Times New Roman" w:hAnsi="Times New Roman" w:cs="Times New Roman"/>
          <w:sz w:val="24"/>
          <w:szCs w:val="24"/>
        </w:rPr>
      </w:pPr>
      <w:r w:rsidRPr="005400F9">
        <w:rPr>
          <w:rFonts w:ascii="Times New Roman" w:hAnsi="Times New Roman" w:cs="Times New Roman"/>
          <w:sz w:val="24"/>
          <w:szCs w:val="24"/>
        </w:rPr>
        <w:t>MaCcannell (1976) señaló que el turismo es una expresión de la modernidad postindustrial anclada en lo que llama “una semiótica de la producción capitalista”, por su parte, César Dachary junto con Stella Arniaz (2012, p. 7) señalan que el turismo es “un modelo de desarrollo dentro del capitalismo… Cuya principal función es la de responder a los imaginarios que tiene el hombre en la búsqueda incesante de nuevos objetos de consumo”, aunado a ello Fernanda César y Estela Arnaiz señalan que:</w:t>
      </w:r>
    </w:p>
    <w:p w14:paraId="4FCB0C72" w14:textId="19848F9F" w:rsidR="00431579" w:rsidRPr="005400F9" w:rsidRDefault="00431579" w:rsidP="00DB7CBC">
      <w:pPr>
        <w:ind w:left="708"/>
        <w:jc w:val="both"/>
        <w:rPr>
          <w:rFonts w:ascii="Times New Roman" w:hAnsi="Times New Roman" w:cs="Times New Roman"/>
          <w:sz w:val="24"/>
          <w:szCs w:val="24"/>
        </w:rPr>
      </w:pPr>
      <w:r w:rsidRPr="005400F9">
        <w:rPr>
          <w:rFonts w:ascii="Times New Roman" w:hAnsi="Times New Roman" w:cs="Times New Roman"/>
          <w:sz w:val="24"/>
          <w:szCs w:val="24"/>
        </w:rPr>
        <w:t xml:space="preserve">El turismo nace en el siglo XIX como producto de una revolución profunda que hace el capitalismo al emerger como sistema, primero regional y luego mundial, después de más de un siglo y medio de proto-capitalismo, donde se realizan las principales </w:t>
      </w:r>
      <w:r w:rsidRPr="005400F9">
        <w:rPr>
          <w:rFonts w:ascii="Times New Roman" w:hAnsi="Times New Roman" w:cs="Times New Roman"/>
          <w:sz w:val="24"/>
          <w:szCs w:val="24"/>
        </w:rPr>
        <w:lastRenderedPageBreak/>
        <w:t>transformaciones que van a hacer posible la construcción de éste y dentro del mismo, el turismo (César y Arnaiz, 2016, p. 322).</w:t>
      </w:r>
    </w:p>
    <w:p w14:paraId="7C30105D" w14:textId="7E944701" w:rsidR="00511038" w:rsidRPr="005400F9" w:rsidRDefault="00431579" w:rsidP="00DB7CBC">
      <w:pPr>
        <w:ind w:firstLine="708"/>
        <w:jc w:val="both"/>
        <w:rPr>
          <w:rFonts w:ascii="Times New Roman" w:hAnsi="Times New Roman" w:cs="Times New Roman"/>
          <w:sz w:val="24"/>
          <w:szCs w:val="24"/>
        </w:rPr>
      </w:pPr>
      <w:r w:rsidRPr="005400F9">
        <w:rPr>
          <w:rFonts w:ascii="Times New Roman" w:hAnsi="Times New Roman" w:cs="Times New Roman"/>
          <w:sz w:val="24"/>
          <w:szCs w:val="24"/>
        </w:rPr>
        <w:t>Palafox et al. (2010) destaca que el sector económico propicio para la reproducción del modelo capitalista es el turismo, el cual se constituye en un nuevo orden a escala mundial, en este marco es entonces que es posible afirmar que en el marco de la economía capitalista el turismo es una de las más representativas expresiones del capitalismo, de ahí la posibilidad de abordarlo como una pieza clave del ecosistema empresarial, que en el caso de Puerto Vallarta se considera el motor del ecosistema, ya que de acuerdo Merchand y Núñez señalan que el “producto turístico debe funcionar como motor en la conformación de una red integral de servicios apoyados sólidamente en esquemas de proveeduría e infraestructura local y regional” (Merchand y Núñez, 2009, p. 24) la posibilidad de fracaso o éxito de un destino turístico, se encuentra en “función de las condiciones no sólo de sus sinergias empresariales, sino de los efectos multiplicados que esta actividad provoca en el bienestar social de los receptores de inversión”.</w:t>
      </w:r>
    </w:p>
    <w:p w14:paraId="7EFEB075" w14:textId="3339B017" w:rsidR="00423326" w:rsidRDefault="00026DAC" w:rsidP="00DB7CBC">
      <w:pPr>
        <w:pStyle w:val="4TtulosepgrafesIIGG"/>
        <w:spacing w:after="120"/>
      </w:pPr>
      <w:r w:rsidRPr="005400F9">
        <w:t>4. Discusión de resultados</w:t>
      </w:r>
    </w:p>
    <w:p w14:paraId="46A54668" w14:textId="77777777" w:rsidR="006253C1" w:rsidRPr="005400F9" w:rsidRDefault="006253C1" w:rsidP="00DB7CBC">
      <w:pPr>
        <w:pStyle w:val="4TtulosepgrafesIIGG"/>
        <w:spacing w:after="120"/>
      </w:pPr>
    </w:p>
    <w:p w14:paraId="76F95A5F" w14:textId="77777777" w:rsidR="00DB7CBC" w:rsidRPr="005400F9" w:rsidRDefault="00DB7CBC" w:rsidP="00DB7CBC">
      <w:pPr>
        <w:pStyle w:val="4TtulosepgrafesIIGG"/>
        <w:spacing w:after="120"/>
      </w:pPr>
      <w:r w:rsidRPr="005400F9">
        <w:t>4.1</w:t>
      </w:r>
      <w:r w:rsidRPr="005400F9">
        <w:rPr>
          <w:b w:val="0"/>
          <w:bCs/>
        </w:rPr>
        <w:t xml:space="preserve"> </w:t>
      </w:r>
      <w:r w:rsidRPr="005400F9">
        <w:t>El ecosistema empresarial y sus redes en Puerto Vallarta.</w:t>
      </w:r>
    </w:p>
    <w:p w14:paraId="570CE845" w14:textId="77777777" w:rsidR="00DB7CBC" w:rsidRDefault="00DB7CBC" w:rsidP="00DB7CBC">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La estructura económica de la región no tuvo cambios considerables hasta mediados del siglo XX, como se puede apreciar en la figura 3, cuando convergen algunas eventualidades de gran relevancia, </w:t>
      </w:r>
      <w:r w:rsidRPr="005400F9">
        <w:rPr>
          <w:rFonts w:ascii="Times New Roman" w:hAnsi="Times New Roman" w:cs="Times New Roman"/>
          <w:color w:val="000000" w:themeColor="text1"/>
          <w:sz w:val="24"/>
          <w:szCs w:val="24"/>
        </w:rPr>
        <w:t xml:space="preserve">siendo la apertura de rutas internacionales de vuelo al Aeropuerto Internacional de Puerto Vallarta, Gustavo Díaz Ordaz. A partir de ese evento, surgió una transformación de las actividades económicas de la región, impulsando el desarrollo de actividades turísticas en Puerto Vallarta, desplazando paulatinamente la producción agrícola y pesquera. Esta evolución marca el inicio de Puerto Vallarta como </w:t>
      </w:r>
      <w:r w:rsidRPr="005400F9">
        <w:rPr>
          <w:rFonts w:ascii="Times New Roman" w:hAnsi="Times New Roman" w:cs="Times New Roman"/>
          <w:sz w:val="24"/>
          <w:szCs w:val="24"/>
        </w:rPr>
        <w:t xml:space="preserve">del gran desarrollo turístico de la Bahía de Banderas, comenzó como el resto de los destinos del Pacífico a ser conocido a fines de los años cuarenta, al finalizar la Segunda Guerra Mundial (César &amp; Arnaiz, 2006a). Junto a él estaba la costa sur de Nayarit, municipio de Compostela, de la cual derivará a comienzo de los años noventa el joven municipio de Bahía de Banderas, cuya historia turística comienza antes incluso de llegar a ser municipio. </w:t>
      </w:r>
    </w:p>
    <w:p w14:paraId="5FC6CDF1" w14:textId="77777777" w:rsidR="006253C1" w:rsidRDefault="006253C1" w:rsidP="00DB7CBC">
      <w:pPr>
        <w:ind w:firstLine="708"/>
        <w:jc w:val="both"/>
        <w:rPr>
          <w:rFonts w:ascii="Times New Roman" w:hAnsi="Times New Roman" w:cs="Times New Roman"/>
          <w:sz w:val="24"/>
          <w:szCs w:val="24"/>
        </w:rPr>
      </w:pPr>
    </w:p>
    <w:p w14:paraId="2E32E4A7" w14:textId="77777777" w:rsidR="006253C1" w:rsidRDefault="006253C1" w:rsidP="00DB7CBC">
      <w:pPr>
        <w:ind w:firstLine="708"/>
        <w:jc w:val="both"/>
        <w:rPr>
          <w:rFonts w:ascii="Times New Roman" w:hAnsi="Times New Roman" w:cs="Times New Roman"/>
          <w:sz w:val="24"/>
          <w:szCs w:val="24"/>
        </w:rPr>
      </w:pPr>
    </w:p>
    <w:p w14:paraId="0B09F54D" w14:textId="77777777" w:rsidR="006253C1" w:rsidRDefault="006253C1" w:rsidP="00DB7CBC">
      <w:pPr>
        <w:ind w:firstLine="708"/>
        <w:jc w:val="both"/>
        <w:rPr>
          <w:rFonts w:ascii="Times New Roman" w:hAnsi="Times New Roman" w:cs="Times New Roman"/>
          <w:sz w:val="24"/>
          <w:szCs w:val="24"/>
        </w:rPr>
      </w:pPr>
    </w:p>
    <w:p w14:paraId="599BAB3E" w14:textId="77777777" w:rsidR="006253C1" w:rsidRDefault="006253C1" w:rsidP="00DB7CBC">
      <w:pPr>
        <w:ind w:firstLine="708"/>
        <w:jc w:val="both"/>
        <w:rPr>
          <w:rFonts w:ascii="Times New Roman" w:hAnsi="Times New Roman" w:cs="Times New Roman"/>
          <w:sz w:val="24"/>
          <w:szCs w:val="24"/>
        </w:rPr>
      </w:pPr>
    </w:p>
    <w:p w14:paraId="1D4BA68A" w14:textId="77777777" w:rsidR="006253C1" w:rsidRDefault="006253C1" w:rsidP="00DB7CBC">
      <w:pPr>
        <w:ind w:firstLine="708"/>
        <w:jc w:val="both"/>
        <w:rPr>
          <w:rFonts w:ascii="Times New Roman" w:hAnsi="Times New Roman" w:cs="Times New Roman"/>
          <w:sz w:val="24"/>
          <w:szCs w:val="24"/>
        </w:rPr>
      </w:pPr>
    </w:p>
    <w:p w14:paraId="21A022B0" w14:textId="77777777" w:rsidR="006253C1" w:rsidRDefault="006253C1" w:rsidP="00DB7CBC">
      <w:pPr>
        <w:ind w:firstLine="708"/>
        <w:jc w:val="both"/>
        <w:rPr>
          <w:rFonts w:ascii="Times New Roman" w:hAnsi="Times New Roman" w:cs="Times New Roman"/>
          <w:sz w:val="24"/>
          <w:szCs w:val="24"/>
        </w:rPr>
      </w:pPr>
    </w:p>
    <w:p w14:paraId="44203FBB" w14:textId="77777777" w:rsidR="006253C1" w:rsidRDefault="006253C1" w:rsidP="00DB7CBC">
      <w:pPr>
        <w:ind w:firstLine="708"/>
        <w:jc w:val="both"/>
        <w:rPr>
          <w:rFonts w:ascii="Times New Roman" w:hAnsi="Times New Roman" w:cs="Times New Roman"/>
          <w:sz w:val="24"/>
          <w:szCs w:val="24"/>
        </w:rPr>
      </w:pPr>
    </w:p>
    <w:p w14:paraId="084AAA69" w14:textId="77777777" w:rsidR="006253C1" w:rsidRDefault="006253C1" w:rsidP="00DB7CBC">
      <w:pPr>
        <w:jc w:val="center"/>
        <w:rPr>
          <w:rFonts w:ascii="Times New Roman" w:hAnsi="Times New Roman" w:cs="Times New Roman"/>
          <w:b/>
          <w:bCs/>
          <w:sz w:val="24"/>
          <w:szCs w:val="24"/>
        </w:rPr>
      </w:pPr>
    </w:p>
    <w:p w14:paraId="2805908D" w14:textId="77777777" w:rsidR="006253C1" w:rsidRDefault="006253C1" w:rsidP="00DB7CBC">
      <w:pPr>
        <w:jc w:val="center"/>
        <w:rPr>
          <w:rFonts w:ascii="Times New Roman" w:hAnsi="Times New Roman" w:cs="Times New Roman"/>
          <w:b/>
          <w:bCs/>
          <w:sz w:val="24"/>
          <w:szCs w:val="24"/>
        </w:rPr>
      </w:pPr>
    </w:p>
    <w:p w14:paraId="25377F5A" w14:textId="33784541" w:rsidR="00DB7CBC" w:rsidRPr="005400F9" w:rsidRDefault="00DB7CBC" w:rsidP="00DB7CBC">
      <w:pPr>
        <w:jc w:val="center"/>
        <w:rPr>
          <w:rFonts w:ascii="Times New Roman" w:hAnsi="Times New Roman" w:cs="Times New Roman"/>
          <w:b/>
          <w:bCs/>
          <w:sz w:val="24"/>
          <w:szCs w:val="24"/>
        </w:rPr>
      </w:pPr>
      <w:r w:rsidRPr="005400F9">
        <w:rPr>
          <w:rFonts w:ascii="Times New Roman" w:hAnsi="Times New Roman" w:cs="Times New Roman"/>
          <w:b/>
          <w:bCs/>
          <w:sz w:val="24"/>
          <w:szCs w:val="24"/>
        </w:rPr>
        <w:t>Figura 3: Evolución del ecosistema empresarial de 1900 – 1970.</w:t>
      </w:r>
    </w:p>
    <w:p w14:paraId="5D1D62D4" w14:textId="77777777" w:rsidR="00DB7CBC" w:rsidRPr="005400F9" w:rsidRDefault="00DB7CBC" w:rsidP="00DB7CBC">
      <w:pPr>
        <w:pStyle w:val="5TextocomnIIGG"/>
        <w:spacing w:after="120"/>
      </w:pPr>
      <w:r w:rsidRPr="005400F9">
        <w:rPr>
          <w:noProof/>
        </w:rPr>
        <w:drawing>
          <wp:inline distT="0" distB="0" distL="0" distR="0" wp14:anchorId="4C1338BC" wp14:editId="78A236A2">
            <wp:extent cx="5886450" cy="4730750"/>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886450" cy="4730750"/>
                    </a:xfrm>
                    <a:prstGeom prst="rect">
                      <a:avLst/>
                    </a:prstGeom>
                    <a:ln/>
                  </pic:spPr>
                </pic:pic>
              </a:graphicData>
            </a:graphic>
          </wp:inline>
        </w:drawing>
      </w:r>
    </w:p>
    <w:p w14:paraId="4B6555A0" w14:textId="77777777" w:rsidR="00DB7CBC" w:rsidRPr="005400F9" w:rsidRDefault="00DB7CBC" w:rsidP="00DB7CBC">
      <w:pPr>
        <w:jc w:val="center"/>
        <w:rPr>
          <w:rFonts w:ascii="Times New Roman" w:hAnsi="Times New Roman" w:cs="Times New Roman"/>
          <w:sz w:val="24"/>
          <w:szCs w:val="24"/>
        </w:rPr>
      </w:pPr>
      <w:r w:rsidRPr="005400F9">
        <w:rPr>
          <w:rFonts w:ascii="Times New Roman" w:hAnsi="Times New Roman" w:cs="Times New Roman"/>
          <w:sz w:val="24"/>
          <w:szCs w:val="24"/>
        </w:rPr>
        <w:t>Fuente: Elaboración propia.</w:t>
      </w:r>
    </w:p>
    <w:p w14:paraId="0992C993" w14:textId="77777777" w:rsidR="00DB7CBC" w:rsidRPr="005400F9" w:rsidRDefault="00DB7CBC" w:rsidP="00DB7CBC">
      <w:pPr>
        <w:ind w:firstLine="708"/>
        <w:jc w:val="both"/>
        <w:rPr>
          <w:rFonts w:ascii="Times New Roman" w:hAnsi="Times New Roman" w:cs="Times New Roman"/>
          <w:color w:val="000000" w:themeColor="text1"/>
          <w:sz w:val="24"/>
          <w:szCs w:val="24"/>
        </w:rPr>
      </w:pPr>
      <w:r w:rsidRPr="005400F9">
        <w:rPr>
          <w:rFonts w:ascii="Times New Roman" w:hAnsi="Times New Roman" w:cs="Times New Roman"/>
          <w:color w:val="000000" w:themeColor="text1"/>
          <w:sz w:val="24"/>
          <w:szCs w:val="24"/>
        </w:rPr>
        <w:t>En la actualidad, ambos municipios presentan importantes interacciones derivadas del desarrollo de las actividades económicas de los últimos 50 años (ver figura 4), cuya presencia de empresas turísticas ha modificado las dinámicas empresariales, intensificando las interacciones en la región y definiendo el rol económico preponderantemente turístico.</w:t>
      </w:r>
    </w:p>
    <w:p w14:paraId="5F4BB5D6" w14:textId="77777777" w:rsidR="00DB7CBC" w:rsidRPr="005400F9" w:rsidRDefault="00DB7CBC" w:rsidP="00DB7CBC">
      <w:pPr>
        <w:ind w:firstLine="708"/>
        <w:jc w:val="both"/>
        <w:rPr>
          <w:rFonts w:ascii="Times New Roman" w:hAnsi="Times New Roman" w:cs="Times New Roman"/>
          <w:sz w:val="24"/>
          <w:szCs w:val="24"/>
        </w:rPr>
      </w:pPr>
      <w:r w:rsidRPr="005400F9">
        <w:rPr>
          <w:rFonts w:ascii="Times New Roman" w:hAnsi="Times New Roman" w:cs="Times New Roman"/>
          <w:sz w:val="24"/>
          <w:szCs w:val="24"/>
        </w:rPr>
        <w:t>Sin embargo, en el año de 2022 se puede apreciar el despliegue y distribución de las unidades económicas en el territorio, que se generó de los años 1970 en adelante.</w:t>
      </w:r>
    </w:p>
    <w:p w14:paraId="64E61D1A" w14:textId="77777777" w:rsidR="006253C1" w:rsidRDefault="006253C1" w:rsidP="00DB7CBC">
      <w:pPr>
        <w:jc w:val="center"/>
        <w:rPr>
          <w:rFonts w:ascii="Times New Roman" w:hAnsi="Times New Roman" w:cs="Times New Roman"/>
          <w:b/>
          <w:bCs/>
          <w:sz w:val="24"/>
          <w:szCs w:val="24"/>
        </w:rPr>
      </w:pPr>
    </w:p>
    <w:p w14:paraId="2F06C2E1" w14:textId="77777777" w:rsidR="006253C1" w:rsidRDefault="006253C1" w:rsidP="00DB7CBC">
      <w:pPr>
        <w:jc w:val="center"/>
        <w:rPr>
          <w:rFonts w:ascii="Times New Roman" w:hAnsi="Times New Roman" w:cs="Times New Roman"/>
          <w:b/>
          <w:bCs/>
          <w:sz w:val="24"/>
          <w:szCs w:val="24"/>
        </w:rPr>
      </w:pPr>
    </w:p>
    <w:p w14:paraId="44CE0B47" w14:textId="77777777" w:rsidR="006253C1" w:rsidRDefault="006253C1" w:rsidP="00DB7CBC">
      <w:pPr>
        <w:jc w:val="center"/>
        <w:rPr>
          <w:rFonts w:ascii="Times New Roman" w:hAnsi="Times New Roman" w:cs="Times New Roman"/>
          <w:b/>
          <w:bCs/>
          <w:sz w:val="24"/>
          <w:szCs w:val="24"/>
        </w:rPr>
      </w:pPr>
    </w:p>
    <w:p w14:paraId="768BBDBD" w14:textId="6AF75F0F" w:rsidR="00DB7CBC" w:rsidRPr="005400F9" w:rsidRDefault="00DB7CBC" w:rsidP="00DB7CBC">
      <w:pPr>
        <w:jc w:val="center"/>
        <w:rPr>
          <w:rFonts w:ascii="Times New Roman" w:hAnsi="Times New Roman" w:cs="Times New Roman"/>
          <w:b/>
          <w:bCs/>
          <w:sz w:val="24"/>
          <w:szCs w:val="24"/>
        </w:rPr>
      </w:pPr>
      <w:r w:rsidRPr="005400F9">
        <w:rPr>
          <w:rFonts w:ascii="Times New Roman" w:hAnsi="Times New Roman" w:cs="Times New Roman"/>
          <w:b/>
          <w:bCs/>
          <w:sz w:val="24"/>
          <w:szCs w:val="24"/>
        </w:rPr>
        <w:lastRenderedPageBreak/>
        <w:t>Figura 4: Ecosistema empresarial de la región de bahía de banderas al 2022.</w:t>
      </w:r>
    </w:p>
    <w:p w14:paraId="69FAE42F" w14:textId="77777777" w:rsidR="00DB7CBC" w:rsidRPr="005400F9" w:rsidRDefault="00DB7CBC" w:rsidP="00DB7CBC">
      <w:pPr>
        <w:jc w:val="center"/>
        <w:rPr>
          <w:rFonts w:ascii="Times New Roman" w:hAnsi="Times New Roman" w:cs="Times New Roman"/>
          <w:sz w:val="24"/>
          <w:szCs w:val="24"/>
        </w:rPr>
      </w:pPr>
      <w:r w:rsidRPr="005400F9">
        <w:rPr>
          <w:rFonts w:ascii="Times New Roman" w:hAnsi="Times New Roman" w:cs="Times New Roman"/>
          <w:noProof/>
          <w:sz w:val="24"/>
          <w:szCs w:val="24"/>
        </w:rPr>
        <w:drawing>
          <wp:inline distT="0" distB="0" distL="0" distR="0" wp14:anchorId="414C8D68" wp14:editId="48FD55C8">
            <wp:extent cx="4583630" cy="3425376"/>
            <wp:effectExtent l="0" t="0" r="1270" b="3810"/>
            <wp:docPr id="14" name="Imagen 14"/>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599434" cy="3437187"/>
                    </a:xfrm>
                    <a:prstGeom prst="rect">
                      <a:avLst/>
                    </a:prstGeom>
                    <a:ln/>
                  </pic:spPr>
                </pic:pic>
              </a:graphicData>
            </a:graphic>
          </wp:inline>
        </w:drawing>
      </w:r>
    </w:p>
    <w:p w14:paraId="5910C7E6" w14:textId="77777777" w:rsidR="00DB7CBC" w:rsidRPr="005400F9" w:rsidRDefault="00DB7CBC" w:rsidP="00DB7CBC">
      <w:pPr>
        <w:jc w:val="center"/>
        <w:rPr>
          <w:rFonts w:ascii="Times New Roman" w:hAnsi="Times New Roman" w:cs="Times New Roman"/>
          <w:sz w:val="24"/>
          <w:szCs w:val="24"/>
        </w:rPr>
      </w:pPr>
      <w:r w:rsidRPr="005400F9">
        <w:rPr>
          <w:rFonts w:ascii="Times New Roman" w:hAnsi="Times New Roman" w:cs="Times New Roman"/>
          <w:sz w:val="24"/>
          <w:szCs w:val="24"/>
        </w:rPr>
        <w:t>Fuente: Elaboración propia usando el software ARCview a través de información obtenida de DENUE (2022).</w:t>
      </w:r>
    </w:p>
    <w:p w14:paraId="0D88EC56" w14:textId="440C9BD9" w:rsidR="00051118" w:rsidRPr="005400F9" w:rsidRDefault="00DB7CBC" w:rsidP="00051118">
      <w:pPr>
        <w:jc w:val="both"/>
        <w:rPr>
          <w:rFonts w:ascii="Times New Roman" w:hAnsi="Times New Roman" w:cs="Times New Roman"/>
          <w:b/>
          <w:sz w:val="24"/>
          <w:szCs w:val="24"/>
        </w:rPr>
      </w:pPr>
      <w:r w:rsidRPr="005400F9">
        <w:rPr>
          <w:rFonts w:ascii="Times New Roman" w:hAnsi="Times New Roman" w:cs="Times New Roman"/>
          <w:b/>
          <w:bCs/>
          <w:sz w:val="24"/>
          <w:szCs w:val="24"/>
        </w:rPr>
        <w:t xml:space="preserve">4.2 </w:t>
      </w:r>
      <w:r w:rsidR="00051118" w:rsidRPr="005400F9">
        <w:rPr>
          <w:rFonts w:ascii="Times New Roman" w:hAnsi="Times New Roman" w:cs="Times New Roman"/>
          <w:b/>
          <w:sz w:val="24"/>
          <w:szCs w:val="24"/>
        </w:rPr>
        <w:t>Actores económicos del Ecosistema Empresarial de Bahía de Banderas</w:t>
      </w:r>
    </w:p>
    <w:p w14:paraId="08616672" w14:textId="75C2C065" w:rsidR="00051118" w:rsidRPr="005400F9" w:rsidRDefault="00051118" w:rsidP="00F06D8F">
      <w:pPr>
        <w:ind w:firstLine="708"/>
        <w:jc w:val="both"/>
        <w:rPr>
          <w:rFonts w:ascii="Times New Roman" w:hAnsi="Times New Roman" w:cs="Times New Roman"/>
          <w:sz w:val="24"/>
          <w:szCs w:val="24"/>
        </w:rPr>
      </w:pPr>
      <w:r w:rsidRPr="005400F9">
        <w:rPr>
          <w:rFonts w:ascii="Times New Roman" w:hAnsi="Times New Roman" w:cs="Times New Roman"/>
          <w:sz w:val="24"/>
          <w:szCs w:val="24"/>
        </w:rPr>
        <w:t>El desarrollo económico de la región se ha intensificado en los últimos 30 años, a partir del fenómeno de conurbación interestatal entre los estados de Jalisco y Nayarit. Según datos del Directorio Estadístico Nacional de Unidades Económicas (DENUE, 2022) del INEGI, cuenta con 16,594 unidades económicas registradas en el municipio de Puerto Vallarta en el Estado de Jalisco.</w:t>
      </w:r>
    </w:p>
    <w:p w14:paraId="76ABA3AE" w14:textId="6002C1C4" w:rsidR="00051118" w:rsidRDefault="00051118" w:rsidP="00F06D8F">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Estas 16,594 unidades económicas cuentan con una clasificación de 20 categorías de actividades económicas (Ver tabla 1) las cuales representan los diferentes sujetos de estudio para la identificación de los ecosistemas empresariales, nichos empresariales e interacciones funcionales. Sin embargo, estas categorías resultan ser tan genéricas que no permiten la identificación de los actores esenciales y que integran las interacciones que le proporcionan salud al ecosistema. Como se puede apreciar en la tabla 1, los actores económicos preponderantes por su carga (cantidad de unidades económicas) son el comercio al por menor con casi el 39%, seguido de los servicios de alojamiento temporal y de preparación de alimentos y bebidas con poco más del 17%, otros servicios excepto actividades gubernamentales con casi el 15% de representación, que tendrá que analizarse, siguiendo con las industrias manufactureras con el 6% de representación. </w:t>
      </w:r>
    </w:p>
    <w:p w14:paraId="4A8B3FB9" w14:textId="77777777" w:rsidR="006253C1" w:rsidRPr="005400F9" w:rsidRDefault="006253C1" w:rsidP="00F06D8F">
      <w:pPr>
        <w:ind w:firstLine="708"/>
        <w:jc w:val="both"/>
        <w:rPr>
          <w:rFonts w:ascii="Times New Roman" w:hAnsi="Times New Roman" w:cs="Times New Roman"/>
          <w:sz w:val="24"/>
          <w:szCs w:val="24"/>
        </w:rPr>
      </w:pPr>
    </w:p>
    <w:p w14:paraId="31B33BA7" w14:textId="58332648" w:rsidR="00051118" w:rsidRPr="005400F9" w:rsidRDefault="001E4B3C" w:rsidP="00051118">
      <w:pPr>
        <w:jc w:val="center"/>
        <w:rPr>
          <w:rFonts w:ascii="Times New Roman" w:hAnsi="Times New Roman" w:cs="Times New Roman"/>
          <w:sz w:val="24"/>
          <w:szCs w:val="24"/>
        </w:rPr>
      </w:pPr>
      <w:bookmarkStart w:id="1" w:name="_tyjcwt" w:colFirst="0" w:colLast="0"/>
      <w:bookmarkEnd w:id="1"/>
      <w:r w:rsidRPr="005400F9">
        <w:rPr>
          <w:rFonts w:ascii="Times New Roman" w:hAnsi="Times New Roman" w:cs="Times New Roman"/>
          <w:sz w:val="24"/>
          <w:szCs w:val="24"/>
        </w:rPr>
        <w:lastRenderedPageBreak/>
        <w:t>Tabla 1: descripción de los actores económicos según DENUE.</w:t>
      </w:r>
    </w:p>
    <w:p w14:paraId="44044FCF" w14:textId="77777777" w:rsidR="00051118" w:rsidRPr="005400F9" w:rsidRDefault="00051118" w:rsidP="00051118">
      <w:pPr>
        <w:jc w:val="both"/>
        <w:rPr>
          <w:rFonts w:ascii="Times New Roman" w:hAnsi="Times New Roman" w:cs="Times New Roman"/>
          <w:sz w:val="24"/>
          <w:szCs w:val="24"/>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1984"/>
      </w:tblGrid>
      <w:tr w:rsidR="00051118" w:rsidRPr="005400F9" w14:paraId="35B79A07" w14:textId="77777777" w:rsidTr="00F52524">
        <w:trPr>
          <w:trHeight w:val="570"/>
          <w:jc w:val="center"/>
        </w:trPr>
        <w:tc>
          <w:tcPr>
            <w:tcW w:w="6062" w:type="dxa"/>
            <w:tcBorders>
              <w:top w:val="single" w:sz="4" w:space="0" w:color="000000"/>
              <w:left w:val="nil"/>
              <w:bottom w:val="single" w:sz="4" w:space="0" w:color="000000"/>
              <w:right w:val="nil"/>
            </w:tcBorders>
            <w:vAlign w:val="center"/>
          </w:tcPr>
          <w:p w14:paraId="74767F61" w14:textId="77777777" w:rsidR="00051118" w:rsidRPr="005400F9" w:rsidRDefault="00051118" w:rsidP="00F52524">
            <w:pPr>
              <w:jc w:val="center"/>
              <w:rPr>
                <w:rFonts w:ascii="Times New Roman" w:hAnsi="Times New Roman" w:cs="Times New Roman"/>
                <w:sz w:val="24"/>
                <w:szCs w:val="24"/>
              </w:rPr>
            </w:pPr>
            <w:r w:rsidRPr="005400F9">
              <w:rPr>
                <w:rFonts w:ascii="Times New Roman" w:hAnsi="Times New Roman" w:cs="Times New Roman"/>
                <w:sz w:val="24"/>
                <w:szCs w:val="24"/>
              </w:rPr>
              <w:t>Actividad Económica</w:t>
            </w:r>
          </w:p>
        </w:tc>
        <w:tc>
          <w:tcPr>
            <w:tcW w:w="1984" w:type="dxa"/>
            <w:tcBorders>
              <w:top w:val="single" w:sz="4" w:space="0" w:color="000000"/>
              <w:left w:val="nil"/>
              <w:bottom w:val="single" w:sz="4" w:space="0" w:color="000000"/>
              <w:right w:val="nil"/>
            </w:tcBorders>
          </w:tcPr>
          <w:p w14:paraId="01019B83" w14:textId="77777777" w:rsidR="00051118" w:rsidRPr="005400F9" w:rsidRDefault="00051118" w:rsidP="00F52524">
            <w:pPr>
              <w:jc w:val="center"/>
              <w:rPr>
                <w:rFonts w:ascii="Times New Roman" w:hAnsi="Times New Roman" w:cs="Times New Roman"/>
                <w:sz w:val="24"/>
                <w:szCs w:val="24"/>
              </w:rPr>
            </w:pPr>
            <w:r w:rsidRPr="005400F9">
              <w:rPr>
                <w:rFonts w:ascii="Times New Roman" w:hAnsi="Times New Roman" w:cs="Times New Roman"/>
                <w:sz w:val="24"/>
                <w:szCs w:val="24"/>
              </w:rPr>
              <w:t>Número de Unidades Económicas</w:t>
            </w:r>
          </w:p>
        </w:tc>
      </w:tr>
      <w:tr w:rsidR="00051118" w:rsidRPr="005400F9" w14:paraId="28B988FA" w14:textId="77777777" w:rsidTr="00F52524">
        <w:trPr>
          <w:trHeight w:val="519"/>
          <w:jc w:val="center"/>
        </w:trPr>
        <w:tc>
          <w:tcPr>
            <w:tcW w:w="6062" w:type="dxa"/>
            <w:tcBorders>
              <w:top w:val="single" w:sz="4" w:space="0" w:color="000000"/>
              <w:left w:val="nil"/>
              <w:bottom w:val="nil"/>
              <w:right w:val="nil"/>
            </w:tcBorders>
          </w:tcPr>
          <w:p w14:paraId="5F9CC32D"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Agricultura, cría y explotación de animales, aprovechamiento forestal, pesca y caza</w:t>
            </w:r>
          </w:p>
        </w:tc>
        <w:tc>
          <w:tcPr>
            <w:tcW w:w="1984" w:type="dxa"/>
            <w:tcBorders>
              <w:top w:val="single" w:sz="4" w:space="0" w:color="000000"/>
              <w:left w:val="nil"/>
              <w:bottom w:val="nil"/>
              <w:right w:val="nil"/>
            </w:tcBorders>
          </w:tcPr>
          <w:p w14:paraId="1BF88957" w14:textId="77777777" w:rsidR="00051118" w:rsidRPr="005400F9" w:rsidRDefault="00051118" w:rsidP="00F52524">
            <w:pPr>
              <w:tabs>
                <w:tab w:val="center" w:pos="884"/>
              </w:tabs>
              <w:jc w:val="right"/>
              <w:rPr>
                <w:rFonts w:ascii="Times New Roman" w:hAnsi="Times New Roman" w:cs="Times New Roman"/>
                <w:sz w:val="24"/>
                <w:szCs w:val="24"/>
              </w:rPr>
            </w:pPr>
            <w:r w:rsidRPr="005400F9">
              <w:rPr>
                <w:rFonts w:ascii="Times New Roman" w:hAnsi="Times New Roman" w:cs="Times New Roman"/>
                <w:sz w:val="24"/>
                <w:szCs w:val="24"/>
              </w:rPr>
              <w:t>16</w:t>
            </w:r>
          </w:p>
        </w:tc>
      </w:tr>
      <w:tr w:rsidR="00051118" w:rsidRPr="005400F9" w14:paraId="722900BD" w14:textId="77777777" w:rsidTr="00F52524">
        <w:trPr>
          <w:trHeight w:val="270"/>
          <w:jc w:val="center"/>
        </w:trPr>
        <w:tc>
          <w:tcPr>
            <w:tcW w:w="6062" w:type="dxa"/>
            <w:tcBorders>
              <w:top w:val="nil"/>
              <w:left w:val="nil"/>
              <w:bottom w:val="nil"/>
              <w:right w:val="nil"/>
            </w:tcBorders>
          </w:tcPr>
          <w:p w14:paraId="70C8A566"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Minería</w:t>
            </w:r>
          </w:p>
        </w:tc>
        <w:tc>
          <w:tcPr>
            <w:tcW w:w="1984" w:type="dxa"/>
            <w:tcBorders>
              <w:top w:val="nil"/>
              <w:left w:val="nil"/>
              <w:bottom w:val="nil"/>
              <w:right w:val="nil"/>
            </w:tcBorders>
          </w:tcPr>
          <w:p w14:paraId="5C7E3E4D"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1</w:t>
            </w:r>
          </w:p>
        </w:tc>
      </w:tr>
      <w:tr w:rsidR="00051118" w:rsidRPr="005400F9" w14:paraId="5E92E3C1" w14:textId="77777777" w:rsidTr="00F52524">
        <w:trPr>
          <w:trHeight w:val="852"/>
          <w:jc w:val="center"/>
        </w:trPr>
        <w:tc>
          <w:tcPr>
            <w:tcW w:w="6062" w:type="dxa"/>
            <w:tcBorders>
              <w:top w:val="nil"/>
              <w:left w:val="nil"/>
              <w:bottom w:val="nil"/>
              <w:right w:val="nil"/>
            </w:tcBorders>
          </w:tcPr>
          <w:p w14:paraId="2A0E3AAA"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 xml:space="preserve">Generación, transmisión y distribución de energía eléctrica, suministro de agua y de gas por ductos al consumidor final                 </w:t>
            </w:r>
          </w:p>
        </w:tc>
        <w:tc>
          <w:tcPr>
            <w:tcW w:w="1984" w:type="dxa"/>
            <w:tcBorders>
              <w:top w:val="nil"/>
              <w:left w:val="nil"/>
              <w:bottom w:val="nil"/>
              <w:right w:val="nil"/>
            </w:tcBorders>
          </w:tcPr>
          <w:p w14:paraId="7EED43BA"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27</w:t>
            </w:r>
          </w:p>
          <w:p w14:paraId="6F4C2AB5" w14:textId="77777777" w:rsidR="00051118" w:rsidRPr="005400F9" w:rsidRDefault="00051118" w:rsidP="00F52524">
            <w:pPr>
              <w:jc w:val="right"/>
              <w:rPr>
                <w:rFonts w:ascii="Times New Roman" w:hAnsi="Times New Roman" w:cs="Times New Roman"/>
                <w:sz w:val="24"/>
                <w:szCs w:val="24"/>
              </w:rPr>
            </w:pPr>
          </w:p>
          <w:p w14:paraId="580F5092" w14:textId="77777777" w:rsidR="00051118" w:rsidRPr="005400F9" w:rsidRDefault="00051118" w:rsidP="00F52524">
            <w:pPr>
              <w:jc w:val="right"/>
              <w:rPr>
                <w:rFonts w:ascii="Times New Roman" w:hAnsi="Times New Roman" w:cs="Times New Roman"/>
                <w:sz w:val="24"/>
                <w:szCs w:val="24"/>
              </w:rPr>
            </w:pPr>
          </w:p>
        </w:tc>
      </w:tr>
      <w:tr w:rsidR="00051118" w:rsidRPr="005400F9" w14:paraId="67F5FD50" w14:textId="77777777" w:rsidTr="00F52524">
        <w:trPr>
          <w:trHeight w:val="264"/>
          <w:jc w:val="center"/>
        </w:trPr>
        <w:tc>
          <w:tcPr>
            <w:tcW w:w="6062" w:type="dxa"/>
            <w:tcBorders>
              <w:top w:val="nil"/>
              <w:left w:val="nil"/>
              <w:bottom w:val="nil"/>
              <w:right w:val="nil"/>
            </w:tcBorders>
          </w:tcPr>
          <w:p w14:paraId="44384079"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Construcción</w:t>
            </w:r>
          </w:p>
        </w:tc>
        <w:tc>
          <w:tcPr>
            <w:tcW w:w="1984" w:type="dxa"/>
            <w:tcBorders>
              <w:top w:val="nil"/>
              <w:left w:val="nil"/>
              <w:bottom w:val="nil"/>
              <w:right w:val="nil"/>
            </w:tcBorders>
          </w:tcPr>
          <w:p w14:paraId="3D0E483C"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75</w:t>
            </w:r>
          </w:p>
        </w:tc>
      </w:tr>
      <w:tr w:rsidR="00051118" w:rsidRPr="005400F9" w14:paraId="7ECDDB7F" w14:textId="77777777" w:rsidTr="00F52524">
        <w:trPr>
          <w:trHeight w:val="314"/>
          <w:jc w:val="center"/>
        </w:trPr>
        <w:tc>
          <w:tcPr>
            <w:tcW w:w="6062" w:type="dxa"/>
            <w:tcBorders>
              <w:top w:val="nil"/>
              <w:left w:val="nil"/>
              <w:bottom w:val="nil"/>
              <w:right w:val="nil"/>
            </w:tcBorders>
          </w:tcPr>
          <w:p w14:paraId="6303C5E5"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Industrias manufactureras</w:t>
            </w:r>
          </w:p>
        </w:tc>
        <w:tc>
          <w:tcPr>
            <w:tcW w:w="1984" w:type="dxa"/>
            <w:tcBorders>
              <w:top w:val="nil"/>
              <w:left w:val="nil"/>
              <w:bottom w:val="nil"/>
              <w:right w:val="nil"/>
            </w:tcBorders>
          </w:tcPr>
          <w:p w14:paraId="22CBC83F"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1057</w:t>
            </w:r>
          </w:p>
        </w:tc>
      </w:tr>
      <w:tr w:rsidR="00051118" w:rsidRPr="005400F9" w14:paraId="7EB92A5F" w14:textId="77777777" w:rsidTr="00F52524">
        <w:trPr>
          <w:trHeight w:val="280"/>
          <w:jc w:val="center"/>
        </w:trPr>
        <w:tc>
          <w:tcPr>
            <w:tcW w:w="6062" w:type="dxa"/>
            <w:tcBorders>
              <w:top w:val="nil"/>
              <w:left w:val="nil"/>
              <w:bottom w:val="nil"/>
              <w:right w:val="nil"/>
            </w:tcBorders>
          </w:tcPr>
          <w:p w14:paraId="3A6A8355"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Comercio al por mayor</w:t>
            </w:r>
          </w:p>
        </w:tc>
        <w:tc>
          <w:tcPr>
            <w:tcW w:w="1984" w:type="dxa"/>
            <w:tcBorders>
              <w:top w:val="nil"/>
              <w:left w:val="nil"/>
              <w:bottom w:val="nil"/>
              <w:right w:val="nil"/>
            </w:tcBorders>
          </w:tcPr>
          <w:p w14:paraId="233D38CF"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437</w:t>
            </w:r>
          </w:p>
        </w:tc>
      </w:tr>
      <w:tr w:rsidR="00051118" w:rsidRPr="005400F9" w14:paraId="2AAB0C66" w14:textId="77777777" w:rsidTr="00F52524">
        <w:trPr>
          <w:trHeight w:val="262"/>
          <w:jc w:val="center"/>
        </w:trPr>
        <w:tc>
          <w:tcPr>
            <w:tcW w:w="6062" w:type="dxa"/>
            <w:tcBorders>
              <w:top w:val="nil"/>
              <w:left w:val="nil"/>
              <w:bottom w:val="nil"/>
              <w:right w:val="nil"/>
            </w:tcBorders>
          </w:tcPr>
          <w:p w14:paraId="209B822A"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Comercio al por menor</w:t>
            </w:r>
          </w:p>
        </w:tc>
        <w:tc>
          <w:tcPr>
            <w:tcW w:w="1984" w:type="dxa"/>
            <w:tcBorders>
              <w:top w:val="nil"/>
              <w:left w:val="nil"/>
              <w:bottom w:val="nil"/>
              <w:right w:val="nil"/>
            </w:tcBorders>
          </w:tcPr>
          <w:p w14:paraId="08DD3E48"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6037</w:t>
            </w:r>
          </w:p>
        </w:tc>
      </w:tr>
      <w:tr w:rsidR="00051118" w:rsidRPr="005400F9" w14:paraId="5EC185A3" w14:textId="77777777" w:rsidTr="00F52524">
        <w:trPr>
          <w:trHeight w:val="312"/>
          <w:jc w:val="center"/>
        </w:trPr>
        <w:tc>
          <w:tcPr>
            <w:tcW w:w="6062" w:type="dxa"/>
            <w:tcBorders>
              <w:top w:val="nil"/>
              <w:left w:val="nil"/>
              <w:bottom w:val="nil"/>
              <w:right w:val="nil"/>
            </w:tcBorders>
          </w:tcPr>
          <w:p w14:paraId="7F078064"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Transportes, correos y almacenamiento</w:t>
            </w:r>
          </w:p>
        </w:tc>
        <w:tc>
          <w:tcPr>
            <w:tcW w:w="1984" w:type="dxa"/>
            <w:tcBorders>
              <w:top w:val="nil"/>
              <w:left w:val="nil"/>
              <w:bottom w:val="nil"/>
              <w:right w:val="nil"/>
            </w:tcBorders>
          </w:tcPr>
          <w:p w14:paraId="5DD56646"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202</w:t>
            </w:r>
          </w:p>
        </w:tc>
      </w:tr>
      <w:tr w:rsidR="00051118" w:rsidRPr="005400F9" w14:paraId="0BB8758C" w14:textId="77777777" w:rsidTr="00F52524">
        <w:trPr>
          <w:trHeight w:val="278"/>
          <w:jc w:val="center"/>
        </w:trPr>
        <w:tc>
          <w:tcPr>
            <w:tcW w:w="6062" w:type="dxa"/>
            <w:tcBorders>
              <w:top w:val="nil"/>
              <w:left w:val="nil"/>
              <w:bottom w:val="nil"/>
              <w:right w:val="nil"/>
            </w:tcBorders>
          </w:tcPr>
          <w:p w14:paraId="4130A1DF"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Información en medios masivos</w:t>
            </w:r>
          </w:p>
        </w:tc>
        <w:tc>
          <w:tcPr>
            <w:tcW w:w="1984" w:type="dxa"/>
            <w:tcBorders>
              <w:top w:val="nil"/>
              <w:left w:val="nil"/>
              <w:bottom w:val="nil"/>
              <w:right w:val="nil"/>
            </w:tcBorders>
          </w:tcPr>
          <w:p w14:paraId="01BEB1D2"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67</w:t>
            </w:r>
          </w:p>
        </w:tc>
      </w:tr>
      <w:tr w:rsidR="00051118" w:rsidRPr="005400F9" w14:paraId="5E4D5AFE" w14:textId="77777777" w:rsidTr="00F52524">
        <w:trPr>
          <w:trHeight w:val="327"/>
          <w:jc w:val="center"/>
        </w:trPr>
        <w:tc>
          <w:tcPr>
            <w:tcW w:w="6062" w:type="dxa"/>
            <w:tcBorders>
              <w:top w:val="nil"/>
              <w:left w:val="nil"/>
              <w:bottom w:val="nil"/>
              <w:right w:val="nil"/>
            </w:tcBorders>
          </w:tcPr>
          <w:p w14:paraId="3E822E70"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Servicios financieros y de seguros</w:t>
            </w:r>
          </w:p>
        </w:tc>
        <w:tc>
          <w:tcPr>
            <w:tcW w:w="1984" w:type="dxa"/>
            <w:tcBorders>
              <w:top w:val="nil"/>
              <w:left w:val="nil"/>
              <w:bottom w:val="nil"/>
              <w:right w:val="nil"/>
            </w:tcBorders>
          </w:tcPr>
          <w:p w14:paraId="233C6076"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456</w:t>
            </w:r>
          </w:p>
        </w:tc>
      </w:tr>
      <w:tr w:rsidR="00051118" w:rsidRPr="005400F9" w14:paraId="151F5A08" w14:textId="77777777" w:rsidTr="00F52524">
        <w:trPr>
          <w:trHeight w:val="561"/>
          <w:jc w:val="center"/>
        </w:trPr>
        <w:tc>
          <w:tcPr>
            <w:tcW w:w="6062" w:type="dxa"/>
            <w:tcBorders>
              <w:top w:val="nil"/>
              <w:left w:val="nil"/>
              <w:bottom w:val="nil"/>
              <w:right w:val="nil"/>
            </w:tcBorders>
          </w:tcPr>
          <w:p w14:paraId="58A8B117"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Servicios inmobiliarios y de alquiler de bienes muebles e intangibles</w:t>
            </w:r>
          </w:p>
        </w:tc>
        <w:tc>
          <w:tcPr>
            <w:tcW w:w="1984" w:type="dxa"/>
            <w:tcBorders>
              <w:top w:val="nil"/>
              <w:left w:val="nil"/>
              <w:bottom w:val="nil"/>
              <w:right w:val="nil"/>
            </w:tcBorders>
          </w:tcPr>
          <w:p w14:paraId="5A9EB1FF"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375</w:t>
            </w:r>
          </w:p>
        </w:tc>
      </w:tr>
      <w:tr w:rsidR="00051118" w:rsidRPr="005400F9" w14:paraId="6CA8F5BA" w14:textId="77777777" w:rsidTr="00F52524">
        <w:trPr>
          <w:trHeight w:val="560"/>
          <w:jc w:val="center"/>
        </w:trPr>
        <w:tc>
          <w:tcPr>
            <w:tcW w:w="6062" w:type="dxa"/>
            <w:tcBorders>
              <w:top w:val="nil"/>
              <w:left w:val="nil"/>
              <w:bottom w:val="nil"/>
              <w:right w:val="nil"/>
            </w:tcBorders>
          </w:tcPr>
          <w:p w14:paraId="6ECDA8F0"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Servicios profesionales, científicos y técnicos</w:t>
            </w:r>
          </w:p>
        </w:tc>
        <w:tc>
          <w:tcPr>
            <w:tcW w:w="1984" w:type="dxa"/>
            <w:tcBorders>
              <w:top w:val="nil"/>
              <w:left w:val="nil"/>
              <w:bottom w:val="nil"/>
              <w:right w:val="nil"/>
            </w:tcBorders>
          </w:tcPr>
          <w:p w14:paraId="62D6FCB1"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375</w:t>
            </w:r>
          </w:p>
        </w:tc>
      </w:tr>
      <w:tr w:rsidR="00051118" w:rsidRPr="005400F9" w14:paraId="65CFD1FF" w14:textId="77777777" w:rsidTr="00F52524">
        <w:trPr>
          <w:trHeight w:val="308"/>
          <w:jc w:val="center"/>
        </w:trPr>
        <w:tc>
          <w:tcPr>
            <w:tcW w:w="6062" w:type="dxa"/>
            <w:tcBorders>
              <w:top w:val="nil"/>
              <w:left w:val="nil"/>
              <w:bottom w:val="nil"/>
              <w:right w:val="nil"/>
            </w:tcBorders>
          </w:tcPr>
          <w:p w14:paraId="28E7E233"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Corporativos</w:t>
            </w:r>
          </w:p>
        </w:tc>
        <w:tc>
          <w:tcPr>
            <w:tcW w:w="1984" w:type="dxa"/>
            <w:tcBorders>
              <w:top w:val="nil"/>
              <w:left w:val="nil"/>
              <w:bottom w:val="nil"/>
              <w:right w:val="nil"/>
            </w:tcBorders>
          </w:tcPr>
          <w:p w14:paraId="62DD7B4B"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3</w:t>
            </w:r>
          </w:p>
        </w:tc>
      </w:tr>
      <w:tr w:rsidR="00051118" w:rsidRPr="005400F9" w14:paraId="7E851A44" w14:textId="77777777" w:rsidTr="00F52524">
        <w:trPr>
          <w:trHeight w:val="491"/>
          <w:jc w:val="center"/>
        </w:trPr>
        <w:tc>
          <w:tcPr>
            <w:tcW w:w="6062" w:type="dxa"/>
            <w:tcBorders>
              <w:top w:val="nil"/>
              <w:left w:val="nil"/>
              <w:bottom w:val="nil"/>
              <w:right w:val="nil"/>
            </w:tcBorders>
          </w:tcPr>
          <w:p w14:paraId="70B81719"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Servicios de apoyo a los negocios y manejo de desechos y servicios de remediación</w:t>
            </w:r>
          </w:p>
        </w:tc>
        <w:tc>
          <w:tcPr>
            <w:tcW w:w="1984" w:type="dxa"/>
            <w:tcBorders>
              <w:top w:val="nil"/>
              <w:left w:val="nil"/>
              <w:bottom w:val="nil"/>
              <w:right w:val="nil"/>
            </w:tcBorders>
          </w:tcPr>
          <w:p w14:paraId="615B16C3"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298</w:t>
            </w:r>
          </w:p>
        </w:tc>
      </w:tr>
      <w:tr w:rsidR="00051118" w:rsidRPr="005400F9" w14:paraId="516658B1" w14:textId="77777777" w:rsidTr="00F52524">
        <w:trPr>
          <w:trHeight w:val="334"/>
          <w:jc w:val="center"/>
        </w:trPr>
        <w:tc>
          <w:tcPr>
            <w:tcW w:w="6062" w:type="dxa"/>
            <w:tcBorders>
              <w:top w:val="nil"/>
              <w:left w:val="nil"/>
              <w:bottom w:val="nil"/>
              <w:right w:val="nil"/>
            </w:tcBorders>
          </w:tcPr>
          <w:p w14:paraId="534DA454"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Servicios educativos</w:t>
            </w:r>
          </w:p>
        </w:tc>
        <w:tc>
          <w:tcPr>
            <w:tcW w:w="1984" w:type="dxa"/>
            <w:tcBorders>
              <w:top w:val="nil"/>
              <w:left w:val="nil"/>
              <w:bottom w:val="nil"/>
              <w:right w:val="nil"/>
            </w:tcBorders>
          </w:tcPr>
          <w:p w14:paraId="64A60DA5"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439</w:t>
            </w:r>
          </w:p>
        </w:tc>
      </w:tr>
      <w:tr w:rsidR="00051118" w:rsidRPr="005400F9" w14:paraId="0E66CBC0" w14:textId="77777777" w:rsidTr="00F52524">
        <w:trPr>
          <w:trHeight w:val="237"/>
          <w:jc w:val="center"/>
        </w:trPr>
        <w:tc>
          <w:tcPr>
            <w:tcW w:w="6062" w:type="dxa"/>
            <w:tcBorders>
              <w:top w:val="nil"/>
              <w:left w:val="nil"/>
              <w:bottom w:val="nil"/>
              <w:right w:val="nil"/>
            </w:tcBorders>
          </w:tcPr>
          <w:p w14:paraId="5E6571C4"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Servicios de salud y de asistencia social</w:t>
            </w:r>
          </w:p>
        </w:tc>
        <w:tc>
          <w:tcPr>
            <w:tcW w:w="1984" w:type="dxa"/>
            <w:tcBorders>
              <w:top w:val="nil"/>
              <w:left w:val="nil"/>
              <w:bottom w:val="nil"/>
              <w:right w:val="nil"/>
            </w:tcBorders>
          </w:tcPr>
          <w:p w14:paraId="74CA4285"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713</w:t>
            </w:r>
          </w:p>
        </w:tc>
      </w:tr>
      <w:tr w:rsidR="00051118" w:rsidRPr="005400F9" w14:paraId="6144CA39" w14:textId="77777777" w:rsidTr="00F52524">
        <w:trPr>
          <w:trHeight w:val="569"/>
          <w:jc w:val="center"/>
        </w:trPr>
        <w:tc>
          <w:tcPr>
            <w:tcW w:w="6062" w:type="dxa"/>
            <w:tcBorders>
              <w:top w:val="nil"/>
              <w:left w:val="nil"/>
              <w:bottom w:val="nil"/>
              <w:right w:val="nil"/>
            </w:tcBorders>
          </w:tcPr>
          <w:p w14:paraId="18A339BA"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Servicios de esparcimiento culturales y deportivos, y otros servicios recreativos</w:t>
            </w:r>
          </w:p>
        </w:tc>
        <w:tc>
          <w:tcPr>
            <w:tcW w:w="1984" w:type="dxa"/>
            <w:tcBorders>
              <w:top w:val="nil"/>
              <w:left w:val="nil"/>
              <w:bottom w:val="nil"/>
              <w:right w:val="nil"/>
            </w:tcBorders>
          </w:tcPr>
          <w:p w14:paraId="48EA5828"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246</w:t>
            </w:r>
          </w:p>
        </w:tc>
      </w:tr>
      <w:tr w:rsidR="00051118" w:rsidRPr="005400F9" w14:paraId="232AD4D5" w14:textId="77777777" w:rsidTr="00F52524">
        <w:trPr>
          <w:trHeight w:val="521"/>
          <w:jc w:val="center"/>
        </w:trPr>
        <w:tc>
          <w:tcPr>
            <w:tcW w:w="6062" w:type="dxa"/>
            <w:tcBorders>
              <w:top w:val="nil"/>
              <w:left w:val="nil"/>
              <w:bottom w:val="nil"/>
              <w:right w:val="nil"/>
            </w:tcBorders>
          </w:tcPr>
          <w:p w14:paraId="270EE8CA"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lastRenderedPageBreak/>
              <w:t>Servicios de alojamiento temporal y de preparación de alimentos y bebidas</w:t>
            </w:r>
          </w:p>
        </w:tc>
        <w:tc>
          <w:tcPr>
            <w:tcW w:w="1984" w:type="dxa"/>
            <w:tcBorders>
              <w:top w:val="nil"/>
              <w:left w:val="nil"/>
              <w:bottom w:val="nil"/>
              <w:right w:val="nil"/>
            </w:tcBorders>
          </w:tcPr>
          <w:p w14:paraId="02055F6F"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2955</w:t>
            </w:r>
          </w:p>
        </w:tc>
      </w:tr>
      <w:tr w:rsidR="00051118" w:rsidRPr="005400F9" w14:paraId="21007D28" w14:textId="77777777" w:rsidTr="00F52524">
        <w:trPr>
          <w:trHeight w:val="570"/>
          <w:jc w:val="center"/>
        </w:trPr>
        <w:tc>
          <w:tcPr>
            <w:tcW w:w="6062" w:type="dxa"/>
            <w:tcBorders>
              <w:top w:val="nil"/>
              <w:left w:val="nil"/>
              <w:bottom w:val="nil"/>
              <w:right w:val="nil"/>
            </w:tcBorders>
          </w:tcPr>
          <w:p w14:paraId="3D33A900"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Otros servicios excepto actividades gubernamentales</w:t>
            </w:r>
          </w:p>
        </w:tc>
        <w:tc>
          <w:tcPr>
            <w:tcW w:w="1984" w:type="dxa"/>
            <w:tcBorders>
              <w:top w:val="nil"/>
              <w:left w:val="nil"/>
              <w:bottom w:val="nil"/>
              <w:right w:val="nil"/>
            </w:tcBorders>
          </w:tcPr>
          <w:p w14:paraId="01E749A2"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2628</w:t>
            </w:r>
          </w:p>
        </w:tc>
      </w:tr>
      <w:tr w:rsidR="00051118" w:rsidRPr="005400F9" w14:paraId="64B2BAA8" w14:textId="77777777" w:rsidTr="00F52524">
        <w:trPr>
          <w:trHeight w:val="854"/>
          <w:jc w:val="center"/>
        </w:trPr>
        <w:tc>
          <w:tcPr>
            <w:tcW w:w="6062" w:type="dxa"/>
            <w:tcBorders>
              <w:top w:val="nil"/>
              <w:left w:val="nil"/>
              <w:bottom w:val="nil"/>
              <w:right w:val="nil"/>
            </w:tcBorders>
          </w:tcPr>
          <w:p w14:paraId="2ACE2EF1"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Actividades legislativas, gubernamentales, de impartición de justicia y de organismos internacionales y extraterritoriales</w:t>
            </w:r>
          </w:p>
        </w:tc>
        <w:tc>
          <w:tcPr>
            <w:tcW w:w="1984" w:type="dxa"/>
            <w:tcBorders>
              <w:top w:val="nil"/>
              <w:left w:val="nil"/>
              <w:bottom w:val="nil"/>
              <w:right w:val="nil"/>
            </w:tcBorders>
          </w:tcPr>
          <w:p w14:paraId="42EBA200"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124</w:t>
            </w:r>
          </w:p>
        </w:tc>
      </w:tr>
      <w:tr w:rsidR="00051118" w:rsidRPr="005400F9" w14:paraId="262130CE" w14:textId="77777777" w:rsidTr="00F52524">
        <w:trPr>
          <w:trHeight w:val="602"/>
          <w:jc w:val="center"/>
        </w:trPr>
        <w:tc>
          <w:tcPr>
            <w:tcW w:w="6062" w:type="dxa"/>
            <w:tcBorders>
              <w:top w:val="nil"/>
              <w:left w:val="nil"/>
              <w:bottom w:val="single" w:sz="4" w:space="0" w:color="000000"/>
              <w:right w:val="nil"/>
            </w:tcBorders>
          </w:tcPr>
          <w:p w14:paraId="37AFA502" w14:textId="77777777" w:rsidR="00051118" w:rsidRPr="005400F9" w:rsidRDefault="00051118" w:rsidP="00F52524">
            <w:pPr>
              <w:jc w:val="both"/>
              <w:rPr>
                <w:rFonts w:ascii="Times New Roman" w:hAnsi="Times New Roman" w:cs="Times New Roman"/>
                <w:sz w:val="24"/>
                <w:szCs w:val="24"/>
              </w:rPr>
            </w:pPr>
            <w:r w:rsidRPr="005400F9">
              <w:rPr>
                <w:rFonts w:ascii="Times New Roman" w:hAnsi="Times New Roman" w:cs="Times New Roman"/>
                <w:sz w:val="24"/>
                <w:szCs w:val="24"/>
              </w:rPr>
              <w:t>  Total: </w:t>
            </w:r>
          </w:p>
          <w:p w14:paraId="685A1FBB" w14:textId="77777777" w:rsidR="00051118" w:rsidRPr="005400F9" w:rsidRDefault="00051118" w:rsidP="00F52524">
            <w:pPr>
              <w:jc w:val="both"/>
              <w:rPr>
                <w:rFonts w:ascii="Times New Roman" w:hAnsi="Times New Roman" w:cs="Times New Roman"/>
                <w:sz w:val="24"/>
                <w:szCs w:val="24"/>
              </w:rPr>
            </w:pPr>
          </w:p>
        </w:tc>
        <w:tc>
          <w:tcPr>
            <w:tcW w:w="1984" w:type="dxa"/>
            <w:tcBorders>
              <w:top w:val="nil"/>
              <w:left w:val="nil"/>
              <w:bottom w:val="single" w:sz="4" w:space="0" w:color="000000"/>
              <w:right w:val="nil"/>
            </w:tcBorders>
          </w:tcPr>
          <w:p w14:paraId="64803940" w14:textId="77777777" w:rsidR="00051118" w:rsidRPr="005400F9" w:rsidRDefault="00051118" w:rsidP="00F52524">
            <w:pPr>
              <w:jc w:val="right"/>
              <w:rPr>
                <w:rFonts w:ascii="Times New Roman" w:hAnsi="Times New Roman" w:cs="Times New Roman"/>
                <w:sz w:val="24"/>
                <w:szCs w:val="24"/>
              </w:rPr>
            </w:pPr>
            <w:r w:rsidRPr="005400F9">
              <w:rPr>
                <w:rFonts w:ascii="Times New Roman" w:hAnsi="Times New Roman" w:cs="Times New Roman"/>
                <w:sz w:val="24"/>
                <w:szCs w:val="24"/>
              </w:rPr>
              <w:t>16594</w:t>
            </w:r>
          </w:p>
        </w:tc>
      </w:tr>
    </w:tbl>
    <w:p w14:paraId="625A1F88" w14:textId="77777777" w:rsidR="00051118" w:rsidRPr="005400F9" w:rsidRDefault="00051118" w:rsidP="00051118">
      <w:pPr>
        <w:jc w:val="both"/>
        <w:rPr>
          <w:rFonts w:ascii="Times New Roman" w:hAnsi="Times New Roman" w:cs="Times New Roman"/>
          <w:sz w:val="24"/>
          <w:szCs w:val="24"/>
        </w:rPr>
      </w:pPr>
    </w:p>
    <w:p w14:paraId="4B2ABF0B" w14:textId="0A9C195D" w:rsidR="00051118" w:rsidRPr="005400F9" w:rsidRDefault="00051118" w:rsidP="001E4B3C">
      <w:pPr>
        <w:jc w:val="center"/>
        <w:rPr>
          <w:rFonts w:ascii="Times New Roman" w:hAnsi="Times New Roman" w:cs="Times New Roman"/>
          <w:sz w:val="24"/>
          <w:szCs w:val="24"/>
        </w:rPr>
      </w:pPr>
      <w:r w:rsidRPr="005400F9">
        <w:rPr>
          <w:rFonts w:ascii="Times New Roman" w:hAnsi="Times New Roman" w:cs="Times New Roman"/>
          <w:sz w:val="24"/>
          <w:szCs w:val="24"/>
        </w:rPr>
        <w:t>Fuente: DENUE (2022).</w:t>
      </w:r>
    </w:p>
    <w:p w14:paraId="328CC695" w14:textId="29398746" w:rsidR="00051118" w:rsidRPr="005400F9" w:rsidRDefault="00051118" w:rsidP="001E4B3C">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Una primera red hipotética se observa en la figura 5, en la que se manifiestan 210 relaciones bidireccionales, bajo el supuesto de que todas las unidades económicas, de alguna manera tienen por lo menos una relación, y bajo la premisa de que una sola línea es bidireccional, sin importar el tipo de relación. El tamaño del círculo es por la cantidad de unidades existentes en cada uno de los 20 rubros. En esta primera intención se puede observar la complejidad del sistema, </w:t>
      </w:r>
      <w:r w:rsidRPr="005400F9">
        <w:rPr>
          <w:rFonts w:ascii="Times New Roman" w:hAnsi="Times New Roman" w:cs="Times New Roman"/>
          <w:color w:val="000000" w:themeColor="text1"/>
          <w:sz w:val="24"/>
          <w:szCs w:val="24"/>
        </w:rPr>
        <w:t>lo cual sienta las bases del análisis de las interacciones, dejando abierta la posibilidad de profundizar en el rol que tienen las empresas y el estado de salud que guarda el ecosistema empresarial en general.</w:t>
      </w:r>
      <w:bookmarkStart w:id="2" w:name="_3dy6vkm" w:colFirst="0" w:colLast="0"/>
      <w:bookmarkEnd w:id="2"/>
    </w:p>
    <w:p w14:paraId="5DAAFE4B" w14:textId="77777777" w:rsidR="00051118" w:rsidRPr="005400F9" w:rsidRDefault="00051118" w:rsidP="001E4B3C">
      <w:pPr>
        <w:jc w:val="center"/>
        <w:rPr>
          <w:rFonts w:ascii="Times New Roman" w:hAnsi="Times New Roman" w:cs="Times New Roman"/>
          <w:sz w:val="24"/>
          <w:szCs w:val="24"/>
        </w:rPr>
      </w:pPr>
      <w:r w:rsidRPr="005400F9">
        <w:rPr>
          <w:rFonts w:ascii="Times New Roman" w:hAnsi="Times New Roman" w:cs="Times New Roman"/>
          <w:sz w:val="24"/>
          <w:szCs w:val="24"/>
        </w:rPr>
        <w:t>Figura 5 Primer acercamiento al ecosistema empresarial de Puerto Vallarta.</w:t>
      </w:r>
    </w:p>
    <w:p w14:paraId="03EA7DFC" w14:textId="77777777" w:rsidR="00051118" w:rsidRPr="005400F9" w:rsidRDefault="00051118" w:rsidP="001E4B3C">
      <w:pPr>
        <w:jc w:val="center"/>
        <w:rPr>
          <w:rFonts w:ascii="Times New Roman" w:hAnsi="Times New Roman" w:cs="Times New Roman"/>
          <w:sz w:val="24"/>
          <w:szCs w:val="24"/>
        </w:rPr>
      </w:pPr>
      <w:r w:rsidRPr="005400F9">
        <w:rPr>
          <w:rFonts w:ascii="Times New Roman" w:hAnsi="Times New Roman" w:cs="Times New Roman"/>
          <w:noProof/>
          <w:sz w:val="24"/>
          <w:szCs w:val="24"/>
        </w:rPr>
        <w:drawing>
          <wp:inline distT="0" distB="0" distL="0" distR="0" wp14:anchorId="6B79C60B" wp14:editId="13F85C46">
            <wp:extent cx="3600014" cy="3009511"/>
            <wp:effectExtent l="0" t="0" r="0" b="635"/>
            <wp:docPr id="15" name="Imagen 1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626845" cy="3031941"/>
                    </a:xfrm>
                    <a:prstGeom prst="rect">
                      <a:avLst/>
                    </a:prstGeom>
                    <a:ln/>
                  </pic:spPr>
                </pic:pic>
              </a:graphicData>
            </a:graphic>
          </wp:inline>
        </w:drawing>
      </w:r>
    </w:p>
    <w:p w14:paraId="55EFCDE4" w14:textId="77777777" w:rsidR="00051118" w:rsidRPr="005400F9" w:rsidRDefault="00051118" w:rsidP="00051118">
      <w:pPr>
        <w:jc w:val="center"/>
        <w:rPr>
          <w:rFonts w:ascii="Times New Roman" w:hAnsi="Times New Roman" w:cs="Times New Roman"/>
          <w:sz w:val="24"/>
          <w:szCs w:val="24"/>
        </w:rPr>
      </w:pPr>
      <w:r w:rsidRPr="005400F9">
        <w:rPr>
          <w:rFonts w:ascii="Times New Roman" w:hAnsi="Times New Roman" w:cs="Times New Roman"/>
          <w:sz w:val="24"/>
          <w:szCs w:val="24"/>
        </w:rPr>
        <w:t>Fuente: Elaboración propia con base en los datos existentes en DENUE (2022).</w:t>
      </w:r>
    </w:p>
    <w:p w14:paraId="41F41C47" w14:textId="6BBA7725" w:rsidR="00026DAC" w:rsidRPr="005400F9" w:rsidRDefault="00026DAC" w:rsidP="002E47F3">
      <w:pPr>
        <w:pStyle w:val="5TextocomnIIGG"/>
        <w:spacing w:after="120"/>
        <w:rPr>
          <w:b/>
          <w:bCs/>
        </w:rPr>
      </w:pPr>
    </w:p>
    <w:p w14:paraId="4CEDA00A" w14:textId="77777777" w:rsidR="00026DAC" w:rsidRPr="005400F9" w:rsidRDefault="00026DAC" w:rsidP="002E47F3">
      <w:pPr>
        <w:pStyle w:val="4TtulosepgrafesIIGG"/>
        <w:spacing w:after="120"/>
      </w:pPr>
      <w:r w:rsidRPr="005400F9">
        <w:lastRenderedPageBreak/>
        <w:t>5. Conclusiones</w:t>
      </w:r>
    </w:p>
    <w:p w14:paraId="5B9C5C8A" w14:textId="77777777" w:rsidR="0064571F" w:rsidRPr="005400F9" w:rsidRDefault="0064571F" w:rsidP="002E47F3">
      <w:pPr>
        <w:pStyle w:val="4TtulosepgrafesIIGG"/>
        <w:spacing w:after="120"/>
      </w:pPr>
    </w:p>
    <w:p w14:paraId="7FE889BF" w14:textId="0957F3C9" w:rsidR="0064571F" w:rsidRPr="005400F9" w:rsidRDefault="0064571F" w:rsidP="0064571F">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Diversas analogías se han configurado partiendo de la visión de los ecosistemas biológicos como una entidad viva, que crece, se transforma y en algunas ocasiones muere para dar paso a otro tipo de orden. Al entender la importancia de cada uno de los actores que intervienen en un ecosistema empresarial, no solamente se puede identificar el estado de la economía de una región, también es viable determinar la salud del ecosistema empresarial a través de sus interacciones con otros ecosistemas, con un pensamiento que va más allá de la sobrevivencia. </w:t>
      </w:r>
    </w:p>
    <w:p w14:paraId="791340E9" w14:textId="3A13C448" w:rsidR="0064571F" w:rsidRPr="005400F9" w:rsidRDefault="0064571F" w:rsidP="0064571F">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El diagnóstico del estado de salud de un ecosistema empresarial tiene como objetivo conocer las relaciones existentes entre los actores que convergen en una región en específico, junto con el reconocimiento de la etapa de desarrollo en la que se encuentra la red de unidades económicas, con la finalidad de generar estrategias que coadyuven a la salud deseable del ecosistema empresarial partiendo de la explicación de sus interacciones (internas y externas). Tradicionalmente, las ciudades turísticas descansan sobre el supuesto de que las empresas de servicios, tales como hotelería, alimentos y bebidas, entretenimiento y recreación juegan un papel clave en su desarrollo económico y su productividad. La realidad es que cada ecosistema empresarial debe ser analizado en función a sus interacciones y a sus capacidades de generación de valor. Iansiti y Levien (2004) identifican 3 elementos básicos para medir la salud de un ecosistema empresarial: Productividad, robustez y creación de nichos. </w:t>
      </w:r>
    </w:p>
    <w:p w14:paraId="1B7B5D84" w14:textId="33A58D7F" w:rsidR="0064571F" w:rsidRPr="005400F9" w:rsidRDefault="0064571F" w:rsidP="0064571F">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Con el propósito de dimensionar las relaciones funcionales de las empresas que conforman un ecosistema empresarial, y así generar un referente estratégico para el desarrollo local de la ciudad turística, es importante identificar el origen de los insumos operativos de la empresa de servicios relacionados con el turismo y el destino de los productos generados. Esto permite visualizar la evolución de la ciudad como una entidad productiva en su giro, sin dejar de lado a aquellas actividades </w:t>
      </w:r>
      <w:r w:rsidR="00B543F0" w:rsidRPr="005400F9">
        <w:rPr>
          <w:rFonts w:ascii="Times New Roman" w:hAnsi="Times New Roman" w:cs="Times New Roman"/>
          <w:sz w:val="24"/>
          <w:szCs w:val="24"/>
        </w:rPr>
        <w:t>que,</w:t>
      </w:r>
      <w:r w:rsidRPr="005400F9">
        <w:rPr>
          <w:rFonts w:ascii="Times New Roman" w:hAnsi="Times New Roman" w:cs="Times New Roman"/>
          <w:sz w:val="24"/>
          <w:szCs w:val="24"/>
        </w:rPr>
        <w:t xml:space="preserve"> al estar presentes, sostienen de manera simbiótica a las empresas con actividad empresarial clave. Es ahí donde radica la importancia de identificar el contexto empresarial en el que se desenvuelven las ciudades turísticas a través de sus funciones al interior del ecosistema.</w:t>
      </w:r>
    </w:p>
    <w:p w14:paraId="528303B4" w14:textId="69892DEE" w:rsidR="0064571F" w:rsidRPr="005400F9" w:rsidRDefault="0064571F" w:rsidP="0064571F">
      <w:pPr>
        <w:ind w:firstLine="708"/>
        <w:jc w:val="both"/>
        <w:rPr>
          <w:rFonts w:ascii="Times New Roman" w:hAnsi="Times New Roman" w:cs="Times New Roman"/>
          <w:sz w:val="24"/>
          <w:szCs w:val="24"/>
        </w:rPr>
      </w:pPr>
      <w:r w:rsidRPr="005400F9">
        <w:rPr>
          <w:rFonts w:ascii="Times New Roman" w:hAnsi="Times New Roman" w:cs="Times New Roman"/>
          <w:sz w:val="24"/>
          <w:szCs w:val="24"/>
        </w:rPr>
        <w:t>Tomando como referencia los perfiles de actores económicos citados por Iansiti y Levien (2004), la función productora de la ciudad turística se reconoce al identificar las materias primas que se utilizan en la generación de productos. La identidad empresarial de Puerto Vallarta descansa sobre las empresas de servicios, sin embargo, al revisar la composición de los giros de las empresas locales, se puede visualizar una presencia mínima de industrias manufactureras y de transformación.</w:t>
      </w:r>
    </w:p>
    <w:p w14:paraId="1F447E82" w14:textId="02D023D3" w:rsidR="0064571F" w:rsidRPr="005400F9" w:rsidRDefault="0064571F" w:rsidP="0064571F">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Es en este punto donde resulta relevante entender los cambios en las actividades económicas de la delimitación de estudio para poder identificar la lógica de la evolución productiva de una región. Según las referencias históricas de Puerto Vallarta y Bahía de Banderas, la región pasó de ser una zona de producción agrícola de productos frutales y muy </w:t>
      </w:r>
      <w:r w:rsidRPr="005400F9">
        <w:rPr>
          <w:rFonts w:ascii="Times New Roman" w:hAnsi="Times New Roman" w:cs="Times New Roman"/>
          <w:sz w:val="24"/>
          <w:szCs w:val="24"/>
        </w:rPr>
        <w:lastRenderedPageBreak/>
        <w:t>limitada extracción de productos del mar, a convertirse en un destino turístico cuyas proyecciones de desarrollo no contemplan a la industria de la transformación como tal, por varias cualidades geográficas y climatológicas, dejando el peso de la productividad de la región sobre las actividades turísticas y de servicios. Haciendo una revisión de la cantidad de empresas que encajan en los modelos de producción y transformación de materias primas, se puede identificar que aproximadamente el 3.42% de las unidades económicas de Puerto Vallarta tienen una producción relacionada con la transformación de insumos en bienes de consumo (producción de bebidas alcohólicas, fabricantes de productos varios y productos artesanales). Esto nos revela que la proyección de la medición de la productividad en Puerto Vallarta está ligado a la innovación en los servicios turísticos, la generación de valor agregado al servicio y las facilidades tecnológicas en la gestión económica.</w:t>
      </w:r>
    </w:p>
    <w:p w14:paraId="5D0EE856" w14:textId="5E540278" w:rsidR="0064571F" w:rsidRPr="005400F9" w:rsidRDefault="0064571F" w:rsidP="0064571F">
      <w:pPr>
        <w:ind w:firstLine="708"/>
        <w:jc w:val="both"/>
        <w:rPr>
          <w:rFonts w:ascii="Times New Roman" w:hAnsi="Times New Roman" w:cs="Times New Roman"/>
          <w:sz w:val="24"/>
          <w:szCs w:val="24"/>
        </w:rPr>
      </w:pPr>
      <w:r w:rsidRPr="005400F9">
        <w:rPr>
          <w:rFonts w:ascii="Times New Roman" w:hAnsi="Times New Roman" w:cs="Times New Roman"/>
          <w:sz w:val="24"/>
          <w:szCs w:val="24"/>
        </w:rPr>
        <w:t>Lo anterior deja en claro la fuerte interacción entre el ecosistema de Puerto Vallarta, con otros ecosistemas. Se observan fuertes relaciones de proveeduría con la ciudad de Guadalajara en el estado de Jalisco, Tepic en el estado de Nayarit, Monterrey en el estado de Nuevo León y la ciudad de México, ecosistemas que, bajo un criterio de análisis, presentan una amplia naturaleza industrial que complementa las actividades de la ciudad turística. No obstante, dados los canales de distribución disponibles en la actualidad, los proveedores de productos y servicios en los Estados Unidos, también forman parte importante de las redes de adquisición de bienes y suministros para la producción de la ciudad de Puerto Vallarta. La segunda función identifica a las empresas que proveen una figura de intermediario entre el productor y el consumidor final. Esta función de proveeduría se puede identificar en el sector comercial, cuya presencia en el ecosistema empresarial de Puerto Vallarta, no solamente está representado por ser la fracción más numerosa del universo de unidades económicas existentes, también se destaca por ser la que más recursos genera (empleos, seguridad social, aportaciones tributarias, etc.). Finalmente, se identifica a la función de consumidor como aquella que representa el destino final de las interacciones del ecosistema empresarial y que se manifiesta a través del intercambio de valor, principalmente económico con los proveedores. En esta etapa del diagnóstico, es importante señalar que no existe consumidor pequeño, ni perfil preferente. Las interacciones se manifiestan a través de las incidencias registradas por parte de la población que fue diagnosticada. Eso nos permite distinguir a dos clientes importantes. Por un lado, están aquellos que fomentan el consumo interno entre empresas locales, que nos permite identificar la relación de proveedor-consumidor al interior del ecosistema empresarial; por otro lado, existe la figura de un consumidor que no se encuentra dentro de los límites regionales del ecosistema y a su vez genera una nueva línea de interacción con un ecosistema distinto, muy similar a las interacciones de proveeduría entre Puerto Vallarta y las ciudades mencionadas al inicio de este párrafo.</w:t>
      </w:r>
    </w:p>
    <w:p w14:paraId="71C3EDA8" w14:textId="433C0B67" w:rsidR="0064571F" w:rsidRPr="005400F9" w:rsidRDefault="0064571F" w:rsidP="0064571F">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Al lograr identificar la naturaleza de los actores económicos de la ciudad, se puede determinar el grado de crecimiento que presenta el ecosistema empresarial a través de los años, lo cual brinda una idea del grado de robustez. Si bien partimos de una ciudad cuya evolución se manifiesta con un alto grado de aceleración, es importante señalar que la cantidad de unidades económicas situadas en la ciudad de Puerto Vallarta, nos indica un escenario de </w:t>
      </w:r>
      <w:r w:rsidRPr="005400F9">
        <w:rPr>
          <w:rFonts w:ascii="Times New Roman" w:hAnsi="Times New Roman" w:cs="Times New Roman"/>
          <w:sz w:val="24"/>
          <w:szCs w:val="24"/>
        </w:rPr>
        <w:lastRenderedPageBreak/>
        <w:t xml:space="preserve">sostenibilidad económica favorable para las interacciones al interior del ecosistema. Haciendo la analogía con los ecosistemas biológicos, el sustrato que se identifica para la supervivencia de los actores económicos de la ciudad es lo suficientemente vasto como para mantener un crecimiento sostenido en la generación de nuevas empresas y los fenómenos económicos y sociales que esto conlleva. </w:t>
      </w:r>
    </w:p>
    <w:p w14:paraId="6DA146DA" w14:textId="6E88A50A" w:rsidR="0064571F" w:rsidRPr="005400F9" w:rsidRDefault="0064571F" w:rsidP="0064571F">
      <w:pPr>
        <w:ind w:firstLine="708"/>
        <w:jc w:val="both"/>
        <w:rPr>
          <w:rFonts w:ascii="Times New Roman" w:hAnsi="Times New Roman" w:cs="Times New Roman"/>
          <w:sz w:val="24"/>
          <w:szCs w:val="24"/>
        </w:rPr>
      </w:pPr>
      <w:r w:rsidRPr="005400F9">
        <w:rPr>
          <w:rFonts w:ascii="Times New Roman" w:hAnsi="Times New Roman" w:cs="Times New Roman"/>
          <w:sz w:val="24"/>
          <w:szCs w:val="24"/>
        </w:rPr>
        <w:t>El escenario ideal para entender el estado evolutivo de la ciudad turística de Puerto Vallarta, es aquel en el que se tiene clara noción de sus actividades productivas clave, junto el dimensionamiento de la red de interacciones entre empresas locales y empresas externas al ecosistema. Esto con la finalidad de proteger o fortalecer a aquellas relaciones simbióticas, pasando de un estado depredador en el que las empresas se desgastan unas a otras en búsqueda de recursos de supervivencia, a un estado de convivencia mutualista que garantice la sostenibilidad del destino turístico, más allá de la capacidad de carga turística y sobrepasando la codependencia de actores externos. Si bien estos últimos son importantes, no dejemos de lado que uno de los elementos determinantes de la salud de un ecosistema empresarial, que es su capacidad para generar nichos empresariales que fortalezcan la red de interacciones locales y reduzcan la incertidumbre sobre acontecimientos externos que amenacen la estabilidad de la red. Esto lo podemos contrastar al identificar todas aquellas actividades económicas emergentes que por un lado fortalece la robustez al sumar unidades económicas que aportan diversidad al ecosistema (como el desarrollo tecnológico, las telecomunicaciones y los servicios médicos por mencionar algunos ejemplos) y por otro lado, reduce la codependencia de otros ecosistemas, disminuyendo los efectos negativos de la depredación en otros ecosistemas, e incluso anticipando la posible extinción provocada por agentes externos.</w:t>
      </w:r>
    </w:p>
    <w:p w14:paraId="5F2815B9" w14:textId="77777777" w:rsidR="0064571F" w:rsidRPr="005400F9" w:rsidRDefault="0064571F" w:rsidP="0064571F">
      <w:pPr>
        <w:ind w:firstLine="708"/>
        <w:jc w:val="both"/>
        <w:rPr>
          <w:rFonts w:ascii="Times New Roman" w:hAnsi="Times New Roman" w:cs="Times New Roman"/>
          <w:sz w:val="24"/>
          <w:szCs w:val="24"/>
        </w:rPr>
      </w:pPr>
      <w:r w:rsidRPr="005400F9">
        <w:rPr>
          <w:rFonts w:ascii="Times New Roman" w:hAnsi="Times New Roman" w:cs="Times New Roman"/>
          <w:sz w:val="24"/>
          <w:szCs w:val="24"/>
        </w:rPr>
        <w:t xml:space="preserve">Finalmente, es importante señalar que las oportunidades de un ecosistema empresarial tienen que llevar como objetivo la búsqueda del equilibrio. En ese sentido, la ciudad turística de Puerto Vallarta pudiera manifestar un equilibrio frágil si el flujo de insumos a través de las actividades económicas clave se ven comprometidos o limitados por agentes externos. Dicho de otra forma, la resiliencia del ecosistema empresarial de la ciudad turística de Puerto Vallarta estará sujeta en gran medida a la fuerza que mantengan los actores clave ante cualquier amenaza de un agente externo que modifique el equilibrio de las interacciones tanto internas como externas. Es en ese escenario donde cabe replantear las relaciones de competencia en un destino turístico, más allá de la generación masificada de recursos económicos característica de falta de planeación en la actividad turística. </w:t>
      </w:r>
    </w:p>
    <w:p w14:paraId="0E11BB60" w14:textId="77777777" w:rsidR="00A06C8A" w:rsidRPr="005400F9" w:rsidRDefault="00A06C8A" w:rsidP="002E47F3">
      <w:pPr>
        <w:pStyle w:val="5TextocomnIIGG"/>
        <w:spacing w:after="120"/>
      </w:pPr>
    </w:p>
    <w:p w14:paraId="223B4CB1" w14:textId="2C02BA13" w:rsidR="0040305F" w:rsidRPr="005400F9" w:rsidRDefault="00026DAC" w:rsidP="00D8699D">
      <w:pPr>
        <w:pStyle w:val="4TtulosepgrafesIIGG"/>
        <w:spacing w:after="120"/>
      </w:pPr>
      <w:r w:rsidRPr="005400F9">
        <w:t>Referencias</w:t>
      </w:r>
    </w:p>
    <w:p w14:paraId="7868860A" w14:textId="3C9AB53F"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Aristóteles</w:t>
      </w:r>
      <w:r w:rsidR="003001C2" w:rsidRPr="005400F9">
        <w:rPr>
          <w:rFonts w:ascii="Times New Roman" w:hAnsi="Times New Roman" w:cs="Times New Roman"/>
          <w:sz w:val="24"/>
          <w:szCs w:val="24"/>
        </w:rPr>
        <w:t xml:space="preserve"> (1988). </w:t>
      </w:r>
      <w:r w:rsidR="003001C2" w:rsidRPr="005400F9">
        <w:rPr>
          <w:rFonts w:ascii="Times New Roman" w:hAnsi="Times New Roman" w:cs="Times New Roman"/>
          <w:i/>
          <w:iCs/>
          <w:sz w:val="24"/>
          <w:szCs w:val="24"/>
        </w:rPr>
        <w:t>Política. Introducción, traducción y notas de Manuela García Valdés,</w:t>
      </w:r>
      <w:r w:rsidR="003001C2" w:rsidRPr="005400F9">
        <w:rPr>
          <w:rFonts w:ascii="Times New Roman" w:hAnsi="Times New Roman" w:cs="Times New Roman"/>
          <w:sz w:val="24"/>
          <w:szCs w:val="24"/>
        </w:rPr>
        <w:t xml:space="preserve"> Editorial Gredos.</w:t>
      </w:r>
    </w:p>
    <w:p w14:paraId="5CEB213F" w14:textId="1B276E44"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Augé, M. </w:t>
      </w:r>
      <w:r w:rsidR="003001C2" w:rsidRPr="005400F9">
        <w:rPr>
          <w:rFonts w:ascii="Times New Roman" w:hAnsi="Times New Roman" w:cs="Times New Roman"/>
          <w:sz w:val="24"/>
          <w:szCs w:val="24"/>
        </w:rPr>
        <w:t xml:space="preserve">(1999). </w:t>
      </w:r>
      <w:r w:rsidR="003001C2" w:rsidRPr="005400F9">
        <w:rPr>
          <w:rFonts w:ascii="Times New Roman" w:hAnsi="Times New Roman" w:cs="Times New Roman"/>
          <w:i/>
          <w:iCs/>
          <w:sz w:val="24"/>
          <w:szCs w:val="24"/>
        </w:rPr>
        <w:t>Los no-lugares. Espacios del anonimato. Una antropología de la sobremodernidad</w:t>
      </w:r>
      <w:r w:rsidR="003001C2" w:rsidRPr="005400F9">
        <w:rPr>
          <w:rFonts w:ascii="Times New Roman" w:hAnsi="Times New Roman" w:cs="Times New Roman"/>
          <w:sz w:val="24"/>
          <w:szCs w:val="24"/>
        </w:rPr>
        <w:t>. Barcelona: Gedisa.</w:t>
      </w:r>
    </w:p>
    <w:p w14:paraId="43675237" w14:textId="511903C3"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lastRenderedPageBreak/>
        <w:t>Ayala, E. T</w:t>
      </w:r>
      <w:r w:rsidR="003001C2" w:rsidRPr="005400F9">
        <w:rPr>
          <w:rFonts w:ascii="Times New Roman" w:hAnsi="Times New Roman" w:cs="Times New Roman"/>
          <w:sz w:val="24"/>
          <w:szCs w:val="24"/>
        </w:rPr>
        <w:t xml:space="preserve">. (2017). La ciudad como espacio habitado y fuente de socialización. </w:t>
      </w:r>
      <w:r w:rsidR="003001C2" w:rsidRPr="005400F9">
        <w:rPr>
          <w:rFonts w:ascii="Times New Roman" w:hAnsi="Times New Roman" w:cs="Times New Roman"/>
          <w:i/>
          <w:iCs/>
          <w:sz w:val="24"/>
          <w:szCs w:val="24"/>
        </w:rPr>
        <w:t>Ánfora</w:t>
      </w:r>
      <w:r w:rsidR="003001C2" w:rsidRPr="005400F9">
        <w:rPr>
          <w:rFonts w:ascii="Times New Roman" w:hAnsi="Times New Roman" w:cs="Times New Roman"/>
          <w:sz w:val="24"/>
          <w:szCs w:val="24"/>
        </w:rPr>
        <w:t xml:space="preserve">, Vol. 24, Núm. 42, 189-216. Consultado en: https://www.redalyc.org/pdf/3578/357851475008.pdf </w:t>
      </w:r>
    </w:p>
    <w:p w14:paraId="6DC9EA22" w14:textId="18587D3C"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Barba, </w:t>
      </w:r>
      <w:r w:rsidR="003001C2" w:rsidRPr="005400F9">
        <w:rPr>
          <w:rFonts w:ascii="Times New Roman" w:hAnsi="Times New Roman" w:cs="Times New Roman"/>
          <w:sz w:val="24"/>
          <w:szCs w:val="24"/>
        </w:rPr>
        <w:t xml:space="preserve">R. (1991). Los nuevos lugares en el territorio. Los Espacios del Turismo. </w:t>
      </w:r>
      <w:r w:rsidR="003001C2" w:rsidRPr="005400F9">
        <w:rPr>
          <w:rFonts w:ascii="Times New Roman" w:hAnsi="Times New Roman" w:cs="Times New Roman"/>
          <w:i/>
          <w:iCs/>
          <w:sz w:val="24"/>
          <w:szCs w:val="24"/>
        </w:rPr>
        <w:t>Geometría,</w:t>
      </w:r>
      <w:r w:rsidR="003001C2" w:rsidRPr="005400F9">
        <w:rPr>
          <w:rFonts w:ascii="Times New Roman" w:hAnsi="Times New Roman" w:cs="Times New Roman"/>
          <w:sz w:val="24"/>
          <w:szCs w:val="24"/>
        </w:rPr>
        <w:t xml:space="preserve"> 12, Málaga 12-27.</w:t>
      </w:r>
    </w:p>
    <w:p w14:paraId="7628189A" w14:textId="67E94861"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Bateson, G. </w:t>
      </w:r>
      <w:r w:rsidR="003001C2" w:rsidRPr="005400F9">
        <w:rPr>
          <w:rFonts w:ascii="Times New Roman" w:hAnsi="Times New Roman" w:cs="Times New Roman"/>
          <w:sz w:val="24"/>
          <w:szCs w:val="24"/>
        </w:rPr>
        <w:t xml:space="preserve">(1984). </w:t>
      </w:r>
      <w:r w:rsidR="003001C2" w:rsidRPr="005400F9">
        <w:rPr>
          <w:rFonts w:ascii="Times New Roman" w:hAnsi="Times New Roman" w:cs="Times New Roman"/>
          <w:i/>
          <w:iCs/>
          <w:sz w:val="24"/>
          <w:szCs w:val="24"/>
        </w:rPr>
        <w:t>Mente e Natura, un Unita Necessaria</w:t>
      </w:r>
      <w:r w:rsidR="003001C2" w:rsidRPr="005400F9">
        <w:rPr>
          <w:rFonts w:ascii="Times New Roman" w:hAnsi="Times New Roman" w:cs="Times New Roman"/>
          <w:sz w:val="24"/>
          <w:szCs w:val="24"/>
        </w:rPr>
        <w:t>. Editorial Adelphi.</w:t>
      </w:r>
    </w:p>
    <w:p w14:paraId="7B44CEB1" w14:textId="77777777"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BBVA (2022). </w:t>
      </w:r>
      <w:r w:rsidRPr="005400F9">
        <w:rPr>
          <w:rFonts w:ascii="Times New Roman" w:hAnsi="Times New Roman" w:cs="Times New Roman"/>
          <w:i/>
          <w:iCs/>
          <w:sz w:val="24"/>
          <w:szCs w:val="24"/>
        </w:rPr>
        <w:t>Contagios, alta inflación y mayores tasas de interés: retos económicos en 2022</w:t>
      </w:r>
      <w:r w:rsidRPr="005400F9">
        <w:rPr>
          <w:rFonts w:ascii="Times New Roman" w:hAnsi="Times New Roman" w:cs="Times New Roman"/>
          <w:sz w:val="24"/>
          <w:szCs w:val="24"/>
        </w:rPr>
        <w:t>. Extraido el 16 de agosto de 2022 desde https://www.bbva.com/es/mx/contagios-alta-inflacion-y-mayores-tasas-de-interes-retos-economicos-en-2022/.</w:t>
      </w:r>
    </w:p>
    <w:p w14:paraId="19BA5B28" w14:textId="61E62979"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Beaujeu- Garnier, J. Y Chabot, G. </w:t>
      </w:r>
      <w:r w:rsidR="003001C2" w:rsidRPr="005400F9">
        <w:rPr>
          <w:rFonts w:ascii="Times New Roman" w:hAnsi="Times New Roman" w:cs="Times New Roman"/>
          <w:sz w:val="24"/>
          <w:szCs w:val="24"/>
        </w:rPr>
        <w:t xml:space="preserve">(1963). </w:t>
      </w:r>
      <w:r w:rsidR="003001C2" w:rsidRPr="007827EE">
        <w:rPr>
          <w:rFonts w:ascii="Times New Roman" w:hAnsi="Times New Roman" w:cs="Times New Roman"/>
          <w:i/>
          <w:iCs/>
          <w:sz w:val="24"/>
          <w:szCs w:val="24"/>
          <w:lang w:val="pt-PT"/>
        </w:rPr>
        <w:t>Traité de Géographie Urbaine, París</w:t>
      </w:r>
      <w:r w:rsidR="003001C2" w:rsidRPr="007827EE">
        <w:rPr>
          <w:rFonts w:ascii="Times New Roman" w:hAnsi="Times New Roman" w:cs="Times New Roman"/>
          <w:sz w:val="24"/>
          <w:szCs w:val="24"/>
          <w:lang w:val="pt-PT"/>
        </w:rPr>
        <w:t xml:space="preserve">, A. Colin (trad.) </w:t>
      </w:r>
      <w:r w:rsidR="003001C2" w:rsidRPr="005400F9">
        <w:rPr>
          <w:rFonts w:ascii="Times New Roman" w:hAnsi="Times New Roman" w:cs="Times New Roman"/>
          <w:sz w:val="24"/>
          <w:szCs w:val="24"/>
        </w:rPr>
        <w:t>Barcelona, Vicens Vives.</w:t>
      </w:r>
    </w:p>
    <w:p w14:paraId="1D47D4F1" w14:textId="3ECE0833"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Boisier, S</w:t>
      </w:r>
      <w:r w:rsidR="003001C2" w:rsidRPr="005400F9">
        <w:rPr>
          <w:rFonts w:ascii="Times New Roman" w:hAnsi="Times New Roman" w:cs="Times New Roman"/>
          <w:sz w:val="24"/>
          <w:szCs w:val="24"/>
        </w:rPr>
        <w:t xml:space="preserve">. (2006). Algunas reflexiones para aproximarse al concepto de ciudad-región. </w:t>
      </w:r>
      <w:r w:rsidR="003001C2" w:rsidRPr="005400F9">
        <w:rPr>
          <w:rFonts w:ascii="Times New Roman" w:hAnsi="Times New Roman" w:cs="Times New Roman"/>
          <w:i/>
          <w:iCs/>
          <w:sz w:val="24"/>
          <w:szCs w:val="24"/>
        </w:rPr>
        <w:t>Estudios Sociales,</w:t>
      </w:r>
      <w:r w:rsidR="003001C2" w:rsidRPr="005400F9">
        <w:rPr>
          <w:rFonts w:ascii="Times New Roman" w:hAnsi="Times New Roman" w:cs="Times New Roman"/>
          <w:sz w:val="24"/>
          <w:szCs w:val="24"/>
        </w:rPr>
        <w:t xml:space="preserve"> 14(28), 163-190.</w:t>
      </w:r>
    </w:p>
    <w:p w14:paraId="67C0D8FF" w14:textId="10337298"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Borja, J. y Muxí, Z. </w:t>
      </w:r>
      <w:r w:rsidR="003001C2" w:rsidRPr="005400F9">
        <w:rPr>
          <w:rFonts w:ascii="Times New Roman" w:hAnsi="Times New Roman" w:cs="Times New Roman"/>
          <w:sz w:val="24"/>
          <w:szCs w:val="24"/>
        </w:rPr>
        <w:t xml:space="preserve">(2003). La ciudad es el espacio público. En P. Ramírez (Coord.), </w:t>
      </w:r>
      <w:r w:rsidR="003001C2" w:rsidRPr="005400F9">
        <w:rPr>
          <w:rFonts w:ascii="Times New Roman" w:hAnsi="Times New Roman" w:cs="Times New Roman"/>
          <w:i/>
          <w:iCs/>
          <w:sz w:val="24"/>
          <w:szCs w:val="24"/>
        </w:rPr>
        <w:t>Espacio público y reconstrucción de ciudadanía</w:t>
      </w:r>
      <w:r w:rsidR="003001C2" w:rsidRPr="005400F9">
        <w:rPr>
          <w:rFonts w:ascii="Times New Roman" w:hAnsi="Times New Roman" w:cs="Times New Roman"/>
          <w:sz w:val="24"/>
          <w:szCs w:val="24"/>
        </w:rPr>
        <w:t>, 59-89. México, FLACSO.</w:t>
      </w:r>
    </w:p>
    <w:p w14:paraId="6C51985C" w14:textId="53FCE176"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Bottino, R. </w:t>
      </w:r>
      <w:r w:rsidR="003001C2" w:rsidRPr="005400F9">
        <w:rPr>
          <w:rFonts w:ascii="Times New Roman" w:hAnsi="Times New Roman" w:cs="Times New Roman"/>
          <w:sz w:val="24"/>
          <w:szCs w:val="24"/>
        </w:rPr>
        <w:t xml:space="preserve">(2009). La Ciudad y la Urbanización. </w:t>
      </w:r>
      <w:r w:rsidR="003001C2" w:rsidRPr="005400F9">
        <w:rPr>
          <w:rFonts w:ascii="Times New Roman" w:hAnsi="Times New Roman" w:cs="Times New Roman"/>
          <w:i/>
          <w:iCs/>
          <w:sz w:val="24"/>
          <w:szCs w:val="24"/>
        </w:rPr>
        <w:t>Estudios Históricos-CDHRO</w:t>
      </w:r>
      <w:r w:rsidR="003001C2" w:rsidRPr="005400F9">
        <w:rPr>
          <w:rFonts w:ascii="Times New Roman" w:hAnsi="Times New Roman" w:cs="Times New Roman"/>
          <w:sz w:val="24"/>
          <w:szCs w:val="24"/>
        </w:rPr>
        <w:t>, Nº2.</w:t>
      </w:r>
    </w:p>
    <w:p w14:paraId="114EE694" w14:textId="5FF965CA"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Boullón, R. </w:t>
      </w:r>
      <w:r w:rsidR="003001C2" w:rsidRPr="005400F9">
        <w:rPr>
          <w:rFonts w:ascii="Times New Roman" w:hAnsi="Times New Roman" w:cs="Times New Roman"/>
          <w:sz w:val="24"/>
          <w:szCs w:val="24"/>
        </w:rPr>
        <w:t xml:space="preserve">(2006). </w:t>
      </w:r>
      <w:r w:rsidR="003001C2" w:rsidRPr="005400F9">
        <w:rPr>
          <w:rFonts w:ascii="Times New Roman" w:hAnsi="Times New Roman" w:cs="Times New Roman"/>
          <w:i/>
          <w:iCs/>
          <w:sz w:val="24"/>
          <w:szCs w:val="24"/>
        </w:rPr>
        <w:t>Planificación del Espacio Turístico</w:t>
      </w:r>
      <w:r w:rsidR="003001C2" w:rsidRPr="005400F9">
        <w:rPr>
          <w:rFonts w:ascii="Times New Roman" w:hAnsi="Times New Roman" w:cs="Times New Roman"/>
          <w:sz w:val="24"/>
          <w:szCs w:val="24"/>
        </w:rPr>
        <w:t>. Editorial Trillas.</w:t>
      </w:r>
    </w:p>
    <w:p w14:paraId="1AF077A3" w14:textId="6D2BFD60"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Carvalho, H. </w:t>
      </w:r>
      <w:r w:rsidR="003001C2" w:rsidRPr="005400F9">
        <w:rPr>
          <w:rFonts w:ascii="Times New Roman" w:hAnsi="Times New Roman" w:cs="Times New Roman"/>
          <w:sz w:val="24"/>
          <w:szCs w:val="24"/>
        </w:rPr>
        <w:t xml:space="preserve">(2022). Ciudades: imagen y semejanza de los seres humanos, </w:t>
      </w:r>
      <w:r w:rsidR="003001C2" w:rsidRPr="005400F9">
        <w:rPr>
          <w:rFonts w:ascii="Times New Roman" w:hAnsi="Times New Roman" w:cs="Times New Roman"/>
          <w:i/>
          <w:iCs/>
          <w:sz w:val="24"/>
          <w:szCs w:val="24"/>
        </w:rPr>
        <w:t>Revista el Mono Gramático</w:t>
      </w:r>
      <w:r w:rsidR="003001C2" w:rsidRPr="005400F9">
        <w:rPr>
          <w:rFonts w:ascii="Times New Roman" w:hAnsi="Times New Roman" w:cs="Times New Roman"/>
          <w:sz w:val="24"/>
          <w:szCs w:val="24"/>
        </w:rPr>
        <w:t xml:space="preserve">. Extraido el 01 de agosto de 2022 desde https://elmonogramatico.com/2022/02/06/ciudades-imagen-y-semejanza-de-los-seres-humanos/ </w:t>
      </w:r>
    </w:p>
    <w:p w14:paraId="162A60B7" w14:textId="7420F21F" w:rsidR="003001C2" w:rsidRPr="005400F9" w:rsidRDefault="00EF5625"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lang w:val="es-MX"/>
        </w:rPr>
        <w:t>César, A. &amp; Arnaiz, S</w:t>
      </w:r>
      <w:r w:rsidR="007A3B37" w:rsidRPr="005400F9">
        <w:rPr>
          <w:rFonts w:ascii="Times New Roman" w:hAnsi="Times New Roman" w:cs="Times New Roman"/>
          <w:sz w:val="24"/>
          <w:szCs w:val="24"/>
          <w:lang w:val="es-MX"/>
        </w:rPr>
        <w:t>.</w:t>
      </w:r>
      <w:r w:rsidRPr="005400F9">
        <w:rPr>
          <w:rFonts w:ascii="Times New Roman" w:hAnsi="Times New Roman" w:cs="Times New Roman"/>
          <w:sz w:val="24"/>
          <w:szCs w:val="24"/>
          <w:lang w:val="es-MX"/>
        </w:rPr>
        <w:t xml:space="preserve"> </w:t>
      </w:r>
      <w:r w:rsidR="003001C2" w:rsidRPr="005400F9">
        <w:rPr>
          <w:rFonts w:ascii="Times New Roman" w:hAnsi="Times New Roman" w:cs="Times New Roman"/>
          <w:sz w:val="24"/>
          <w:szCs w:val="24"/>
          <w:lang w:val="es-MX"/>
        </w:rPr>
        <w:t xml:space="preserve">(2006a). </w:t>
      </w:r>
      <w:r w:rsidR="003001C2" w:rsidRPr="005400F9">
        <w:rPr>
          <w:rFonts w:ascii="Times New Roman" w:hAnsi="Times New Roman" w:cs="Times New Roman"/>
          <w:i/>
          <w:iCs/>
          <w:sz w:val="24"/>
          <w:szCs w:val="24"/>
        </w:rPr>
        <w:t>Territorio y Turismo: nuevas dimensiones y acciones</w:t>
      </w:r>
      <w:r w:rsidR="003001C2" w:rsidRPr="005400F9">
        <w:rPr>
          <w:rFonts w:ascii="Times New Roman" w:hAnsi="Times New Roman" w:cs="Times New Roman"/>
          <w:sz w:val="24"/>
          <w:szCs w:val="24"/>
        </w:rPr>
        <w:t>. Universidad de Guadalajara.</w:t>
      </w:r>
    </w:p>
    <w:p w14:paraId="72CCFE4E" w14:textId="657C7EFF" w:rsidR="003001C2" w:rsidRPr="005400F9" w:rsidRDefault="00EF5625" w:rsidP="00877CDC">
      <w:pPr>
        <w:spacing w:after="0" w:line="240" w:lineRule="auto"/>
        <w:ind w:left="426" w:hanging="426"/>
        <w:jc w:val="both"/>
        <w:rPr>
          <w:rFonts w:ascii="Times New Roman" w:hAnsi="Times New Roman" w:cs="Times New Roman"/>
          <w:sz w:val="24"/>
          <w:szCs w:val="24"/>
        </w:rPr>
      </w:pPr>
      <w:r w:rsidRPr="0097264A">
        <w:rPr>
          <w:rFonts w:ascii="Times New Roman" w:hAnsi="Times New Roman" w:cs="Times New Roman"/>
          <w:sz w:val="24"/>
          <w:szCs w:val="24"/>
          <w:lang w:val="es-MX"/>
        </w:rPr>
        <w:t>César, A. &amp; Arnaiz, S</w:t>
      </w:r>
      <w:r w:rsidR="007A3B37" w:rsidRPr="0097264A">
        <w:rPr>
          <w:rFonts w:ascii="Times New Roman" w:hAnsi="Times New Roman" w:cs="Times New Roman"/>
          <w:sz w:val="24"/>
          <w:szCs w:val="24"/>
          <w:lang w:val="es-MX"/>
        </w:rPr>
        <w:t>.</w:t>
      </w:r>
      <w:r w:rsidRPr="0097264A">
        <w:rPr>
          <w:rFonts w:ascii="Times New Roman" w:hAnsi="Times New Roman" w:cs="Times New Roman"/>
          <w:sz w:val="24"/>
          <w:szCs w:val="24"/>
          <w:lang w:val="es-MX"/>
        </w:rPr>
        <w:t xml:space="preserve"> </w:t>
      </w:r>
      <w:r w:rsidR="003001C2" w:rsidRPr="0097264A">
        <w:rPr>
          <w:rFonts w:ascii="Times New Roman" w:hAnsi="Times New Roman" w:cs="Times New Roman"/>
          <w:sz w:val="24"/>
          <w:szCs w:val="24"/>
          <w:lang w:val="es-MX"/>
        </w:rPr>
        <w:t xml:space="preserve">(2012). </w:t>
      </w:r>
      <w:r w:rsidR="003001C2" w:rsidRPr="005400F9">
        <w:rPr>
          <w:rFonts w:ascii="Times New Roman" w:hAnsi="Times New Roman" w:cs="Times New Roman"/>
          <w:sz w:val="24"/>
          <w:szCs w:val="24"/>
        </w:rPr>
        <w:t xml:space="preserve">El Turismo: ¿un modelo funcional del capitalismo?, </w:t>
      </w:r>
      <w:r w:rsidR="003001C2" w:rsidRPr="005400F9">
        <w:rPr>
          <w:rFonts w:ascii="Times New Roman" w:hAnsi="Times New Roman" w:cs="Times New Roman"/>
          <w:i/>
          <w:iCs/>
          <w:sz w:val="24"/>
          <w:szCs w:val="24"/>
        </w:rPr>
        <w:t>Revista de Ciencias Sociales</w:t>
      </w:r>
      <w:r w:rsidR="003001C2" w:rsidRPr="005400F9">
        <w:rPr>
          <w:rFonts w:ascii="Times New Roman" w:hAnsi="Times New Roman" w:cs="Times New Roman"/>
          <w:sz w:val="24"/>
          <w:szCs w:val="24"/>
        </w:rPr>
        <w:t>, 4 Nº 21, 7-12</w:t>
      </w:r>
    </w:p>
    <w:p w14:paraId="3D44EE85" w14:textId="66E4757F" w:rsidR="003001C2" w:rsidRPr="005400F9" w:rsidRDefault="007A3B37" w:rsidP="00877CDC">
      <w:pPr>
        <w:spacing w:after="0" w:line="240" w:lineRule="auto"/>
        <w:ind w:left="426" w:hanging="426"/>
        <w:jc w:val="both"/>
        <w:rPr>
          <w:rFonts w:ascii="Times New Roman" w:hAnsi="Times New Roman" w:cs="Times New Roman"/>
          <w:sz w:val="24"/>
          <w:szCs w:val="24"/>
        </w:rPr>
      </w:pPr>
      <w:r w:rsidRPr="0097264A">
        <w:rPr>
          <w:rFonts w:ascii="Times New Roman" w:hAnsi="Times New Roman" w:cs="Times New Roman"/>
          <w:sz w:val="24"/>
          <w:szCs w:val="24"/>
          <w:lang w:val="es-MX"/>
        </w:rPr>
        <w:t xml:space="preserve">César, F. &amp; Arnaiz, S. </w:t>
      </w:r>
      <w:r w:rsidR="003001C2" w:rsidRPr="0097264A">
        <w:rPr>
          <w:rFonts w:ascii="Times New Roman" w:hAnsi="Times New Roman" w:cs="Times New Roman"/>
          <w:sz w:val="24"/>
          <w:szCs w:val="24"/>
          <w:lang w:val="es-MX"/>
        </w:rPr>
        <w:t xml:space="preserve">(2016). </w:t>
      </w:r>
      <w:r w:rsidR="003001C2" w:rsidRPr="005400F9">
        <w:rPr>
          <w:rFonts w:ascii="Times New Roman" w:hAnsi="Times New Roman" w:cs="Times New Roman"/>
          <w:sz w:val="24"/>
          <w:szCs w:val="24"/>
        </w:rPr>
        <w:t xml:space="preserve">Capitalismo, sociedad y turismo. </w:t>
      </w:r>
      <w:r w:rsidR="003001C2" w:rsidRPr="005400F9">
        <w:rPr>
          <w:rFonts w:ascii="Times New Roman" w:hAnsi="Times New Roman" w:cs="Times New Roman"/>
          <w:i/>
          <w:iCs/>
          <w:sz w:val="24"/>
          <w:szCs w:val="24"/>
        </w:rPr>
        <w:t>Opción,</w:t>
      </w:r>
      <w:r w:rsidR="003001C2" w:rsidRPr="005400F9">
        <w:rPr>
          <w:rFonts w:ascii="Times New Roman" w:hAnsi="Times New Roman" w:cs="Times New Roman"/>
          <w:sz w:val="24"/>
          <w:szCs w:val="24"/>
        </w:rPr>
        <w:t xml:space="preserve"> Año 32, Especial Nº 13, 319-338.</w:t>
      </w:r>
    </w:p>
    <w:p w14:paraId="187F4BA5" w14:textId="2854A6A0" w:rsidR="003001C2" w:rsidRPr="005400F9" w:rsidRDefault="007A3B37"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Anton, S. </w:t>
      </w:r>
      <w:r w:rsidR="003001C2" w:rsidRPr="005400F9">
        <w:rPr>
          <w:rFonts w:ascii="Times New Roman" w:hAnsi="Times New Roman" w:cs="Times New Roman"/>
          <w:sz w:val="24"/>
          <w:szCs w:val="24"/>
        </w:rPr>
        <w:t xml:space="preserve">(1998). La urbanización turística. De la conquista del viaje a la reestructuración de la ciudad turística. </w:t>
      </w:r>
      <w:r w:rsidR="003001C2" w:rsidRPr="005400F9">
        <w:rPr>
          <w:rFonts w:ascii="Times New Roman" w:hAnsi="Times New Roman" w:cs="Times New Roman"/>
          <w:i/>
          <w:iCs/>
          <w:sz w:val="24"/>
          <w:szCs w:val="24"/>
        </w:rPr>
        <w:t>Análisis Geográficos</w:t>
      </w:r>
      <w:r w:rsidR="003001C2" w:rsidRPr="005400F9">
        <w:rPr>
          <w:rFonts w:ascii="Times New Roman" w:hAnsi="Times New Roman" w:cs="Times New Roman"/>
          <w:sz w:val="24"/>
          <w:szCs w:val="24"/>
        </w:rPr>
        <w:t>. 32, 17-43.</w:t>
      </w:r>
    </w:p>
    <w:p w14:paraId="6685BEEC" w14:textId="77777777"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DENUE (2022). Directorio Estadístico Nacional de Unidades Económicas, Jalisco. Extraido el 1 de septiembre de 2022 desde https://www.inegi.org.mx/app/mapa/denue/</w:t>
      </w:r>
    </w:p>
    <w:p w14:paraId="33FA569A" w14:textId="74B762D4" w:rsidR="003001C2" w:rsidRPr="005400F9" w:rsidRDefault="007A3B37"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lang w:val="en-US"/>
        </w:rPr>
        <w:t xml:space="preserve">Everard, M. &amp; Macinnes, R. </w:t>
      </w:r>
      <w:r w:rsidR="003001C2" w:rsidRPr="005400F9">
        <w:rPr>
          <w:rFonts w:ascii="Times New Roman" w:hAnsi="Times New Roman" w:cs="Times New Roman"/>
          <w:sz w:val="24"/>
          <w:szCs w:val="24"/>
          <w:lang w:val="en-US"/>
        </w:rPr>
        <w:t xml:space="preserve">(2013). Systemic solutions for multi-benefit water and environmental </w:t>
      </w:r>
      <w:r w:rsidRPr="005400F9">
        <w:rPr>
          <w:rFonts w:ascii="Times New Roman" w:hAnsi="Times New Roman" w:cs="Times New Roman"/>
          <w:sz w:val="24"/>
          <w:szCs w:val="24"/>
          <w:lang w:val="en-US"/>
        </w:rPr>
        <w:t xml:space="preserve">Management. </w:t>
      </w:r>
      <w:r w:rsidR="003001C2" w:rsidRPr="005400F9">
        <w:rPr>
          <w:rFonts w:ascii="Times New Roman" w:hAnsi="Times New Roman" w:cs="Times New Roman"/>
          <w:i/>
          <w:iCs/>
          <w:sz w:val="24"/>
          <w:szCs w:val="24"/>
        </w:rPr>
        <w:t xml:space="preserve">Science Of </w:t>
      </w:r>
      <w:r w:rsidRPr="005400F9">
        <w:rPr>
          <w:rFonts w:ascii="Times New Roman" w:hAnsi="Times New Roman" w:cs="Times New Roman"/>
          <w:i/>
          <w:iCs/>
          <w:sz w:val="24"/>
          <w:szCs w:val="24"/>
        </w:rPr>
        <w:t xml:space="preserve">The </w:t>
      </w:r>
      <w:r w:rsidR="003001C2" w:rsidRPr="005400F9">
        <w:rPr>
          <w:rFonts w:ascii="Times New Roman" w:hAnsi="Times New Roman" w:cs="Times New Roman"/>
          <w:i/>
          <w:iCs/>
          <w:sz w:val="24"/>
          <w:szCs w:val="24"/>
        </w:rPr>
        <w:t>Total Environment</w:t>
      </w:r>
      <w:r w:rsidRPr="005400F9">
        <w:rPr>
          <w:rFonts w:ascii="Times New Roman" w:hAnsi="Times New Roman" w:cs="Times New Roman"/>
          <w:sz w:val="24"/>
          <w:szCs w:val="24"/>
        </w:rPr>
        <w:t>, 170-179.</w:t>
      </w:r>
    </w:p>
    <w:p w14:paraId="25D916E2" w14:textId="092DF485" w:rsidR="003001C2" w:rsidRPr="005400F9" w:rsidRDefault="007A3B37"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González, D. (2010). </w:t>
      </w:r>
      <w:r w:rsidR="003001C2" w:rsidRPr="005400F9">
        <w:rPr>
          <w:rFonts w:ascii="Times New Roman" w:hAnsi="Times New Roman" w:cs="Times New Roman"/>
          <w:sz w:val="24"/>
          <w:szCs w:val="24"/>
        </w:rPr>
        <w:t xml:space="preserve">Esquemas y procesos del imaginario moderno en Puerto Vallarta. En González Romero Daniel (Cord.) </w:t>
      </w:r>
      <w:r w:rsidR="003001C2" w:rsidRPr="005400F9">
        <w:rPr>
          <w:rFonts w:ascii="Times New Roman" w:hAnsi="Times New Roman" w:cs="Times New Roman"/>
          <w:i/>
          <w:iCs/>
          <w:sz w:val="24"/>
          <w:szCs w:val="24"/>
        </w:rPr>
        <w:t>Puerto Vallarta en el imaginario. Procesos de desarrollo</w:t>
      </w:r>
      <w:r w:rsidR="003001C2" w:rsidRPr="005400F9">
        <w:rPr>
          <w:rFonts w:ascii="Times New Roman" w:hAnsi="Times New Roman" w:cs="Times New Roman"/>
          <w:sz w:val="24"/>
          <w:szCs w:val="24"/>
        </w:rPr>
        <w:t>. Universidad de Guadalajara.</w:t>
      </w:r>
    </w:p>
    <w:p w14:paraId="144F93C7" w14:textId="67ACAC6B" w:rsidR="003001C2" w:rsidRPr="005400F9" w:rsidRDefault="007A3B37"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rPr>
        <w:t xml:space="preserve">Jay, S. </w:t>
      </w:r>
      <w:r w:rsidR="003001C2" w:rsidRPr="005400F9">
        <w:rPr>
          <w:rFonts w:ascii="Times New Roman" w:hAnsi="Times New Roman" w:cs="Times New Roman"/>
          <w:sz w:val="24"/>
          <w:szCs w:val="24"/>
        </w:rPr>
        <w:t xml:space="preserve">(2018). </w:t>
      </w:r>
      <w:r w:rsidR="003001C2" w:rsidRPr="005400F9">
        <w:rPr>
          <w:rFonts w:ascii="Times New Roman" w:hAnsi="Times New Roman" w:cs="Times New Roman"/>
          <w:i/>
          <w:iCs/>
          <w:sz w:val="24"/>
          <w:szCs w:val="24"/>
        </w:rPr>
        <w:t>Desde Darwin: Reflexiones sobre Historia Natural,</w:t>
      </w:r>
      <w:r w:rsidR="003001C2" w:rsidRPr="005400F9">
        <w:rPr>
          <w:rFonts w:ascii="Times New Roman" w:hAnsi="Times New Roman" w:cs="Times New Roman"/>
          <w:sz w:val="24"/>
          <w:szCs w:val="24"/>
        </w:rPr>
        <w:t xml:space="preserve"> Editorial Critica. </w:t>
      </w:r>
      <w:r w:rsidR="003001C2" w:rsidRPr="005400F9">
        <w:rPr>
          <w:rFonts w:ascii="Times New Roman" w:hAnsi="Times New Roman" w:cs="Times New Roman"/>
          <w:sz w:val="24"/>
          <w:szCs w:val="24"/>
          <w:lang w:val="en-US"/>
        </w:rPr>
        <w:t>Barcelona, España.</w:t>
      </w:r>
    </w:p>
    <w:p w14:paraId="4BE4EB32" w14:textId="56C19E44" w:rsidR="003001C2" w:rsidRPr="005400F9" w:rsidRDefault="007A3B37"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Raluca, G</w:t>
      </w:r>
      <w:r w:rsidR="003001C2"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w:t>
      </w:r>
      <w:r w:rsidR="003001C2" w:rsidRPr="005400F9">
        <w:rPr>
          <w:rFonts w:ascii="Times New Roman" w:hAnsi="Times New Roman" w:cs="Times New Roman"/>
          <w:sz w:val="24"/>
          <w:szCs w:val="24"/>
          <w:lang w:val="en-US"/>
        </w:rPr>
        <w:t xml:space="preserve">(2013). Business Opportunities Associated with Changes in Ecosystem Services. </w:t>
      </w:r>
      <w:r w:rsidR="003001C2" w:rsidRPr="005400F9">
        <w:rPr>
          <w:rFonts w:ascii="Times New Roman" w:hAnsi="Times New Roman" w:cs="Times New Roman"/>
          <w:i/>
          <w:iCs/>
          <w:sz w:val="24"/>
          <w:szCs w:val="24"/>
          <w:lang w:val="en-US"/>
        </w:rPr>
        <w:t>Proceedings Of the International Conference on Innovation and Entrepreneurship,</w:t>
      </w:r>
      <w:r w:rsidR="003001C2" w:rsidRPr="005400F9">
        <w:rPr>
          <w:rFonts w:ascii="Times New Roman" w:hAnsi="Times New Roman" w:cs="Times New Roman"/>
          <w:sz w:val="24"/>
          <w:szCs w:val="24"/>
          <w:lang w:val="en-US"/>
        </w:rPr>
        <w:t xml:space="preserve"> 54-62.</w:t>
      </w:r>
    </w:p>
    <w:p w14:paraId="281FB5F5" w14:textId="728F2AFA" w:rsidR="003001C2" w:rsidRPr="005400F9" w:rsidRDefault="007A3B37" w:rsidP="00877CDC">
      <w:pPr>
        <w:spacing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lang w:val="en-US"/>
        </w:rPr>
        <w:t>Guerra, Á. &amp; Pascual, S</w:t>
      </w:r>
      <w:r w:rsidR="003001C2" w:rsidRPr="005400F9">
        <w:rPr>
          <w:rFonts w:ascii="Times New Roman" w:hAnsi="Times New Roman" w:cs="Times New Roman"/>
          <w:sz w:val="24"/>
          <w:szCs w:val="24"/>
          <w:lang w:val="en-US"/>
        </w:rPr>
        <w:t xml:space="preserve">. (2008). </w:t>
      </w:r>
      <w:r w:rsidR="003001C2" w:rsidRPr="005400F9">
        <w:rPr>
          <w:rFonts w:ascii="Times New Roman" w:hAnsi="Times New Roman" w:cs="Times New Roman"/>
          <w:sz w:val="24"/>
          <w:szCs w:val="24"/>
        </w:rPr>
        <w:t>La descomposición de la Ecología. En homenaje a Ramón Margalef. Netbiblo. Editor cientifíco-técnica, La Coruña.</w:t>
      </w:r>
    </w:p>
    <w:p w14:paraId="639434D8" w14:textId="6472AA38" w:rsidR="003001C2" w:rsidRPr="005400F9" w:rsidRDefault="00C85DAC"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lang w:val="en-US"/>
        </w:rPr>
        <w:t xml:space="preserve">Holt, A. &amp; Hattman, C. </w:t>
      </w:r>
      <w:r w:rsidR="003001C2" w:rsidRPr="005400F9">
        <w:rPr>
          <w:rFonts w:ascii="Times New Roman" w:hAnsi="Times New Roman" w:cs="Times New Roman"/>
          <w:sz w:val="24"/>
          <w:szCs w:val="24"/>
          <w:lang w:val="en-US"/>
        </w:rPr>
        <w:t xml:space="preserve">(2009). Capitalizing on nature: how to implement and ecosystem approach. </w:t>
      </w:r>
      <w:r w:rsidR="003001C2" w:rsidRPr="005400F9">
        <w:rPr>
          <w:rFonts w:ascii="Times New Roman" w:hAnsi="Times New Roman" w:cs="Times New Roman"/>
          <w:i/>
          <w:iCs/>
          <w:sz w:val="24"/>
          <w:szCs w:val="24"/>
        </w:rPr>
        <w:t>Biology Letter</w:t>
      </w:r>
      <w:r w:rsidR="003001C2" w:rsidRPr="005400F9">
        <w:rPr>
          <w:rFonts w:ascii="Times New Roman" w:hAnsi="Times New Roman" w:cs="Times New Roman"/>
          <w:sz w:val="24"/>
          <w:szCs w:val="24"/>
        </w:rPr>
        <w:t>, 580-582.</w:t>
      </w:r>
    </w:p>
    <w:p w14:paraId="47BC2F31" w14:textId="1E7C3B17" w:rsidR="003001C2" w:rsidRPr="005400F9" w:rsidRDefault="00C85DAC"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Huidobro, V. </w:t>
      </w:r>
      <w:r w:rsidR="003001C2" w:rsidRPr="005400F9">
        <w:rPr>
          <w:rFonts w:ascii="Times New Roman" w:hAnsi="Times New Roman" w:cs="Times New Roman"/>
          <w:sz w:val="24"/>
          <w:szCs w:val="24"/>
        </w:rPr>
        <w:t xml:space="preserve">(1914). Poema Las Ciudades. Extraido el 08 de julio de 2022 desde </w:t>
      </w:r>
      <w:hyperlink r:id="rId13" w:anchor="resultadosu">
        <w:r w:rsidR="003001C2" w:rsidRPr="005400F9">
          <w:rPr>
            <w:rFonts w:ascii="Times New Roman" w:hAnsi="Times New Roman" w:cs="Times New Roman"/>
            <w:color w:val="0000FF"/>
            <w:sz w:val="24"/>
            <w:szCs w:val="24"/>
            <w:u w:val="single"/>
          </w:rPr>
          <w:t>https://www.buscapalabra.com/poemas.html?palabras=ciudades&amp;cortos=no#resultadosu</w:t>
        </w:r>
      </w:hyperlink>
    </w:p>
    <w:p w14:paraId="196B33C9" w14:textId="273AF283" w:rsidR="003001C2" w:rsidRPr="005400F9" w:rsidRDefault="00EB74F1"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lang w:val="en-US"/>
        </w:rPr>
        <w:t>Iansiti, M. &amp; Levien, R</w:t>
      </w:r>
      <w:r w:rsidR="003001C2" w:rsidRPr="005400F9">
        <w:rPr>
          <w:rFonts w:ascii="Times New Roman" w:hAnsi="Times New Roman" w:cs="Times New Roman"/>
          <w:sz w:val="24"/>
          <w:szCs w:val="24"/>
          <w:lang w:val="en-US"/>
        </w:rPr>
        <w:t xml:space="preserve">. (2004). Strategy as ecology. </w:t>
      </w:r>
      <w:r w:rsidR="003001C2" w:rsidRPr="005400F9">
        <w:rPr>
          <w:rFonts w:ascii="Times New Roman" w:hAnsi="Times New Roman" w:cs="Times New Roman"/>
          <w:i/>
          <w:iCs/>
          <w:sz w:val="24"/>
          <w:szCs w:val="24"/>
        </w:rPr>
        <w:t>Harvard Business Review</w:t>
      </w:r>
      <w:r w:rsidR="003001C2" w:rsidRPr="005400F9">
        <w:rPr>
          <w:rFonts w:ascii="Times New Roman" w:hAnsi="Times New Roman" w:cs="Times New Roman"/>
          <w:sz w:val="24"/>
          <w:szCs w:val="24"/>
        </w:rPr>
        <w:t>, 68-81.</w:t>
      </w:r>
    </w:p>
    <w:p w14:paraId="40AE5659" w14:textId="77777777"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lastRenderedPageBreak/>
        <w:t xml:space="preserve">IIEG (2020). Diagnóstico de las Afectaciones Económicas de Jalisco por el Coronavirus. Instituto de Información Estadística y Geográfica de Jalisco. Extraido el 28 de agosto de 2022 desde </w:t>
      </w:r>
      <w:hyperlink r:id="rId14">
        <w:r w:rsidRPr="005400F9">
          <w:rPr>
            <w:rFonts w:ascii="Times New Roman" w:hAnsi="Times New Roman" w:cs="Times New Roman"/>
            <w:color w:val="0000FF"/>
            <w:sz w:val="24"/>
            <w:szCs w:val="24"/>
            <w:u w:val="single"/>
          </w:rPr>
          <w:t>https://iieg.gob.mx/ns/wp-content/uploads/2020/04/Afectaciones-a-las-unidades-economicas-por-el-COVID19.pdf</w:t>
        </w:r>
      </w:hyperlink>
    </w:p>
    <w:p w14:paraId="7B33743D" w14:textId="53DF94CE" w:rsidR="003001C2" w:rsidRPr="005400F9" w:rsidRDefault="00EB74F1"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 xml:space="preserve">Johnston, P., Everard, M., Santillo, D., &amp; Robèrt, Karl-Henrik </w:t>
      </w:r>
      <w:r w:rsidR="003001C2" w:rsidRPr="005400F9">
        <w:rPr>
          <w:rFonts w:ascii="Times New Roman" w:hAnsi="Times New Roman" w:cs="Times New Roman"/>
          <w:sz w:val="24"/>
          <w:szCs w:val="24"/>
          <w:lang w:val="en-US"/>
        </w:rPr>
        <w:t xml:space="preserve">(2007). Reclaiming the definition of sustainability. </w:t>
      </w:r>
      <w:r w:rsidR="003001C2" w:rsidRPr="005400F9">
        <w:rPr>
          <w:rFonts w:ascii="Times New Roman" w:hAnsi="Times New Roman" w:cs="Times New Roman"/>
          <w:i/>
          <w:iCs/>
          <w:sz w:val="24"/>
          <w:szCs w:val="24"/>
          <w:lang w:val="en-US"/>
        </w:rPr>
        <w:t>Environmental Science and Pollution Research</w:t>
      </w:r>
      <w:r w:rsidR="003001C2" w:rsidRPr="005400F9">
        <w:rPr>
          <w:rFonts w:ascii="Times New Roman" w:hAnsi="Times New Roman" w:cs="Times New Roman"/>
          <w:sz w:val="24"/>
          <w:szCs w:val="24"/>
          <w:lang w:val="en-US"/>
        </w:rPr>
        <w:t>, 60-66.</w:t>
      </w:r>
    </w:p>
    <w:p w14:paraId="7FFF352D" w14:textId="0E20484A"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Lamarque, P</w:t>
      </w:r>
      <w:r w:rsidR="00383FD4" w:rsidRPr="005400F9">
        <w:rPr>
          <w:rFonts w:ascii="Times New Roman" w:hAnsi="Times New Roman" w:cs="Times New Roman"/>
          <w:sz w:val="24"/>
          <w:szCs w:val="24"/>
        </w:rPr>
        <w:t>.</w:t>
      </w:r>
      <w:r w:rsidRPr="005400F9">
        <w:rPr>
          <w:rFonts w:ascii="Times New Roman" w:hAnsi="Times New Roman" w:cs="Times New Roman"/>
          <w:sz w:val="24"/>
          <w:szCs w:val="24"/>
        </w:rPr>
        <w:t>, Quetier, F</w:t>
      </w:r>
      <w:r w:rsidR="00383FD4" w:rsidRPr="005400F9">
        <w:rPr>
          <w:rFonts w:ascii="Times New Roman" w:hAnsi="Times New Roman" w:cs="Times New Roman"/>
          <w:sz w:val="24"/>
          <w:szCs w:val="24"/>
        </w:rPr>
        <w:t>.</w:t>
      </w:r>
      <w:r w:rsidRPr="005400F9">
        <w:rPr>
          <w:rFonts w:ascii="Times New Roman" w:hAnsi="Times New Roman" w:cs="Times New Roman"/>
          <w:sz w:val="24"/>
          <w:szCs w:val="24"/>
        </w:rPr>
        <w:t>, &amp; Lavorel, S</w:t>
      </w:r>
      <w:r w:rsidR="00383FD4" w:rsidRPr="005400F9">
        <w:rPr>
          <w:rFonts w:ascii="Times New Roman" w:hAnsi="Times New Roman" w:cs="Times New Roman"/>
          <w:sz w:val="24"/>
          <w:szCs w:val="24"/>
        </w:rPr>
        <w:t>.</w:t>
      </w:r>
      <w:r w:rsidRPr="005400F9">
        <w:rPr>
          <w:rFonts w:ascii="Times New Roman" w:hAnsi="Times New Roman" w:cs="Times New Roman"/>
          <w:sz w:val="24"/>
          <w:szCs w:val="24"/>
        </w:rPr>
        <w:t xml:space="preserve"> (2011). </w:t>
      </w:r>
      <w:r w:rsidRPr="005400F9">
        <w:rPr>
          <w:rFonts w:ascii="Times New Roman" w:hAnsi="Times New Roman" w:cs="Times New Roman"/>
          <w:sz w:val="24"/>
          <w:szCs w:val="24"/>
          <w:lang w:val="en-US"/>
        </w:rPr>
        <w:t xml:space="preserve">The diversity of the ecosystem services concept and its implications for their assessment and management. </w:t>
      </w:r>
      <w:r w:rsidRPr="005400F9">
        <w:rPr>
          <w:rFonts w:ascii="Times New Roman" w:hAnsi="Times New Roman" w:cs="Times New Roman"/>
          <w:i/>
          <w:iCs/>
          <w:sz w:val="24"/>
          <w:szCs w:val="24"/>
        </w:rPr>
        <w:t>Comptes Rendus Biologies</w:t>
      </w:r>
      <w:r w:rsidRPr="005400F9">
        <w:rPr>
          <w:rFonts w:ascii="Times New Roman" w:hAnsi="Times New Roman" w:cs="Times New Roman"/>
          <w:sz w:val="24"/>
          <w:szCs w:val="24"/>
        </w:rPr>
        <w:t>, 441-449.</w:t>
      </w:r>
    </w:p>
    <w:p w14:paraId="7CA80AA3" w14:textId="77777777"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Le Corbusier (1935). </w:t>
      </w:r>
      <w:r w:rsidRPr="005400F9">
        <w:rPr>
          <w:rFonts w:ascii="Times New Roman" w:hAnsi="Times New Roman" w:cs="Times New Roman"/>
          <w:i/>
          <w:iCs/>
          <w:sz w:val="24"/>
          <w:szCs w:val="24"/>
        </w:rPr>
        <w:t>La Ville Radieuse. Eléments dúne doctrine dúrbanisme pour l´équipemente de la civilisation machiniste</w:t>
      </w:r>
      <w:r w:rsidRPr="005400F9">
        <w:rPr>
          <w:rFonts w:ascii="Times New Roman" w:hAnsi="Times New Roman" w:cs="Times New Roman"/>
          <w:sz w:val="24"/>
          <w:szCs w:val="24"/>
        </w:rPr>
        <w:t>. Architectura dÁujourd´hui.</w:t>
      </w:r>
    </w:p>
    <w:p w14:paraId="55AD02D4" w14:textId="77777777"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Leira, E. Quero, D. (1991). Otra práctica de la. Urbanización, </w:t>
      </w:r>
      <w:r w:rsidRPr="005400F9">
        <w:rPr>
          <w:rFonts w:ascii="Times New Roman" w:hAnsi="Times New Roman" w:cs="Times New Roman"/>
          <w:i/>
          <w:iCs/>
          <w:sz w:val="24"/>
          <w:szCs w:val="24"/>
        </w:rPr>
        <w:t xml:space="preserve">Geometría, revista de aquitectura y urbanismo, </w:t>
      </w:r>
      <w:r w:rsidRPr="005400F9">
        <w:rPr>
          <w:rFonts w:ascii="Times New Roman" w:hAnsi="Times New Roman" w:cs="Times New Roman"/>
          <w:sz w:val="24"/>
          <w:szCs w:val="24"/>
        </w:rPr>
        <w:t>Málaga 2do semestre.</w:t>
      </w:r>
    </w:p>
    <w:p w14:paraId="69526358" w14:textId="77777777"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Lévi-Strauss (1988). </w:t>
      </w:r>
      <w:r w:rsidRPr="005400F9">
        <w:rPr>
          <w:rFonts w:ascii="Times New Roman" w:hAnsi="Times New Roman" w:cs="Times New Roman"/>
          <w:i/>
          <w:iCs/>
          <w:sz w:val="24"/>
          <w:szCs w:val="24"/>
        </w:rPr>
        <w:t>Tristes trópicos</w:t>
      </w:r>
      <w:r w:rsidRPr="005400F9">
        <w:rPr>
          <w:rFonts w:ascii="Times New Roman" w:hAnsi="Times New Roman" w:cs="Times New Roman"/>
          <w:sz w:val="24"/>
          <w:szCs w:val="24"/>
        </w:rPr>
        <w:t>. Editorial Paidós.</w:t>
      </w:r>
    </w:p>
    <w:p w14:paraId="18BA0921" w14:textId="3EEA1621" w:rsidR="003001C2" w:rsidRPr="007827EE"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Liang, Y</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Li, S</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Feldman, M</w:t>
      </w:r>
      <w:r w:rsidR="00383FD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&amp; Daily, G</w:t>
      </w:r>
      <w:r w:rsidR="00383FD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(2012). Does household composition matter? The impact of the Grain for Green Program on rural livelihoods in China. </w:t>
      </w:r>
      <w:r w:rsidRPr="007827EE">
        <w:rPr>
          <w:rFonts w:ascii="Times New Roman" w:hAnsi="Times New Roman" w:cs="Times New Roman"/>
          <w:i/>
          <w:iCs/>
          <w:sz w:val="24"/>
          <w:szCs w:val="24"/>
          <w:lang w:val="en-US"/>
        </w:rPr>
        <w:t>Ecological Economics</w:t>
      </w:r>
      <w:r w:rsidRPr="007827EE">
        <w:rPr>
          <w:rFonts w:ascii="Times New Roman" w:hAnsi="Times New Roman" w:cs="Times New Roman"/>
          <w:sz w:val="24"/>
          <w:szCs w:val="24"/>
          <w:lang w:val="en-US"/>
        </w:rPr>
        <w:t>, 152-160.</w:t>
      </w:r>
    </w:p>
    <w:p w14:paraId="33FCE884" w14:textId="10A926B1" w:rsidR="003001C2" w:rsidRPr="005400F9" w:rsidRDefault="003001C2" w:rsidP="00877CDC">
      <w:pPr>
        <w:spacing w:after="0" w:line="240" w:lineRule="auto"/>
        <w:ind w:left="426" w:hanging="426"/>
        <w:jc w:val="both"/>
        <w:rPr>
          <w:rFonts w:ascii="Times New Roman" w:hAnsi="Times New Roman" w:cs="Times New Roman"/>
          <w:sz w:val="24"/>
          <w:szCs w:val="24"/>
        </w:rPr>
      </w:pPr>
      <w:r w:rsidRPr="007827EE">
        <w:rPr>
          <w:rFonts w:ascii="Times New Roman" w:hAnsi="Times New Roman" w:cs="Times New Roman"/>
          <w:sz w:val="24"/>
          <w:szCs w:val="24"/>
          <w:lang w:val="en-US"/>
        </w:rPr>
        <w:t>Lynch, K</w:t>
      </w:r>
      <w:r w:rsidR="007773E4" w:rsidRPr="007827EE">
        <w:rPr>
          <w:rFonts w:ascii="Times New Roman" w:hAnsi="Times New Roman" w:cs="Times New Roman"/>
          <w:sz w:val="24"/>
          <w:szCs w:val="24"/>
          <w:lang w:val="en-US"/>
        </w:rPr>
        <w:t>.</w:t>
      </w:r>
      <w:r w:rsidRPr="007827EE">
        <w:rPr>
          <w:rFonts w:ascii="Times New Roman" w:hAnsi="Times New Roman" w:cs="Times New Roman"/>
          <w:sz w:val="24"/>
          <w:szCs w:val="24"/>
          <w:lang w:val="en-US"/>
        </w:rPr>
        <w:t xml:space="preserve"> (1960). </w:t>
      </w:r>
      <w:r w:rsidRPr="005400F9">
        <w:rPr>
          <w:rFonts w:ascii="Times New Roman" w:hAnsi="Times New Roman" w:cs="Times New Roman"/>
          <w:i/>
          <w:iCs/>
          <w:sz w:val="24"/>
          <w:szCs w:val="24"/>
        </w:rPr>
        <w:t>La Imagen de la Ciudad.</w:t>
      </w:r>
      <w:r w:rsidRPr="005400F9">
        <w:rPr>
          <w:rFonts w:ascii="Times New Roman" w:hAnsi="Times New Roman" w:cs="Times New Roman"/>
          <w:sz w:val="24"/>
          <w:szCs w:val="24"/>
        </w:rPr>
        <w:t xml:space="preserve"> Editorial Infinito. Buenos Aires.</w:t>
      </w:r>
    </w:p>
    <w:p w14:paraId="0870EC45" w14:textId="55FB7B35"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Lozano, M</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xml:space="preserve"> (2016). Ecosistema empresarial. Estudios de la Gestión: </w:t>
      </w:r>
      <w:r w:rsidRPr="005400F9">
        <w:rPr>
          <w:rFonts w:ascii="Times New Roman" w:hAnsi="Times New Roman" w:cs="Times New Roman"/>
          <w:i/>
          <w:iCs/>
          <w:sz w:val="24"/>
          <w:szCs w:val="24"/>
        </w:rPr>
        <w:t>Revista Internacional de Administración</w:t>
      </w:r>
      <w:r w:rsidRPr="005400F9">
        <w:rPr>
          <w:rFonts w:ascii="Times New Roman" w:hAnsi="Times New Roman" w:cs="Times New Roman"/>
          <w:sz w:val="24"/>
          <w:szCs w:val="24"/>
        </w:rPr>
        <w:t>, Nº 2, 61-86.</w:t>
      </w:r>
    </w:p>
    <w:p w14:paraId="6F24BE26" w14:textId="77777777"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 xml:space="preserve">MacCannell, Dean (1976). </w:t>
      </w:r>
      <w:r w:rsidRPr="005400F9">
        <w:rPr>
          <w:rFonts w:ascii="Times New Roman" w:hAnsi="Times New Roman" w:cs="Times New Roman"/>
          <w:i/>
          <w:iCs/>
          <w:sz w:val="24"/>
          <w:szCs w:val="24"/>
          <w:lang w:val="en-US"/>
        </w:rPr>
        <w:t>The tourist: a new theory of the leisure class</w:t>
      </w:r>
      <w:r w:rsidRPr="005400F9">
        <w:rPr>
          <w:rFonts w:ascii="Times New Roman" w:hAnsi="Times New Roman" w:cs="Times New Roman"/>
          <w:sz w:val="24"/>
          <w:szCs w:val="24"/>
          <w:lang w:val="en-US"/>
        </w:rPr>
        <w:t>, Berkeley, University of California Press.</w:t>
      </w:r>
    </w:p>
    <w:p w14:paraId="6F9FA2A6" w14:textId="52E312E0"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Manring, S</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(2007). Creating and managing interorganizational learning networks to achieve sustainable ecosystem management. </w:t>
      </w:r>
      <w:r w:rsidRPr="005400F9">
        <w:rPr>
          <w:rFonts w:ascii="Times New Roman" w:hAnsi="Times New Roman" w:cs="Times New Roman"/>
          <w:i/>
          <w:iCs/>
          <w:sz w:val="24"/>
          <w:szCs w:val="24"/>
          <w:lang w:val="en-US"/>
        </w:rPr>
        <w:t xml:space="preserve">Organization and Environment, </w:t>
      </w:r>
      <w:r w:rsidRPr="005400F9">
        <w:rPr>
          <w:rFonts w:ascii="Times New Roman" w:hAnsi="Times New Roman" w:cs="Times New Roman"/>
          <w:sz w:val="24"/>
          <w:szCs w:val="24"/>
          <w:lang w:val="en-US"/>
        </w:rPr>
        <w:t>325-346.</w:t>
      </w:r>
    </w:p>
    <w:p w14:paraId="5A2FBB68" w14:textId="748E6A11" w:rsidR="003001C2" w:rsidRPr="007827EE" w:rsidRDefault="003001C2" w:rsidP="00877CDC">
      <w:pPr>
        <w:spacing w:after="0" w:line="240" w:lineRule="auto"/>
        <w:ind w:left="426" w:hanging="426"/>
        <w:jc w:val="both"/>
        <w:rPr>
          <w:rFonts w:ascii="Times New Roman" w:hAnsi="Times New Roman" w:cs="Times New Roman"/>
          <w:sz w:val="24"/>
          <w:szCs w:val="24"/>
          <w:lang w:val="pt-PT"/>
        </w:rPr>
      </w:pPr>
      <w:r w:rsidRPr="005400F9">
        <w:rPr>
          <w:rFonts w:ascii="Times New Roman" w:hAnsi="Times New Roman" w:cs="Times New Roman"/>
          <w:sz w:val="24"/>
          <w:szCs w:val="24"/>
          <w:lang w:val="en-US"/>
        </w:rPr>
        <w:t>Marx, K</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y Friedrich E</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(1986). </w:t>
      </w:r>
      <w:r w:rsidRPr="007827EE">
        <w:rPr>
          <w:rFonts w:ascii="Times New Roman" w:hAnsi="Times New Roman" w:cs="Times New Roman"/>
          <w:i/>
          <w:iCs/>
          <w:sz w:val="24"/>
          <w:szCs w:val="24"/>
          <w:lang w:val="pt-PT"/>
        </w:rPr>
        <w:t>A ideologia Alemã</w:t>
      </w:r>
      <w:r w:rsidRPr="007827EE">
        <w:rPr>
          <w:rFonts w:ascii="Times New Roman" w:hAnsi="Times New Roman" w:cs="Times New Roman"/>
          <w:sz w:val="24"/>
          <w:szCs w:val="24"/>
          <w:lang w:val="pt-PT"/>
        </w:rPr>
        <w:t xml:space="preserve"> (Feuerbach).</w:t>
      </w:r>
    </w:p>
    <w:p w14:paraId="74355D6B" w14:textId="4D3C6571" w:rsidR="003001C2" w:rsidRPr="0097264A" w:rsidRDefault="003001C2" w:rsidP="00877CDC">
      <w:pPr>
        <w:spacing w:after="0" w:line="240" w:lineRule="auto"/>
        <w:ind w:left="426" w:hanging="426"/>
        <w:jc w:val="both"/>
        <w:rPr>
          <w:rFonts w:ascii="Times New Roman" w:hAnsi="Times New Roman" w:cs="Times New Roman"/>
          <w:sz w:val="24"/>
          <w:szCs w:val="24"/>
          <w:lang w:val="es-MX"/>
        </w:rPr>
      </w:pPr>
      <w:r w:rsidRPr="007827EE">
        <w:rPr>
          <w:rFonts w:ascii="Times New Roman" w:hAnsi="Times New Roman" w:cs="Times New Roman"/>
          <w:sz w:val="24"/>
          <w:szCs w:val="24"/>
          <w:lang w:val="pt-PT"/>
        </w:rPr>
        <w:t>Mascarenhas, G</w:t>
      </w:r>
      <w:r w:rsidR="00877CDC" w:rsidRPr="007827EE">
        <w:rPr>
          <w:rFonts w:ascii="Times New Roman" w:hAnsi="Times New Roman" w:cs="Times New Roman"/>
          <w:sz w:val="24"/>
          <w:szCs w:val="24"/>
          <w:lang w:val="pt-PT"/>
        </w:rPr>
        <w:t>.</w:t>
      </w:r>
      <w:r w:rsidRPr="007827EE">
        <w:rPr>
          <w:rFonts w:ascii="Times New Roman" w:hAnsi="Times New Roman" w:cs="Times New Roman"/>
          <w:sz w:val="24"/>
          <w:szCs w:val="24"/>
          <w:lang w:val="pt-PT"/>
        </w:rPr>
        <w:t xml:space="preserve"> (2004). Cenários contemporâneos da urbanização turística.</w:t>
      </w:r>
      <w:r w:rsidRPr="007827EE">
        <w:rPr>
          <w:rFonts w:ascii="Times New Roman" w:hAnsi="Times New Roman" w:cs="Times New Roman"/>
          <w:i/>
          <w:sz w:val="24"/>
          <w:szCs w:val="24"/>
          <w:lang w:val="pt-PT"/>
        </w:rPr>
        <w:t xml:space="preserve"> </w:t>
      </w:r>
      <w:r w:rsidRPr="0097264A">
        <w:rPr>
          <w:rFonts w:ascii="Times New Roman" w:hAnsi="Times New Roman" w:cs="Times New Roman"/>
          <w:i/>
          <w:sz w:val="24"/>
          <w:szCs w:val="24"/>
          <w:lang w:val="es-MX"/>
        </w:rPr>
        <w:t xml:space="preserve">Cuaderno Virtual de Turismo. </w:t>
      </w:r>
      <w:r w:rsidRPr="0097264A">
        <w:rPr>
          <w:rFonts w:ascii="Times New Roman" w:hAnsi="Times New Roman" w:cs="Times New Roman"/>
          <w:sz w:val="24"/>
          <w:szCs w:val="24"/>
          <w:lang w:val="es-MX"/>
        </w:rPr>
        <w:t>Vol. 4, Nº 4, 1-11.</w:t>
      </w:r>
    </w:p>
    <w:p w14:paraId="3E4DCD81" w14:textId="4C624DB8" w:rsidR="003001C2" w:rsidRPr="0097264A" w:rsidRDefault="003001C2" w:rsidP="00877CDC">
      <w:pPr>
        <w:spacing w:after="0" w:line="240" w:lineRule="auto"/>
        <w:ind w:left="426" w:hanging="426"/>
        <w:jc w:val="both"/>
        <w:rPr>
          <w:rFonts w:ascii="Times New Roman" w:hAnsi="Times New Roman" w:cs="Times New Roman"/>
          <w:sz w:val="24"/>
          <w:szCs w:val="24"/>
          <w:lang w:val="en-US"/>
        </w:rPr>
      </w:pPr>
      <w:r w:rsidRPr="0097264A">
        <w:rPr>
          <w:rFonts w:ascii="Times New Roman" w:hAnsi="Times New Roman" w:cs="Times New Roman"/>
          <w:sz w:val="24"/>
          <w:szCs w:val="24"/>
          <w:lang w:val="es-MX"/>
        </w:rPr>
        <w:t>Maslow, A</w:t>
      </w:r>
      <w:r w:rsidR="007773E4" w:rsidRPr="0097264A">
        <w:rPr>
          <w:rFonts w:ascii="Times New Roman" w:hAnsi="Times New Roman" w:cs="Times New Roman"/>
          <w:sz w:val="24"/>
          <w:szCs w:val="24"/>
          <w:lang w:val="es-MX"/>
        </w:rPr>
        <w:t>.</w:t>
      </w:r>
      <w:r w:rsidRPr="0097264A">
        <w:rPr>
          <w:rFonts w:ascii="Times New Roman" w:hAnsi="Times New Roman" w:cs="Times New Roman"/>
          <w:sz w:val="24"/>
          <w:szCs w:val="24"/>
          <w:lang w:val="es-MX"/>
        </w:rPr>
        <w:t>, Stephen, D</w:t>
      </w:r>
      <w:r w:rsidR="007773E4" w:rsidRPr="0097264A">
        <w:rPr>
          <w:rFonts w:ascii="Times New Roman" w:hAnsi="Times New Roman" w:cs="Times New Roman"/>
          <w:sz w:val="24"/>
          <w:szCs w:val="24"/>
          <w:lang w:val="es-MX"/>
        </w:rPr>
        <w:t>.,</w:t>
      </w:r>
      <w:r w:rsidRPr="0097264A">
        <w:rPr>
          <w:rFonts w:ascii="Times New Roman" w:hAnsi="Times New Roman" w:cs="Times New Roman"/>
          <w:sz w:val="24"/>
          <w:szCs w:val="24"/>
          <w:lang w:val="es-MX"/>
        </w:rPr>
        <w:t xml:space="preserve"> &amp; Gary, H</w:t>
      </w:r>
      <w:r w:rsidR="007773E4" w:rsidRPr="0097264A">
        <w:rPr>
          <w:rFonts w:ascii="Times New Roman" w:hAnsi="Times New Roman" w:cs="Times New Roman"/>
          <w:sz w:val="24"/>
          <w:szCs w:val="24"/>
          <w:lang w:val="es-MX"/>
        </w:rPr>
        <w:t>.,</w:t>
      </w:r>
      <w:r w:rsidRPr="0097264A">
        <w:rPr>
          <w:rFonts w:ascii="Times New Roman" w:hAnsi="Times New Roman" w:cs="Times New Roman"/>
          <w:sz w:val="24"/>
          <w:szCs w:val="24"/>
          <w:lang w:val="es-MX"/>
        </w:rPr>
        <w:t xml:space="preserve"> (1998). </w:t>
      </w:r>
      <w:r w:rsidRPr="005400F9">
        <w:rPr>
          <w:rFonts w:ascii="Times New Roman" w:hAnsi="Times New Roman" w:cs="Times New Roman"/>
          <w:i/>
          <w:iCs/>
          <w:sz w:val="24"/>
          <w:szCs w:val="24"/>
          <w:lang w:val="en-US"/>
        </w:rPr>
        <w:t>Maslow on management.</w:t>
      </w:r>
      <w:r w:rsidRPr="005400F9">
        <w:rPr>
          <w:rFonts w:ascii="Times New Roman" w:hAnsi="Times New Roman" w:cs="Times New Roman"/>
          <w:sz w:val="24"/>
          <w:szCs w:val="24"/>
          <w:lang w:val="en-US"/>
        </w:rPr>
        <w:t xml:space="preserve"> </w:t>
      </w:r>
      <w:r w:rsidRPr="0097264A">
        <w:rPr>
          <w:rFonts w:ascii="Times New Roman" w:hAnsi="Times New Roman" w:cs="Times New Roman"/>
          <w:sz w:val="24"/>
          <w:szCs w:val="24"/>
          <w:lang w:val="en-US"/>
        </w:rPr>
        <w:t>New York: John Wiley.</w:t>
      </w:r>
    </w:p>
    <w:p w14:paraId="49D19C9D" w14:textId="5F9E44CC"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rPr>
        <w:t>Merchand, M</w:t>
      </w:r>
      <w:r w:rsidR="00877CDC" w:rsidRPr="005400F9">
        <w:rPr>
          <w:rFonts w:ascii="Times New Roman" w:hAnsi="Times New Roman" w:cs="Times New Roman"/>
          <w:sz w:val="24"/>
          <w:szCs w:val="24"/>
        </w:rPr>
        <w:t>.</w:t>
      </w:r>
      <w:r w:rsidRPr="005400F9">
        <w:rPr>
          <w:rFonts w:ascii="Times New Roman" w:hAnsi="Times New Roman" w:cs="Times New Roman"/>
          <w:sz w:val="24"/>
          <w:szCs w:val="24"/>
        </w:rPr>
        <w:t xml:space="preserve"> A</w:t>
      </w:r>
      <w:r w:rsidR="00877CDC" w:rsidRPr="005400F9">
        <w:rPr>
          <w:rFonts w:ascii="Times New Roman" w:hAnsi="Times New Roman" w:cs="Times New Roman"/>
          <w:sz w:val="24"/>
          <w:szCs w:val="24"/>
        </w:rPr>
        <w:t>.</w:t>
      </w:r>
      <w:r w:rsidRPr="005400F9">
        <w:rPr>
          <w:rFonts w:ascii="Times New Roman" w:hAnsi="Times New Roman" w:cs="Times New Roman"/>
          <w:sz w:val="24"/>
          <w:szCs w:val="24"/>
        </w:rPr>
        <w:t xml:space="preserve"> &amp; Núñez, P</w:t>
      </w:r>
      <w:r w:rsidR="00877CDC" w:rsidRPr="005400F9">
        <w:rPr>
          <w:rFonts w:ascii="Times New Roman" w:hAnsi="Times New Roman" w:cs="Times New Roman"/>
          <w:sz w:val="24"/>
          <w:szCs w:val="24"/>
        </w:rPr>
        <w:t>.</w:t>
      </w:r>
      <w:r w:rsidRPr="005400F9">
        <w:rPr>
          <w:rFonts w:ascii="Times New Roman" w:hAnsi="Times New Roman" w:cs="Times New Roman"/>
          <w:sz w:val="24"/>
          <w:szCs w:val="24"/>
        </w:rPr>
        <w:t xml:space="preserve"> (2009). ¿Puerto Vallarta un espacio sostenible o en declive?. En Patricia Núñez Martínez y Roberto Rodríguez Carranza (Coords.) </w:t>
      </w:r>
      <w:r w:rsidRPr="005400F9">
        <w:rPr>
          <w:rFonts w:ascii="Times New Roman" w:hAnsi="Times New Roman" w:cs="Times New Roman"/>
          <w:i/>
          <w:iCs/>
          <w:sz w:val="24"/>
          <w:szCs w:val="24"/>
        </w:rPr>
        <w:t>Sociedad y Economía, Estudio sobre Puerto Vallarta y su región.</w:t>
      </w:r>
      <w:r w:rsidRPr="005400F9">
        <w:rPr>
          <w:rFonts w:ascii="Times New Roman" w:hAnsi="Times New Roman" w:cs="Times New Roman"/>
          <w:sz w:val="24"/>
          <w:szCs w:val="24"/>
        </w:rPr>
        <w:t xml:space="preserve"> </w:t>
      </w:r>
      <w:r w:rsidRPr="005400F9">
        <w:rPr>
          <w:rFonts w:ascii="Times New Roman" w:hAnsi="Times New Roman" w:cs="Times New Roman"/>
          <w:sz w:val="24"/>
          <w:szCs w:val="24"/>
          <w:lang w:val="en-US"/>
        </w:rPr>
        <w:t>Universidad de Guadalajara.</w:t>
      </w:r>
    </w:p>
    <w:p w14:paraId="09720935" w14:textId="77777777"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color w:val="212529"/>
          <w:sz w:val="24"/>
          <w:szCs w:val="24"/>
          <w:lang w:val="en-US"/>
        </w:rPr>
        <w:t xml:space="preserve">Moore, James (1993). Predators and Prey: A New Ecology of Competition. </w:t>
      </w:r>
      <w:r w:rsidRPr="005400F9">
        <w:rPr>
          <w:rFonts w:ascii="Times New Roman" w:hAnsi="Times New Roman" w:cs="Times New Roman"/>
          <w:i/>
          <w:iCs/>
          <w:color w:val="212529"/>
          <w:sz w:val="24"/>
          <w:szCs w:val="24"/>
          <w:lang w:val="en-US"/>
        </w:rPr>
        <w:t>Harvard Business Review,</w:t>
      </w:r>
      <w:r w:rsidRPr="005400F9">
        <w:rPr>
          <w:rFonts w:ascii="Times New Roman" w:hAnsi="Times New Roman" w:cs="Times New Roman"/>
          <w:color w:val="212529"/>
          <w:sz w:val="24"/>
          <w:szCs w:val="24"/>
          <w:lang w:val="en-US"/>
        </w:rPr>
        <w:t xml:space="preserve"> No. 71, 73-86.</w:t>
      </w:r>
    </w:p>
    <w:p w14:paraId="76D7E561" w14:textId="07C8B4CD" w:rsidR="003001C2" w:rsidRPr="005400F9" w:rsidRDefault="003001C2" w:rsidP="00877CDC">
      <w:pPr>
        <w:spacing w:after="0" w:line="240" w:lineRule="auto"/>
        <w:ind w:left="426" w:hanging="426"/>
        <w:jc w:val="both"/>
        <w:rPr>
          <w:rFonts w:ascii="Times New Roman" w:eastAsia="Arial" w:hAnsi="Times New Roman" w:cs="Times New Roman"/>
          <w:sz w:val="24"/>
          <w:szCs w:val="24"/>
          <w:lang w:val="en-US"/>
        </w:rPr>
      </w:pPr>
      <w:r w:rsidRPr="005400F9">
        <w:rPr>
          <w:rFonts w:ascii="Times New Roman" w:eastAsia="Arial" w:hAnsi="Times New Roman" w:cs="Times New Roman"/>
          <w:sz w:val="24"/>
          <w:szCs w:val="24"/>
          <w:lang w:val="en-US"/>
        </w:rPr>
        <w:t>Mullins, P</w:t>
      </w:r>
      <w:r w:rsidR="007773E4" w:rsidRPr="005400F9">
        <w:rPr>
          <w:rFonts w:ascii="Times New Roman" w:eastAsia="Arial" w:hAnsi="Times New Roman" w:cs="Times New Roman"/>
          <w:sz w:val="24"/>
          <w:szCs w:val="24"/>
          <w:lang w:val="en-US"/>
        </w:rPr>
        <w:t>.</w:t>
      </w:r>
      <w:r w:rsidRPr="005400F9">
        <w:rPr>
          <w:rFonts w:ascii="Times New Roman" w:eastAsia="Arial" w:hAnsi="Times New Roman" w:cs="Times New Roman"/>
          <w:sz w:val="24"/>
          <w:szCs w:val="24"/>
          <w:lang w:val="en-US"/>
        </w:rPr>
        <w:t xml:space="preserve"> (1991). Tourism urbanization. </w:t>
      </w:r>
      <w:r w:rsidRPr="005400F9">
        <w:rPr>
          <w:rFonts w:ascii="Times New Roman" w:eastAsia="Arial" w:hAnsi="Times New Roman" w:cs="Times New Roman"/>
          <w:i/>
          <w:sz w:val="24"/>
          <w:szCs w:val="24"/>
          <w:lang w:val="en-US"/>
        </w:rPr>
        <w:t xml:space="preserve">International Journal of Urban Research. </w:t>
      </w:r>
      <w:r w:rsidRPr="005400F9">
        <w:rPr>
          <w:rFonts w:ascii="Times New Roman" w:eastAsia="Arial" w:hAnsi="Times New Roman" w:cs="Times New Roman"/>
          <w:sz w:val="24"/>
          <w:szCs w:val="24"/>
          <w:lang w:val="en-US"/>
        </w:rPr>
        <w:t>15 (3), 326-342.</w:t>
      </w:r>
    </w:p>
    <w:p w14:paraId="5387C41B" w14:textId="77777777" w:rsidR="003001C2" w:rsidRPr="005400F9" w:rsidRDefault="003001C2" w:rsidP="00877CDC">
      <w:pPr>
        <w:spacing w:after="0" w:line="240" w:lineRule="auto"/>
        <w:ind w:left="426" w:hanging="426"/>
        <w:jc w:val="both"/>
        <w:rPr>
          <w:rFonts w:ascii="Times New Roman" w:hAnsi="Times New Roman" w:cs="Times New Roman"/>
          <w:i/>
          <w:iCs/>
          <w:sz w:val="24"/>
          <w:szCs w:val="24"/>
          <w:lang w:val="en-US"/>
        </w:rPr>
      </w:pPr>
      <w:r w:rsidRPr="005400F9">
        <w:rPr>
          <w:rFonts w:ascii="Times New Roman" w:hAnsi="Times New Roman" w:cs="Times New Roman"/>
          <w:sz w:val="24"/>
          <w:szCs w:val="24"/>
          <w:lang w:val="en-US"/>
        </w:rPr>
        <w:t xml:space="preserve">Shaw, D. R. y Allen, T.F.H. (2011). Observational decisions and metaphors in the theory construction process: The business ecosystem metaphor. </w:t>
      </w:r>
      <w:r w:rsidRPr="005400F9">
        <w:rPr>
          <w:rFonts w:ascii="Times New Roman" w:hAnsi="Times New Roman" w:cs="Times New Roman"/>
          <w:i/>
          <w:iCs/>
          <w:sz w:val="24"/>
          <w:szCs w:val="24"/>
          <w:lang w:val="en-US"/>
        </w:rPr>
        <w:t xml:space="preserve">Proceedings of the 55th Annual Meeting of the ISS-2011, </w:t>
      </w:r>
      <w:r w:rsidRPr="005400F9">
        <w:rPr>
          <w:rFonts w:ascii="Times New Roman" w:hAnsi="Times New Roman" w:cs="Times New Roman"/>
          <w:sz w:val="24"/>
          <w:szCs w:val="24"/>
          <w:lang w:val="en-US"/>
        </w:rPr>
        <w:t>55(1), pp.1-17</w:t>
      </w:r>
      <w:r w:rsidRPr="005400F9">
        <w:rPr>
          <w:rFonts w:ascii="Times New Roman" w:hAnsi="Times New Roman" w:cs="Times New Roman"/>
          <w:i/>
          <w:iCs/>
          <w:sz w:val="24"/>
          <w:szCs w:val="24"/>
          <w:lang w:val="en-US"/>
        </w:rPr>
        <w:t>.</w:t>
      </w:r>
    </w:p>
    <w:p w14:paraId="1A7B220B" w14:textId="3D812583"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Palafox, A</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Zizumbo, L</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Arraiga, E</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xml:space="preserve"> y Monterroso, N</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xml:space="preserve"> (2010).Introducción al turismo a través del materialismo cultural. Polis, </w:t>
      </w:r>
      <w:r w:rsidRPr="005400F9">
        <w:rPr>
          <w:rFonts w:ascii="Times New Roman" w:hAnsi="Times New Roman" w:cs="Times New Roman"/>
          <w:i/>
          <w:iCs/>
          <w:sz w:val="24"/>
          <w:szCs w:val="24"/>
        </w:rPr>
        <w:t>Revista de la Universidad Bolibariana</w:t>
      </w:r>
      <w:r w:rsidRPr="005400F9">
        <w:rPr>
          <w:rFonts w:ascii="Times New Roman" w:hAnsi="Times New Roman" w:cs="Times New Roman"/>
          <w:sz w:val="24"/>
          <w:szCs w:val="24"/>
        </w:rPr>
        <w:t>, Vol. 9, Núm. 25, 461-486.</w:t>
      </w:r>
    </w:p>
    <w:p w14:paraId="00D5B87F" w14:textId="28755A6D"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Park, K</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xml:space="preserve"> (2012). </w:t>
      </w:r>
      <w:r w:rsidRPr="005400F9">
        <w:rPr>
          <w:rFonts w:ascii="Times New Roman" w:hAnsi="Times New Roman" w:cs="Times New Roman"/>
          <w:sz w:val="24"/>
          <w:szCs w:val="24"/>
          <w:lang w:val="en-US"/>
        </w:rPr>
        <w:t xml:space="preserve">The Building of Innovative Business: Ecosystem and Creative Growth. </w:t>
      </w:r>
      <w:r w:rsidRPr="005400F9">
        <w:rPr>
          <w:rFonts w:ascii="Times New Roman" w:hAnsi="Times New Roman" w:cs="Times New Roman"/>
          <w:i/>
          <w:iCs/>
          <w:sz w:val="24"/>
          <w:szCs w:val="24"/>
        </w:rPr>
        <w:t>Journal of Korean Social Trend and Perspective</w:t>
      </w:r>
      <w:r w:rsidRPr="005400F9">
        <w:rPr>
          <w:rFonts w:ascii="Times New Roman" w:hAnsi="Times New Roman" w:cs="Times New Roman"/>
          <w:sz w:val="24"/>
          <w:szCs w:val="24"/>
        </w:rPr>
        <w:t>, 134-163.</w:t>
      </w:r>
    </w:p>
    <w:p w14:paraId="221391F7" w14:textId="77777777"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 xml:space="preserve">Platón (1805). </w:t>
      </w:r>
      <w:r w:rsidRPr="005400F9">
        <w:rPr>
          <w:rFonts w:ascii="Times New Roman" w:hAnsi="Times New Roman" w:cs="Times New Roman"/>
          <w:i/>
          <w:iCs/>
          <w:sz w:val="24"/>
          <w:szCs w:val="24"/>
        </w:rPr>
        <w:t>La República de Platón ó Coloquios sobre la Justicia</w:t>
      </w:r>
      <w:r w:rsidRPr="005400F9">
        <w:rPr>
          <w:rFonts w:ascii="Times New Roman" w:hAnsi="Times New Roman" w:cs="Times New Roman"/>
          <w:sz w:val="24"/>
          <w:szCs w:val="24"/>
        </w:rPr>
        <w:t xml:space="preserve"> (José Tomás y García, trad.) Don Josef Collado.</w:t>
      </w:r>
    </w:p>
    <w:p w14:paraId="63D3828D" w14:textId="77777777"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Programa de ordenamiento de la Zona Metropolitana Inter-Estatal de Puerto Vallarta y Bahía de Banderas (2009). Etapa Diagnostico, Documento tecnico. Extraido el 23 de agosto de 2022 desde https://docplayer.es/6294892-Programa-de-ordenamiento-de-la-zona-</w:t>
      </w:r>
      <w:r w:rsidRPr="005400F9">
        <w:rPr>
          <w:rFonts w:ascii="Times New Roman" w:hAnsi="Times New Roman" w:cs="Times New Roman"/>
          <w:sz w:val="24"/>
          <w:szCs w:val="24"/>
        </w:rPr>
        <w:lastRenderedPageBreak/>
        <w:t>metropolitana-interestatal-de-puerto-vallarta-bahia-de-banderas-etapa-de-diagnostico.html.</w:t>
      </w:r>
    </w:p>
    <w:p w14:paraId="44444E0D" w14:textId="77777777"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RAE (2022). Ecosistema. Extraido el 30 de agosto de 2022 desde https://dle.rae.es/ecosistema</w:t>
      </w:r>
    </w:p>
    <w:p w14:paraId="0B731D65" w14:textId="28EF8319" w:rsidR="003001C2"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Ramírez, Á</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Aranda, M</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Dominguez, L</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xml:space="preserve"> &amp; Camacho, A</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xml:space="preserve"> (2020). Análisis de la Producción Científica sobre Ecosistemas Empresariales. </w:t>
      </w:r>
      <w:r w:rsidRPr="005400F9">
        <w:rPr>
          <w:rFonts w:ascii="Times New Roman" w:hAnsi="Times New Roman" w:cs="Times New Roman"/>
          <w:i/>
          <w:iCs/>
          <w:sz w:val="24"/>
          <w:szCs w:val="24"/>
        </w:rPr>
        <w:t>Revista Española de Documentación Científica</w:t>
      </w:r>
      <w:r w:rsidRPr="005400F9">
        <w:rPr>
          <w:rFonts w:ascii="Times New Roman" w:hAnsi="Times New Roman" w:cs="Times New Roman"/>
          <w:sz w:val="24"/>
          <w:szCs w:val="24"/>
        </w:rPr>
        <w:t>, 43(3), e271.</w:t>
      </w:r>
    </w:p>
    <w:p w14:paraId="5A3B68E8" w14:textId="578547AF" w:rsidR="003001C2" w:rsidRDefault="003001C2" w:rsidP="00877CDC">
      <w:pPr>
        <w:spacing w:after="0" w:line="240" w:lineRule="auto"/>
        <w:ind w:left="426" w:hanging="426"/>
        <w:jc w:val="both"/>
        <w:rPr>
          <w:rFonts w:ascii="Times New Roman" w:hAnsi="Times New Roman" w:cs="Times New Roman"/>
          <w:sz w:val="24"/>
          <w:szCs w:val="24"/>
          <w:lang w:val="es-MX"/>
        </w:rPr>
      </w:pPr>
      <w:r w:rsidRPr="0097264A">
        <w:rPr>
          <w:rFonts w:ascii="Times New Roman" w:hAnsi="Times New Roman" w:cs="Times New Roman"/>
          <w:sz w:val="24"/>
          <w:szCs w:val="24"/>
          <w:lang w:val="es-MX"/>
        </w:rPr>
        <w:t>Richthofen´s, F</w:t>
      </w:r>
      <w:r w:rsidR="007773E4" w:rsidRPr="0097264A">
        <w:rPr>
          <w:rFonts w:ascii="Times New Roman" w:hAnsi="Times New Roman" w:cs="Times New Roman"/>
          <w:sz w:val="24"/>
          <w:szCs w:val="24"/>
          <w:lang w:val="es-MX"/>
        </w:rPr>
        <w:t>.</w:t>
      </w:r>
      <w:r w:rsidRPr="0097264A">
        <w:rPr>
          <w:rFonts w:ascii="Times New Roman" w:hAnsi="Times New Roman" w:cs="Times New Roman"/>
          <w:sz w:val="24"/>
          <w:szCs w:val="24"/>
          <w:lang w:val="es-MX"/>
        </w:rPr>
        <w:t xml:space="preserve"> (1908). </w:t>
      </w:r>
      <w:r w:rsidRPr="0097264A">
        <w:rPr>
          <w:rFonts w:ascii="Times New Roman" w:hAnsi="Times New Roman" w:cs="Times New Roman"/>
          <w:i/>
          <w:iCs/>
          <w:sz w:val="24"/>
          <w:szCs w:val="24"/>
          <w:lang w:val="es-MX"/>
        </w:rPr>
        <w:t xml:space="preserve">Vorlesungen Über Allgemeine Siedlungs-Und Verkehrsgeographie </w:t>
      </w:r>
      <w:r w:rsidRPr="0097264A">
        <w:rPr>
          <w:rFonts w:ascii="Times New Roman" w:hAnsi="Times New Roman" w:cs="Times New Roman"/>
          <w:sz w:val="24"/>
          <w:szCs w:val="24"/>
          <w:lang w:val="es-MX"/>
        </w:rPr>
        <w:t>(Classic Reprint).</w:t>
      </w:r>
    </w:p>
    <w:p w14:paraId="3D3D8B07" w14:textId="3840BEE3" w:rsidR="00981A54" w:rsidRPr="0097264A" w:rsidRDefault="00981A54" w:rsidP="00981A54">
      <w:pPr>
        <w:spacing w:after="0" w:line="240" w:lineRule="auto"/>
        <w:ind w:left="426" w:hanging="426"/>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Hernández Rojas, R.D.; Navajas Romero, V.; Rivera Mateos, M. (2021). </w:t>
      </w:r>
      <w:r w:rsidRPr="00981A54">
        <w:rPr>
          <w:rFonts w:ascii="Times New Roman" w:hAnsi="Times New Roman" w:cs="Times New Roman"/>
          <w:sz w:val="24"/>
          <w:szCs w:val="24"/>
          <w:lang w:val="es-MX"/>
        </w:rPr>
        <w:t>Un análisis del estado del turismo en Córdoba tras los efectos de la pandemia Covid-19 desde la opinión y percepciones de la oferta empresarial</w:t>
      </w:r>
      <w:r>
        <w:rPr>
          <w:rFonts w:ascii="Times New Roman" w:hAnsi="Times New Roman" w:cs="Times New Roman"/>
          <w:sz w:val="24"/>
          <w:szCs w:val="24"/>
          <w:lang w:val="es-MX"/>
        </w:rPr>
        <w:t xml:space="preserve">. En: </w:t>
      </w:r>
      <w:r w:rsidRPr="00981A54">
        <w:rPr>
          <w:rFonts w:ascii="Times New Roman" w:hAnsi="Times New Roman" w:cs="Times New Roman"/>
          <w:i/>
          <w:iCs/>
          <w:sz w:val="24"/>
          <w:szCs w:val="24"/>
          <w:lang w:val="es-MX"/>
        </w:rPr>
        <w:t>El turismo en Córdoba: escenarios, tendencias y perspectivas : libro homenaje a los profesores José María Manjavacas Ruiz y Martín Torres Márquez (in memoriam)</w:t>
      </w:r>
      <w:r w:rsidRPr="00981A54">
        <w:rPr>
          <w:rFonts w:ascii="Times New Roman" w:hAnsi="Times New Roman" w:cs="Times New Roman"/>
          <w:sz w:val="24"/>
          <w:szCs w:val="24"/>
          <w:lang w:val="es-MX"/>
        </w:rPr>
        <w:t xml:space="preserve"> / Manuel Rivera Mateos (dir.)</w:t>
      </w:r>
      <w:r>
        <w:rPr>
          <w:rFonts w:ascii="Times New Roman" w:hAnsi="Times New Roman" w:cs="Times New Roman"/>
          <w:sz w:val="24"/>
          <w:szCs w:val="24"/>
          <w:lang w:val="es-MX"/>
        </w:rPr>
        <w:t>. Córdoba, Universidad de Córdoba</w:t>
      </w:r>
      <w:r w:rsidRPr="00981A54">
        <w:rPr>
          <w:rFonts w:ascii="Times New Roman" w:hAnsi="Times New Roman" w:cs="Times New Roman"/>
          <w:sz w:val="24"/>
          <w:szCs w:val="24"/>
          <w:lang w:val="es-MX"/>
        </w:rPr>
        <w:t>,  p</w:t>
      </w:r>
      <w:r>
        <w:rPr>
          <w:rFonts w:ascii="Times New Roman" w:hAnsi="Times New Roman" w:cs="Times New Roman"/>
          <w:sz w:val="24"/>
          <w:szCs w:val="24"/>
          <w:lang w:val="es-MX"/>
        </w:rPr>
        <w:t>p.</w:t>
      </w:r>
      <w:r w:rsidRPr="00981A54">
        <w:rPr>
          <w:rFonts w:ascii="Times New Roman" w:hAnsi="Times New Roman" w:cs="Times New Roman"/>
          <w:sz w:val="24"/>
          <w:szCs w:val="24"/>
          <w:lang w:val="es-MX"/>
        </w:rPr>
        <w:t xml:space="preserve"> 21-36</w:t>
      </w:r>
    </w:p>
    <w:p w14:paraId="3434757B" w14:textId="6B373D74"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Rothschild, M</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(1990). </w:t>
      </w:r>
      <w:r w:rsidRPr="005400F9">
        <w:rPr>
          <w:rFonts w:ascii="Times New Roman" w:hAnsi="Times New Roman" w:cs="Times New Roman"/>
          <w:i/>
          <w:iCs/>
          <w:sz w:val="24"/>
          <w:szCs w:val="24"/>
          <w:lang w:val="en-US"/>
        </w:rPr>
        <w:t>Bionomics: economy as ecosystem</w:t>
      </w:r>
      <w:r w:rsidRPr="005400F9">
        <w:rPr>
          <w:rFonts w:ascii="Times New Roman" w:hAnsi="Times New Roman" w:cs="Times New Roman"/>
          <w:sz w:val="24"/>
          <w:szCs w:val="24"/>
          <w:lang w:val="en-US"/>
        </w:rPr>
        <w:t>. Henry Holt and Company Inc. New York.</w:t>
      </w:r>
    </w:p>
    <w:p w14:paraId="5B8BCA6C" w14:textId="7B4D0CA1" w:rsidR="003001C2" w:rsidRPr="005400F9" w:rsidRDefault="003001C2" w:rsidP="00877CDC">
      <w:pPr>
        <w:spacing w:after="0" w:line="240" w:lineRule="auto"/>
        <w:ind w:left="426" w:hanging="426"/>
        <w:jc w:val="both"/>
        <w:rPr>
          <w:rFonts w:ascii="Times New Roman" w:eastAsia="Arial" w:hAnsi="Times New Roman" w:cs="Times New Roman"/>
          <w:sz w:val="24"/>
          <w:szCs w:val="24"/>
          <w:lang w:val="en-US"/>
        </w:rPr>
      </w:pPr>
      <w:r w:rsidRPr="005400F9">
        <w:rPr>
          <w:rFonts w:ascii="Times New Roman" w:hAnsi="Times New Roman" w:cs="Times New Roman"/>
          <w:sz w:val="24"/>
          <w:szCs w:val="24"/>
          <w:lang w:val="en-US"/>
        </w:rPr>
        <w:t>Sjoberg, G</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(1965). </w:t>
      </w:r>
      <w:r w:rsidRPr="005400F9">
        <w:rPr>
          <w:rFonts w:ascii="Times New Roman" w:hAnsi="Times New Roman" w:cs="Times New Roman"/>
          <w:i/>
          <w:iCs/>
          <w:sz w:val="24"/>
          <w:szCs w:val="24"/>
          <w:lang w:val="en-US"/>
        </w:rPr>
        <w:t>Preindustrial city: Past and present</w:t>
      </w:r>
      <w:r w:rsidRPr="005400F9">
        <w:rPr>
          <w:rFonts w:ascii="Times New Roman" w:hAnsi="Times New Roman" w:cs="Times New Roman"/>
          <w:sz w:val="24"/>
          <w:szCs w:val="24"/>
          <w:lang w:val="en-US"/>
        </w:rPr>
        <w:t>. New York: Freepress.</w:t>
      </w:r>
    </w:p>
    <w:p w14:paraId="1CE169CD" w14:textId="17158E6D" w:rsidR="003001C2" w:rsidRPr="007827EE" w:rsidRDefault="003001C2" w:rsidP="00877CDC">
      <w:pPr>
        <w:spacing w:after="0" w:line="240" w:lineRule="auto"/>
        <w:ind w:left="426" w:hanging="426"/>
        <w:jc w:val="both"/>
        <w:rPr>
          <w:rFonts w:ascii="Times New Roman" w:hAnsi="Times New Roman" w:cs="Times New Roman"/>
          <w:sz w:val="24"/>
          <w:szCs w:val="24"/>
          <w:lang w:val="en-US"/>
        </w:rPr>
      </w:pPr>
      <w:r w:rsidRPr="007827EE">
        <w:rPr>
          <w:rFonts w:ascii="Times New Roman" w:hAnsi="Times New Roman" w:cs="Times New Roman"/>
          <w:sz w:val="24"/>
          <w:szCs w:val="24"/>
          <w:lang w:val="en-US"/>
        </w:rPr>
        <w:t>Sorre, M</w:t>
      </w:r>
      <w:r w:rsidR="007773E4" w:rsidRPr="007827EE">
        <w:rPr>
          <w:rFonts w:ascii="Times New Roman" w:hAnsi="Times New Roman" w:cs="Times New Roman"/>
          <w:sz w:val="24"/>
          <w:szCs w:val="24"/>
          <w:lang w:val="en-US"/>
        </w:rPr>
        <w:t>.</w:t>
      </w:r>
      <w:r w:rsidRPr="007827EE">
        <w:rPr>
          <w:rFonts w:ascii="Times New Roman" w:hAnsi="Times New Roman" w:cs="Times New Roman"/>
          <w:sz w:val="24"/>
          <w:szCs w:val="24"/>
          <w:lang w:val="en-US"/>
        </w:rPr>
        <w:t xml:space="preserve"> (1950). </w:t>
      </w:r>
      <w:r w:rsidRPr="007827EE">
        <w:rPr>
          <w:rFonts w:ascii="Times New Roman" w:hAnsi="Times New Roman" w:cs="Times New Roman"/>
          <w:i/>
          <w:iCs/>
          <w:sz w:val="24"/>
          <w:szCs w:val="24"/>
          <w:lang w:val="en-US"/>
        </w:rPr>
        <w:t>Les fondements de la Géographie Humaine, L´habitat</w:t>
      </w:r>
      <w:r w:rsidRPr="007827EE">
        <w:rPr>
          <w:rFonts w:ascii="Times New Roman" w:hAnsi="Times New Roman" w:cs="Times New Roman"/>
          <w:sz w:val="24"/>
          <w:szCs w:val="24"/>
          <w:lang w:val="en-US"/>
        </w:rPr>
        <w:t>, vol II, París, A. Collin.</w:t>
      </w:r>
    </w:p>
    <w:p w14:paraId="0EA4ABC7" w14:textId="644DE174"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Tansley, A</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(1935). The use and abuse of vegetation concepts and terms. </w:t>
      </w:r>
      <w:r w:rsidRPr="005400F9">
        <w:rPr>
          <w:rFonts w:ascii="Times New Roman" w:hAnsi="Times New Roman" w:cs="Times New Roman"/>
          <w:i/>
          <w:iCs/>
          <w:sz w:val="24"/>
          <w:szCs w:val="24"/>
          <w:lang w:val="en-US"/>
        </w:rPr>
        <w:t>Ecology,</w:t>
      </w:r>
      <w:r w:rsidRPr="005400F9">
        <w:rPr>
          <w:rFonts w:ascii="Times New Roman" w:hAnsi="Times New Roman" w:cs="Times New Roman"/>
          <w:sz w:val="24"/>
          <w:szCs w:val="24"/>
          <w:lang w:val="en-US"/>
        </w:rPr>
        <w:t xml:space="preserve"> 16, 284-307.</w:t>
      </w:r>
    </w:p>
    <w:p w14:paraId="5E5E9DA6" w14:textId="758FC656"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Tarsitano, E</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(2006). Interaction between the environment and animals in urban settings: Integrated and participatory planning. </w:t>
      </w:r>
      <w:r w:rsidRPr="005400F9">
        <w:rPr>
          <w:rFonts w:ascii="Times New Roman" w:hAnsi="Times New Roman" w:cs="Times New Roman"/>
          <w:i/>
          <w:iCs/>
          <w:sz w:val="24"/>
          <w:szCs w:val="24"/>
          <w:lang w:val="en-US"/>
        </w:rPr>
        <w:t>Environmental Management</w:t>
      </w:r>
      <w:r w:rsidRPr="005400F9">
        <w:rPr>
          <w:rFonts w:ascii="Times New Roman" w:hAnsi="Times New Roman" w:cs="Times New Roman"/>
          <w:sz w:val="24"/>
          <w:szCs w:val="24"/>
          <w:lang w:val="en-US"/>
        </w:rPr>
        <w:t>, 799-809.</w:t>
      </w:r>
    </w:p>
    <w:p w14:paraId="6ED2D786" w14:textId="28C80A93"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Teece, D</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(1993). Explicating dynamic capabilities: the nature and microfoundations of (sustainable) enterprise performance.</w:t>
      </w:r>
      <w:r w:rsidRPr="005400F9">
        <w:rPr>
          <w:rFonts w:ascii="Times New Roman" w:hAnsi="Times New Roman" w:cs="Times New Roman"/>
          <w:i/>
          <w:iCs/>
          <w:sz w:val="24"/>
          <w:szCs w:val="24"/>
          <w:lang w:val="en-US"/>
        </w:rPr>
        <w:t xml:space="preserve"> Strategic Management journal</w:t>
      </w:r>
      <w:r w:rsidRPr="005400F9">
        <w:rPr>
          <w:rFonts w:ascii="Times New Roman" w:hAnsi="Times New Roman" w:cs="Times New Roman"/>
          <w:sz w:val="24"/>
          <w:szCs w:val="24"/>
          <w:lang w:val="en-US"/>
        </w:rPr>
        <w:t>, 28 (13), 1319-1350.</w:t>
      </w:r>
    </w:p>
    <w:p w14:paraId="29A310F0" w14:textId="424F0114"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Truett, D</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&amp; Truett, L</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(1987). The response of tourism to international economic conditions: Greece, Mexico and Spain. </w:t>
      </w:r>
      <w:r w:rsidRPr="005400F9">
        <w:rPr>
          <w:rFonts w:ascii="Times New Roman" w:hAnsi="Times New Roman" w:cs="Times New Roman"/>
          <w:i/>
          <w:sz w:val="24"/>
          <w:szCs w:val="24"/>
          <w:lang w:val="en-US"/>
        </w:rPr>
        <w:t>Journal of Developing Areas,</w:t>
      </w:r>
      <w:r w:rsidRPr="005400F9">
        <w:rPr>
          <w:rFonts w:ascii="Times New Roman" w:hAnsi="Times New Roman" w:cs="Times New Roman"/>
          <w:sz w:val="24"/>
          <w:szCs w:val="24"/>
          <w:lang w:val="en-US"/>
        </w:rPr>
        <w:t xml:space="preserve"> 21, 117-190.</w:t>
      </w:r>
    </w:p>
    <w:p w14:paraId="6FCD9855" w14:textId="6ED716D6"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lang w:val="en-US"/>
        </w:rPr>
        <w:t>Van E</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Nees J</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&amp; Waltman, L. (2010). Software survey: VOSviewer, a computer program for bibliometric mapping. </w:t>
      </w:r>
      <w:r w:rsidRPr="005400F9">
        <w:rPr>
          <w:rFonts w:ascii="Times New Roman" w:hAnsi="Times New Roman" w:cs="Times New Roman"/>
          <w:i/>
          <w:iCs/>
          <w:sz w:val="24"/>
          <w:szCs w:val="24"/>
        </w:rPr>
        <w:t>Scientometrics,</w:t>
      </w:r>
      <w:r w:rsidRPr="005400F9">
        <w:rPr>
          <w:rFonts w:ascii="Times New Roman" w:hAnsi="Times New Roman" w:cs="Times New Roman"/>
          <w:sz w:val="24"/>
          <w:szCs w:val="24"/>
        </w:rPr>
        <w:t xml:space="preserve"> 84 (2), 523-538.</w:t>
      </w:r>
    </w:p>
    <w:p w14:paraId="3D59EA38" w14:textId="5D1B2181" w:rsidR="003001C2" w:rsidRPr="005400F9" w:rsidRDefault="003001C2" w:rsidP="00877CDC">
      <w:pPr>
        <w:spacing w:after="0" w:line="240" w:lineRule="auto"/>
        <w:ind w:left="426" w:hanging="426"/>
        <w:jc w:val="both"/>
        <w:rPr>
          <w:rFonts w:ascii="Times New Roman" w:hAnsi="Times New Roman" w:cs="Times New Roman"/>
          <w:sz w:val="24"/>
          <w:szCs w:val="24"/>
        </w:rPr>
      </w:pPr>
      <w:r w:rsidRPr="005400F9">
        <w:rPr>
          <w:rFonts w:ascii="Times New Roman" w:hAnsi="Times New Roman" w:cs="Times New Roman"/>
          <w:sz w:val="24"/>
          <w:szCs w:val="24"/>
        </w:rPr>
        <w:t>Vera, J</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xml:space="preserve"> F</w:t>
      </w:r>
      <w:r w:rsidR="007773E4" w:rsidRPr="005400F9">
        <w:rPr>
          <w:rFonts w:ascii="Times New Roman" w:hAnsi="Times New Roman" w:cs="Times New Roman"/>
          <w:sz w:val="24"/>
          <w:szCs w:val="24"/>
        </w:rPr>
        <w:t>.</w:t>
      </w:r>
      <w:r w:rsidRPr="005400F9">
        <w:rPr>
          <w:rFonts w:ascii="Times New Roman" w:hAnsi="Times New Roman" w:cs="Times New Roman"/>
          <w:sz w:val="24"/>
          <w:szCs w:val="24"/>
        </w:rPr>
        <w:t xml:space="preserve"> (1989). Turismo y territorio. </w:t>
      </w:r>
      <w:r w:rsidRPr="005400F9">
        <w:rPr>
          <w:rFonts w:ascii="Times New Roman" w:hAnsi="Times New Roman" w:cs="Times New Roman"/>
          <w:i/>
          <w:sz w:val="24"/>
          <w:szCs w:val="24"/>
        </w:rPr>
        <w:t>XI Congreso Nacional de Geografía. Volumen IV. Ponencias y relatorías</w:t>
      </w:r>
      <w:r w:rsidRPr="005400F9">
        <w:rPr>
          <w:rFonts w:ascii="Times New Roman" w:hAnsi="Times New Roman" w:cs="Times New Roman"/>
          <w:sz w:val="24"/>
          <w:szCs w:val="24"/>
        </w:rPr>
        <w:t>. Madrid: Universidad Complutense de Madrid, 267-310.</w:t>
      </w:r>
    </w:p>
    <w:p w14:paraId="3D7B2B34" w14:textId="2BA697E1" w:rsidR="003001C2" w:rsidRPr="007827EE"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Wirth, L</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(1938). Urbanism as a way of life. </w:t>
      </w:r>
      <w:r w:rsidRPr="005400F9">
        <w:rPr>
          <w:rFonts w:ascii="Times New Roman" w:hAnsi="Times New Roman" w:cs="Times New Roman"/>
          <w:i/>
          <w:iCs/>
          <w:sz w:val="24"/>
          <w:szCs w:val="24"/>
          <w:lang w:val="en-US"/>
        </w:rPr>
        <w:t>American Journal of Sociology.</w:t>
      </w:r>
      <w:r w:rsidRPr="005400F9">
        <w:rPr>
          <w:rFonts w:ascii="Times New Roman" w:hAnsi="Times New Roman" w:cs="Times New Roman"/>
          <w:sz w:val="24"/>
          <w:szCs w:val="24"/>
          <w:lang w:val="en-US"/>
        </w:rPr>
        <w:t xml:space="preserve"> Vol 44, Nº1, 1-24. </w:t>
      </w:r>
      <w:r w:rsidRPr="007827EE">
        <w:rPr>
          <w:rFonts w:ascii="Times New Roman" w:hAnsi="Times New Roman" w:cs="Times New Roman"/>
          <w:sz w:val="24"/>
          <w:szCs w:val="24"/>
          <w:lang w:val="en-US"/>
        </w:rPr>
        <w:t>Extraido el 3 de agosto de 2022 desde  https://www.jstor.org/stable/2768119</w:t>
      </w:r>
    </w:p>
    <w:p w14:paraId="393540F5" w14:textId="7E7D9145"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Wynne-Jones, S</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(2013). Ecosystem Service Delivery in Wales: Evaluating Farmers´ Engagement and Willingness to Participate. </w:t>
      </w:r>
      <w:r w:rsidRPr="005400F9">
        <w:rPr>
          <w:rFonts w:ascii="Times New Roman" w:hAnsi="Times New Roman" w:cs="Times New Roman"/>
          <w:i/>
          <w:iCs/>
          <w:sz w:val="24"/>
          <w:szCs w:val="24"/>
          <w:lang w:val="en-US"/>
        </w:rPr>
        <w:t>Journal Of Environmental policy &amp; Planning</w:t>
      </w:r>
      <w:r w:rsidRPr="005400F9">
        <w:rPr>
          <w:rFonts w:ascii="Times New Roman" w:hAnsi="Times New Roman" w:cs="Times New Roman"/>
          <w:sz w:val="24"/>
          <w:szCs w:val="24"/>
          <w:lang w:val="en-US"/>
        </w:rPr>
        <w:t>, 499-511.</w:t>
      </w:r>
    </w:p>
    <w:p w14:paraId="4B09D364" w14:textId="62D64F0C"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Xie, X., LV, T. Lv., &amp; G.-J. L</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(2008). The Research on Telecommunication Industry Business Ecosystem Based on AHO-FCE. 2009 International Conference on Wireless Communications, Networking and Mobile Computing, 6727-6731.</w:t>
      </w:r>
    </w:p>
    <w:p w14:paraId="52FF7BBE" w14:textId="06EF0807"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97264A">
        <w:rPr>
          <w:rFonts w:ascii="Times New Roman" w:hAnsi="Times New Roman" w:cs="Times New Roman"/>
          <w:sz w:val="24"/>
          <w:szCs w:val="24"/>
          <w:lang w:val="en-US"/>
        </w:rPr>
        <w:t>Yan, H</w:t>
      </w:r>
      <w:r w:rsidR="007773E4" w:rsidRPr="0097264A">
        <w:rPr>
          <w:rFonts w:ascii="Times New Roman" w:hAnsi="Times New Roman" w:cs="Times New Roman"/>
          <w:sz w:val="24"/>
          <w:szCs w:val="24"/>
          <w:lang w:val="en-US"/>
        </w:rPr>
        <w:t>.</w:t>
      </w:r>
      <w:r w:rsidRPr="0097264A">
        <w:rPr>
          <w:rFonts w:ascii="Times New Roman" w:hAnsi="Times New Roman" w:cs="Times New Roman"/>
          <w:sz w:val="24"/>
          <w:szCs w:val="24"/>
          <w:lang w:val="en-US"/>
        </w:rPr>
        <w:t>, Yan, P</w:t>
      </w:r>
      <w:r w:rsidR="007773E4" w:rsidRPr="0097264A">
        <w:rPr>
          <w:rFonts w:ascii="Times New Roman" w:hAnsi="Times New Roman" w:cs="Times New Roman"/>
          <w:sz w:val="24"/>
          <w:szCs w:val="24"/>
          <w:lang w:val="en-US"/>
        </w:rPr>
        <w:t>.</w:t>
      </w:r>
      <w:r w:rsidRPr="0097264A">
        <w:rPr>
          <w:rFonts w:ascii="Times New Roman" w:hAnsi="Times New Roman" w:cs="Times New Roman"/>
          <w:sz w:val="24"/>
          <w:szCs w:val="24"/>
          <w:lang w:val="en-US"/>
        </w:rPr>
        <w:t>, &amp; Ma, L</w:t>
      </w:r>
      <w:r w:rsidR="007773E4" w:rsidRPr="0097264A">
        <w:rPr>
          <w:rFonts w:ascii="Times New Roman" w:hAnsi="Times New Roman" w:cs="Times New Roman"/>
          <w:sz w:val="24"/>
          <w:szCs w:val="24"/>
          <w:lang w:val="en-US"/>
        </w:rPr>
        <w:t>.</w:t>
      </w:r>
      <w:r w:rsidRPr="0097264A">
        <w:rPr>
          <w:rFonts w:ascii="Times New Roman" w:hAnsi="Times New Roman" w:cs="Times New Roman"/>
          <w:sz w:val="24"/>
          <w:szCs w:val="24"/>
          <w:lang w:val="en-US"/>
        </w:rPr>
        <w:t xml:space="preserve"> (2009). </w:t>
      </w:r>
      <w:r w:rsidRPr="005400F9">
        <w:rPr>
          <w:rFonts w:ascii="Times New Roman" w:hAnsi="Times New Roman" w:cs="Times New Roman"/>
          <w:sz w:val="24"/>
          <w:szCs w:val="24"/>
          <w:lang w:val="en-US"/>
        </w:rPr>
        <w:t xml:space="preserve">Study on the Performance of Core Enterprise in Business Ecosystem Based on AHP-FCE. International Conference on Information Management. </w:t>
      </w:r>
      <w:r w:rsidRPr="005400F9">
        <w:rPr>
          <w:rFonts w:ascii="Times New Roman" w:hAnsi="Times New Roman" w:cs="Times New Roman"/>
          <w:i/>
          <w:iCs/>
          <w:sz w:val="24"/>
          <w:szCs w:val="24"/>
          <w:lang w:val="en-US"/>
        </w:rPr>
        <w:t>Innovation Management and Industrial Engineering</w:t>
      </w:r>
      <w:r w:rsidRPr="005400F9">
        <w:rPr>
          <w:rFonts w:ascii="Times New Roman" w:hAnsi="Times New Roman" w:cs="Times New Roman"/>
          <w:sz w:val="24"/>
          <w:szCs w:val="24"/>
          <w:lang w:val="en-US"/>
        </w:rPr>
        <w:t>, Vol 3, Proceedings, 228-231.</w:t>
      </w:r>
    </w:p>
    <w:p w14:paraId="2E3B0EC0" w14:textId="65C6EE75" w:rsidR="003001C2" w:rsidRPr="005400F9" w:rsidRDefault="003001C2" w:rsidP="00877CDC">
      <w:pPr>
        <w:spacing w:after="0" w:line="240" w:lineRule="auto"/>
        <w:ind w:left="426" w:hanging="426"/>
        <w:jc w:val="both"/>
        <w:rPr>
          <w:rFonts w:ascii="Times New Roman" w:hAnsi="Times New Roman" w:cs="Times New Roman"/>
          <w:sz w:val="24"/>
          <w:szCs w:val="24"/>
          <w:lang w:val="en-US"/>
        </w:rPr>
      </w:pPr>
      <w:r w:rsidRPr="005400F9">
        <w:rPr>
          <w:rFonts w:ascii="Times New Roman" w:hAnsi="Times New Roman" w:cs="Times New Roman"/>
          <w:sz w:val="24"/>
          <w:szCs w:val="24"/>
          <w:lang w:val="en-US"/>
        </w:rPr>
        <w:t>Yu, J</w:t>
      </w:r>
      <w:r w:rsidR="00877CDC"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Lee, K</w:t>
      </w:r>
      <w:r w:rsidR="00877CDC"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Choi M</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&amp; Zo, H</w:t>
      </w:r>
      <w:r w:rsidR="007773E4" w:rsidRPr="005400F9">
        <w:rPr>
          <w:rFonts w:ascii="Times New Roman" w:hAnsi="Times New Roman" w:cs="Times New Roman"/>
          <w:sz w:val="24"/>
          <w:szCs w:val="24"/>
          <w:lang w:val="en-US"/>
        </w:rPr>
        <w:t>.</w:t>
      </w:r>
      <w:r w:rsidRPr="005400F9">
        <w:rPr>
          <w:rFonts w:ascii="Times New Roman" w:hAnsi="Times New Roman" w:cs="Times New Roman"/>
          <w:sz w:val="24"/>
          <w:szCs w:val="24"/>
          <w:lang w:val="en-US"/>
        </w:rPr>
        <w:t xml:space="preserve"> (2011). Strategies and Policies for Developing ICT Ecosystems. </w:t>
      </w:r>
      <w:r w:rsidRPr="005400F9">
        <w:rPr>
          <w:rFonts w:ascii="Times New Roman" w:hAnsi="Times New Roman" w:cs="Times New Roman"/>
          <w:i/>
          <w:iCs/>
          <w:sz w:val="24"/>
          <w:szCs w:val="24"/>
          <w:lang w:val="en-US"/>
        </w:rPr>
        <w:t>The Journal of the Korean Institute of Communication Sciences B</w:t>
      </w:r>
      <w:r w:rsidRPr="005400F9">
        <w:rPr>
          <w:rFonts w:ascii="Times New Roman" w:hAnsi="Times New Roman" w:cs="Times New Roman"/>
          <w:sz w:val="24"/>
          <w:szCs w:val="24"/>
          <w:lang w:val="en-US"/>
        </w:rPr>
        <w:t>, 1058-1071.</w:t>
      </w:r>
    </w:p>
    <w:p w14:paraId="2BC688B3" w14:textId="77777777" w:rsidR="0040305F" w:rsidRPr="005400F9" w:rsidRDefault="0040305F" w:rsidP="00877CDC">
      <w:pPr>
        <w:pStyle w:val="5TextocomnIIGG"/>
        <w:spacing w:after="120"/>
        <w:ind w:left="426" w:hanging="426"/>
        <w:rPr>
          <w:lang w:val="en-US"/>
        </w:rPr>
      </w:pPr>
    </w:p>
    <w:sectPr w:rsidR="0040305F" w:rsidRPr="005400F9" w:rsidSect="00E4199A">
      <w:headerReference w:type="default" r:id="rId15"/>
      <w:footerReference w:type="default" r:id="rId16"/>
      <w:headerReference w:type="first" r:id="rId17"/>
      <w:footerReference w:type="first" r:id="rId1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C49B7" w14:textId="77777777" w:rsidR="00725854" w:rsidRDefault="00725854" w:rsidP="002061AB">
      <w:pPr>
        <w:spacing w:after="0" w:line="240" w:lineRule="auto"/>
      </w:pPr>
      <w:r>
        <w:separator/>
      </w:r>
    </w:p>
  </w:endnote>
  <w:endnote w:type="continuationSeparator" w:id="0">
    <w:p w14:paraId="07775086" w14:textId="77777777" w:rsidR="00725854" w:rsidRDefault="00725854"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8B5A2" w14:textId="28A9DAC0" w:rsidR="006253C1" w:rsidRPr="00D05E96" w:rsidRDefault="006253C1" w:rsidP="006253C1">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r w:rsidRPr="00D05E96">
      <w:rPr>
        <w:rFonts w:ascii="Times New Roman" w:eastAsia="Calibri" w:hAnsi="Times New Roman" w:cs="Times New Roman"/>
        <w:b/>
        <w:bCs/>
        <w:color w:val="C00000"/>
        <w:sz w:val="18"/>
        <w:szCs w:val="18"/>
        <w:lang w:val="en-GB"/>
      </w:rPr>
      <w:t>Revista Internacional de Turismo, Empresa y Territorio, vol. 8, nº 2, 2024, pp.</w:t>
    </w:r>
    <w:r>
      <w:rPr>
        <w:rFonts w:ascii="Times New Roman" w:eastAsia="Calibri" w:hAnsi="Times New Roman" w:cs="Times New Roman"/>
        <w:b/>
        <w:bCs/>
        <w:color w:val="C00000"/>
        <w:sz w:val="18"/>
        <w:szCs w:val="18"/>
        <w:lang w:val="en-GB"/>
      </w:rPr>
      <w:t xml:space="preserve"> 308-330</w:t>
    </w:r>
    <w:r w:rsidRPr="00D05E96">
      <w:rPr>
        <w:rFonts w:ascii="Times New Roman" w:eastAsia="Calibri" w:hAnsi="Times New Roman" w:cs="Times New Roman"/>
        <w:b/>
        <w:bCs/>
        <w:color w:val="C00000"/>
        <w:sz w:val="18"/>
        <w:szCs w:val="18"/>
        <w:lang w:val="en-GB"/>
      </w:rPr>
      <w:t xml:space="preserve">.  </w:t>
    </w:r>
  </w:p>
  <w:p w14:paraId="213CEF08" w14:textId="77777777" w:rsidR="006253C1" w:rsidRPr="00D05E96" w:rsidRDefault="006253C1" w:rsidP="006253C1">
    <w:pPr>
      <w:tabs>
        <w:tab w:val="center" w:pos="4252"/>
        <w:tab w:val="right" w:pos="8504"/>
      </w:tabs>
      <w:spacing w:after="0" w:line="240" w:lineRule="auto"/>
      <w:jc w:val="center"/>
      <w:rPr>
        <w:rFonts w:ascii="Calibri" w:eastAsia="Calibri" w:hAnsi="Calibri" w:cs="Calibri"/>
        <w:color w:val="000000"/>
        <w:lang w:val="en-GB" w:eastAsia="es-ES"/>
      </w:rPr>
    </w:pPr>
    <w:r w:rsidRPr="00D05E96">
      <w:rPr>
        <w:rFonts w:ascii="Times New Roman" w:eastAsia="Calibri" w:hAnsi="Times New Roman" w:cs="Times New Roman"/>
        <w:sz w:val="18"/>
        <w:szCs w:val="18"/>
        <w:lang w:val="en-GB"/>
      </w:rPr>
      <w:t>https://www.uco.es/ucopress/ojs/index.php/riturem/index</w:t>
    </w:r>
    <w:r w:rsidRPr="00D05E96">
      <w:rPr>
        <w:rFonts w:ascii="Times New Roman" w:eastAsia="Calibri" w:hAnsi="Times New Roman" w:cs="Times New Roman"/>
        <w:sz w:val="20"/>
        <w:szCs w:val="20"/>
      </w:rPr>
      <w:fldChar w:fldCharType="begin"/>
    </w:r>
    <w:r w:rsidRPr="00D05E96">
      <w:rPr>
        <w:rFonts w:ascii="Times New Roman" w:eastAsia="Calibri" w:hAnsi="Times New Roman" w:cs="Times New Roman"/>
        <w:sz w:val="20"/>
        <w:szCs w:val="20"/>
        <w:lang w:val="en-GB"/>
      </w:rPr>
      <w:instrText>PAGE   \* MERGEFORMAT</w:instrText>
    </w:r>
    <w:r w:rsidRPr="00D05E96">
      <w:rPr>
        <w:rFonts w:ascii="Times New Roman" w:eastAsia="Calibri" w:hAnsi="Times New Roman" w:cs="Times New Roman"/>
        <w:sz w:val="20"/>
        <w:szCs w:val="20"/>
      </w:rPr>
      <w:fldChar w:fldCharType="separate"/>
    </w:r>
    <w:r>
      <w:rPr>
        <w:rFonts w:ascii="Times New Roman" w:eastAsia="Calibri" w:hAnsi="Times New Roman" w:cs="Times New Roman"/>
        <w:sz w:val="20"/>
        <w:szCs w:val="20"/>
      </w:rPr>
      <w:t>3</w:t>
    </w:r>
    <w:r w:rsidRPr="00D05E96">
      <w:rPr>
        <w:rFonts w:ascii="Times New Roman" w:eastAsia="Calibri" w:hAnsi="Times New Roman" w:cs="Times New Roman"/>
        <w:sz w:val="20"/>
        <w:szCs w:val="20"/>
      </w:rPr>
      <w:fldChar w:fldCharType="end"/>
    </w:r>
  </w:p>
  <w:p w14:paraId="39AABE07" w14:textId="77777777" w:rsidR="006253C1" w:rsidRPr="00D05E96" w:rsidRDefault="006253C1" w:rsidP="006253C1">
    <w:pPr>
      <w:pStyle w:val="Piedepgina"/>
      <w:rPr>
        <w:lang w:val="en-GB"/>
      </w:rPr>
    </w:pPr>
  </w:p>
  <w:p w14:paraId="1F79BBB2" w14:textId="3A1B6BD1" w:rsidR="006253C1" w:rsidRDefault="006253C1">
    <w:pPr>
      <w:pStyle w:val="Piedepgina"/>
    </w:pPr>
  </w:p>
  <w:p w14:paraId="1A33EC75" w14:textId="4924AFD1" w:rsidR="002061AB" w:rsidRDefault="002061AB" w:rsidP="00A505F7">
    <w:pPr>
      <w:tabs>
        <w:tab w:val="center" w:pos="4252"/>
        <w:tab w:val="right" w:pos="8504"/>
      </w:tabs>
      <w:spacing w:after="0"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C3AA2" w14:textId="77777777" w:rsidR="00A505F7" w:rsidRDefault="00A505F7">
    <w:pPr>
      <w:pStyle w:val="Piedepgina"/>
      <w:rPr>
        <w:rFonts w:ascii="Times New Roman" w:eastAsia="Calibri" w:hAnsi="Times New Roman" w:cs="Times New Roman"/>
        <w:b/>
        <w:lang w:val="en-GB"/>
      </w:rPr>
    </w:pPr>
  </w:p>
  <w:p w14:paraId="1D92BF04" w14:textId="0FD15FC8" w:rsidR="00A505F7" w:rsidRDefault="00A505F7">
    <w:pPr>
      <w:pStyle w:val="Piedepgina"/>
      <w:rPr>
        <w:rFonts w:ascii="Times New Roman" w:eastAsia="Calibri" w:hAnsi="Times New Roman" w:cs="Times New Roman"/>
        <w:lang w:val="en-GB"/>
      </w:rPr>
    </w:pPr>
    <w:r w:rsidRPr="007B7A24">
      <w:rPr>
        <w:rFonts w:ascii="Times New Roman" w:eastAsia="Calibri" w:hAnsi="Times New Roman" w:cs="Times New Roman"/>
        <w:b/>
        <w:lang w:val="en-GB"/>
      </w:rPr>
      <w:t>Recepción:</w:t>
    </w:r>
    <w:r w:rsidRPr="007B7A24">
      <w:rPr>
        <w:rFonts w:ascii="Times New Roman" w:eastAsia="Calibri" w:hAnsi="Times New Roman" w:cs="Times New Roman"/>
        <w:lang w:val="en-GB"/>
      </w:rPr>
      <w:t xml:space="preserve"> </w:t>
    </w:r>
    <w:r>
      <w:rPr>
        <w:rFonts w:ascii="Times New Roman" w:eastAsia="Calibri" w:hAnsi="Times New Roman" w:cs="Times New Roman"/>
        <w:lang w:val="en-GB"/>
      </w:rPr>
      <w:t>2</w:t>
    </w:r>
    <w:r>
      <w:rPr>
        <w:rFonts w:ascii="Times New Roman" w:eastAsia="Calibri" w:hAnsi="Times New Roman" w:cs="Times New Roman"/>
        <w:lang w:val="en-GB"/>
      </w:rPr>
      <w:t>2</w:t>
    </w:r>
    <w:r w:rsidRPr="007B7A24">
      <w:rPr>
        <w:rFonts w:ascii="Times New Roman" w:eastAsia="Calibri" w:hAnsi="Times New Roman" w:cs="Times New Roman"/>
        <w:lang w:val="en-GB"/>
      </w:rPr>
      <w:t>/</w:t>
    </w:r>
    <w:r>
      <w:rPr>
        <w:rFonts w:ascii="Times New Roman" w:eastAsia="Calibri" w:hAnsi="Times New Roman" w:cs="Times New Roman"/>
        <w:lang w:val="en-GB"/>
      </w:rPr>
      <w:t>0</w:t>
    </w:r>
    <w:r>
      <w:rPr>
        <w:rFonts w:ascii="Times New Roman" w:eastAsia="Calibri" w:hAnsi="Times New Roman" w:cs="Times New Roman"/>
        <w:lang w:val="en-GB"/>
      </w:rPr>
      <w:t>5</w:t>
    </w:r>
    <w:r w:rsidRPr="007B7A24">
      <w:rPr>
        <w:rFonts w:ascii="Times New Roman" w:eastAsia="Calibri" w:hAnsi="Times New Roman" w:cs="Times New Roman"/>
        <w:lang w:val="en-GB"/>
      </w:rPr>
      <w:t>/2023</w:t>
    </w:r>
    <w:r w:rsidRPr="007B7A24">
      <w:rPr>
        <w:rFonts w:ascii="Times New Roman" w:eastAsia="Calibri" w:hAnsi="Times New Roman" w:cs="Times New Roman"/>
        <w:bCs/>
        <w:lang w:val="en-GB"/>
      </w:rPr>
      <w:tab/>
    </w:r>
    <w:r w:rsidRPr="007B7A24">
      <w:rPr>
        <w:rFonts w:ascii="Times New Roman" w:eastAsia="Calibri" w:hAnsi="Times New Roman" w:cs="Times New Roman"/>
        <w:b/>
        <w:lang w:val="en-GB"/>
      </w:rPr>
      <w:t>Aceptación</w:t>
    </w:r>
    <w:r w:rsidRPr="007B7A24">
      <w:rPr>
        <w:rFonts w:ascii="Times New Roman" w:eastAsia="Calibri" w:hAnsi="Times New Roman" w:cs="Times New Roman"/>
        <w:lang w:val="en-GB"/>
      </w:rPr>
      <w:t xml:space="preserve">: </w:t>
    </w:r>
    <w:r>
      <w:rPr>
        <w:rFonts w:ascii="Times New Roman" w:eastAsia="Calibri" w:hAnsi="Times New Roman" w:cs="Times New Roman"/>
        <w:lang w:val="en-GB"/>
      </w:rPr>
      <w:t>09</w:t>
    </w:r>
    <w:r w:rsidRPr="007B7A24">
      <w:rPr>
        <w:rFonts w:ascii="Times New Roman" w:eastAsia="Calibri" w:hAnsi="Times New Roman" w:cs="Times New Roman"/>
        <w:lang w:val="en-GB"/>
      </w:rPr>
      <w:t>/0</w:t>
    </w:r>
    <w:r>
      <w:rPr>
        <w:rFonts w:ascii="Times New Roman" w:eastAsia="Calibri" w:hAnsi="Times New Roman" w:cs="Times New Roman"/>
        <w:lang w:val="en-GB"/>
      </w:rPr>
      <w:t>2</w:t>
    </w:r>
    <w:r w:rsidRPr="007B7A24">
      <w:rPr>
        <w:rFonts w:ascii="Times New Roman" w:eastAsia="Calibri" w:hAnsi="Times New Roman" w:cs="Times New Roman"/>
        <w:lang w:val="en-GB"/>
      </w:rPr>
      <w:t>/2024</w:t>
    </w:r>
    <w:r w:rsidRPr="007B7A24">
      <w:rPr>
        <w:rFonts w:ascii="Times New Roman" w:eastAsia="Calibri" w:hAnsi="Times New Roman" w:cs="Times New Roman"/>
        <w:bCs/>
        <w:lang w:val="en-GB"/>
      </w:rPr>
      <w:tab/>
      <w:t xml:space="preserve">                </w:t>
    </w:r>
    <w:r w:rsidRPr="007B7A24">
      <w:rPr>
        <w:rFonts w:ascii="Times New Roman" w:eastAsia="Calibri" w:hAnsi="Times New Roman" w:cs="Times New Roman"/>
        <w:b/>
        <w:lang w:val="en-GB"/>
      </w:rPr>
      <w:t>Publicación:</w:t>
    </w:r>
    <w:r w:rsidRPr="007B7A24">
      <w:rPr>
        <w:rFonts w:ascii="Times New Roman" w:eastAsia="Calibri" w:hAnsi="Times New Roman" w:cs="Times New Roman"/>
        <w:lang w:val="en-GB"/>
      </w:rPr>
      <w:t xml:space="preserve"> 31/12/2024</w:t>
    </w:r>
    <w:r>
      <w:rPr>
        <w:rFonts w:ascii="Times New Roman" w:eastAsia="Calibri" w:hAnsi="Times New Roman" w:cs="Times New Roman"/>
        <w:lang w:val="en-GB"/>
      </w:rPr>
      <w:t xml:space="preserve">  </w:t>
    </w:r>
    <w:r>
      <w:rPr>
        <w:rFonts w:ascii="Times New Roman" w:eastAsia="Calibri" w:hAnsi="Times New Roman" w:cs="Times New Roman"/>
        <w:lang w:val="en-GB"/>
      </w:rPr>
      <w:t xml:space="preserve">  </w:t>
    </w:r>
  </w:p>
  <w:p w14:paraId="7C81A159" w14:textId="77777777" w:rsidR="00A505F7" w:rsidRDefault="00A505F7">
    <w:pPr>
      <w:pStyle w:val="Piedepgina"/>
      <w:rPr>
        <w:rFonts w:ascii="Times New Roman" w:eastAsia="Calibri" w:hAnsi="Times New Roman" w:cs="Times New Roman"/>
        <w:lang w:val="en-GB"/>
      </w:rPr>
    </w:pPr>
  </w:p>
  <w:p w14:paraId="7BF03A57" w14:textId="70E1831A" w:rsidR="00E4199A" w:rsidRDefault="00A505F7" w:rsidP="00A505F7">
    <w:pPr>
      <w:pStyle w:val="Piedepgina"/>
      <w:jc w:val="center"/>
    </w:pPr>
    <w:r w:rsidRPr="007B7A24">
      <w:rPr>
        <w:rFonts w:ascii="Times New Roman" w:eastAsia="Malgun Gothic" w:hAnsi="Times New Roman" w:cs="Times New Roman"/>
        <w:noProof/>
        <w:sz w:val="20"/>
        <w:szCs w:val="20"/>
        <w:lang w:val="es-ES_tradnl" w:eastAsia="ko-KR"/>
      </w:rPr>
      <w:drawing>
        <wp:inline distT="0" distB="0" distL="0" distR="0" wp14:anchorId="75A269E0" wp14:editId="72C4A411">
          <wp:extent cx="558800" cy="215900"/>
          <wp:effectExtent l="0" t="0" r="0" b="0"/>
          <wp:docPr id="223587256" name="Imagen 223587256"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7B7A24">
      <w:rPr>
        <w:rFonts w:ascii="Times New Roman" w:eastAsia="Calibri" w:hAnsi="Times New Roman" w:cs="Times New Roman"/>
        <w:sz w:val="18"/>
        <w:szCs w:val="18"/>
        <w:lang w:val="en-GB"/>
      </w:rPr>
      <w:t>Este trabajo se publica bajo una licencia de Creative Commons Reconocimiento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94D51" w14:textId="77777777" w:rsidR="00725854" w:rsidRDefault="00725854" w:rsidP="002061AB">
      <w:pPr>
        <w:spacing w:after="0" w:line="240" w:lineRule="auto"/>
      </w:pPr>
      <w:r>
        <w:separator/>
      </w:r>
    </w:p>
  </w:footnote>
  <w:footnote w:type="continuationSeparator" w:id="0">
    <w:p w14:paraId="557E2126" w14:textId="77777777" w:rsidR="00725854" w:rsidRDefault="00725854" w:rsidP="002061AB">
      <w:pPr>
        <w:spacing w:after="0" w:line="240" w:lineRule="auto"/>
      </w:pPr>
      <w:r>
        <w:continuationSeparator/>
      </w:r>
    </w:p>
  </w:footnote>
  <w:footnote w:id="1">
    <w:p w14:paraId="7B28638E" w14:textId="31C16468" w:rsidR="00AD0C90" w:rsidRPr="0077061E" w:rsidRDefault="00A03F77" w:rsidP="004E2D14">
      <w:pPr>
        <w:pStyle w:val="6NotasalpiedepginaIIGG"/>
        <w:jc w:val="both"/>
        <w:rPr>
          <w:color w:val="00B0F0"/>
        </w:rPr>
      </w:pPr>
      <w:r>
        <w:rPr>
          <w:rStyle w:val="Refdenotaalpie"/>
        </w:rPr>
        <w:footnoteRef/>
      </w:r>
      <w:r>
        <w:t xml:space="preserve"> </w:t>
      </w:r>
      <w:r w:rsidR="004E2D14" w:rsidRPr="004E2D14">
        <w:t>Departamento de Estudios Turísticos del Centro Universitario de la Costa Sur de la Universidad de Guadalajara, México</w:t>
      </w:r>
      <w:r w:rsidR="004E2D14">
        <w:t xml:space="preserve">. </w:t>
      </w:r>
      <w:r w:rsidR="004E2D14" w:rsidRPr="004E2D14">
        <w:rPr>
          <w:lang w:val="pt-PT"/>
        </w:rPr>
        <w:t xml:space="preserve">Email: </w:t>
      </w:r>
      <w:hyperlink r:id="rId1" w:history="1">
        <w:r w:rsidR="004E2D14" w:rsidRPr="00B54C96">
          <w:rPr>
            <w:rStyle w:val="Hipervnculo"/>
            <w:lang w:val="pt-PT"/>
          </w:rPr>
          <w:t>alfonso.zepeda@academicos.udg.mx</w:t>
        </w:r>
      </w:hyperlink>
      <w:r w:rsidR="004E2D14">
        <w:rPr>
          <w:lang w:val="pt-PT"/>
        </w:rPr>
        <w:t xml:space="preserve">  </w:t>
      </w:r>
      <w:r w:rsidR="004E2D14" w:rsidRPr="004E2D14">
        <w:rPr>
          <w:lang w:val="pt-PT"/>
        </w:rPr>
        <w:t xml:space="preserve">Id. </w:t>
      </w:r>
      <w:r w:rsidR="004E2D14" w:rsidRPr="0077061E">
        <w:t xml:space="preserve">Orcid: </w:t>
      </w:r>
      <w:hyperlink r:id="rId2" w:history="1">
        <w:r w:rsidR="00110DB1" w:rsidRPr="0077061E">
          <w:rPr>
            <w:rStyle w:val="Hipervnculo"/>
          </w:rPr>
          <w:t>https://orcid.org/0000-0002-3970-1731</w:t>
        </w:r>
      </w:hyperlink>
      <w:r w:rsidR="00110DB1" w:rsidRPr="0077061E">
        <w:t xml:space="preserve"> </w:t>
      </w:r>
      <w:r w:rsidR="004E2D14" w:rsidRPr="0077061E">
        <w:t>.</w:t>
      </w:r>
      <w:r w:rsidR="0077061E" w:rsidRPr="0077061E">
        <w:t xml:space="preserve"> * Autor principal para la correspondência.</w:t>
      </w:r>
    </w:p>
  </w:footnote>
  <w:footnote w:id="2">
    <w:p w14:paraId="578025E9" w14:textId="1FA0B46A" w:rsidR="00A03F77" w:rsidRPr="0077061E" w:rsidRDefault="00A03F77" w:rsidP="004E2D14">
      <w:pPr>
        <w:pStyle w:val="6NotasalpiedepginaIIGG"/>
        <w:jc w:val="both"/>
      </w:pPr>
      <w:r w:rsidRPr="0077061E">
        <w:rPr>
          <w:rStyle w:val="Refdenotaalpie"/>
        </w:rPr>
        <w:footnoteRef/>
      </w:r>
      <w:r w:rsidR="00110DB1" w:rsidRPr="0077061E">
        <w:t xml:space="preserve"> </w:t>
      </w:r>
      <w:r w:rsidR="0077061E" w:rsidRPr="0077061E">
        <w:t>Profesor en Administración de Negocios por la Universidad de Guadalajara</w:t>
      </w:r>
      <w:r w:rsidR="0077061E">
        <w:t xml:space="preserve">, </w:t>
      </w:r>
      <w:r w:rsidR="0077061E" w:rsidRPr="0077061E">
        <w:t>México</w:t>
      </w:r>
      <w:r w:rsidR="0077061E" w:rsidRPr="0077061E">
        <w:t>.</w:t>
      </w:r>
      <w:r w:rsidR="0077061E" w:rsidRPr="0077061E">
        <w:rPr>
          <w:color w:val="0000FF"/>
        </w:rPr>
        <w:t xml:space="preserve"> </w:t>
      </w:r>
      <w:r w:rsidR="00110DB1" w:rsidRPr="0077061E">
        <w:t>Email:</w:t>
      </w:r>
      <w:r w:rsidR="00110DB1" w:rsidRPr="0077061E">
        <w:rPr>
          <w:color w:val="0000FF"/>
          <w:u w:val="single"/>
        </w:rPr>
        <w:t xml:space="preserve"> </w:t>
      </w:r>
      <w:hyperlink r:id="rId3" w:history="1">
        <w:r w:rsidR="00110DB1" w:rsidRPr="0077061E">
          <w:rPr>
            <w:rStyle w:val="Hipervnculo"/>
          </w:rPr>
          <w:t>aframcam06@gmail.com</w:t>
        </w:r>
      </w:hyperlink>
      <w:r w:rsidR="00110DB1" w:rsidRPr="0077061E">
        <w:rPr>
          <w:color w:val="0000FF"/>
          <w:u w:val="single"/>
        </w:rPr>
        <w:t xml:space="preserve">  </w:t>
      </w:r>
      <w:r w:rsidR="00110DB1" w:rsidRPr="0077061E">
        <w:t>Id. Orcid:</w:t>
      </w:r>
      <w:r w:rsidR="00110DB1" w:rsidRPr="0077061E">
        <w:rPr>
          <w:u w:val="single"/>
        </w:rPr>
        <w:t xml:space="preserve"> </w:t>
      </w:r>
      <w:hyperlink r:id="rId4" w:history="1">
        <w:r w:rsidR="00110DB1" w:rsidRPr="0077061E">
          <w:rPr>
            <w:rStyle w:val="Hipervnculo"/>
          </w:rPr>
          <w:t>https://orcid.org/0000-0003-3544-7526</w:t>
        </w:r>
      </w:hyperlink>
      <w:r w:rsidR="00110DB1" w:rsidRPr="0077061E">
        <w:rPr>
          <w:u w:val="single"/>
        </w:rPr>
        <w:t xml:space="preserve"> </w:t>
      </w:r>
      <w:r w:rsidR="0077061E">
        <w:rPr>
          <w:u w:val="single"/>
        </w:rPr>
        <w:t>.</w:t>
      </w:r>
    </w:p>
  </w:footnote>
  <w:footnote w:id="3">
    <w:p w14:paraId="6A3B4810" w14:textId="20861C65" w:rsidR="00A03F77" w:rsidRPr="0077061E" w:rsidRDefault="00A03F77" w:rsidP="004E2D14">
      <w:pPr>
        <w:pStyle w:val="6NotasalpiedepginaIIGG"/>
        <w:jc w:val="both"/>
        <w:rPr>
          <w:color w:val="0000FF"/>
          <w:u w:val="single"/>
        </w:rPr>
      </w:pPr>
      <w:r>
        <w:rPr>
          <w:rStyle w:val="Refdenotaalpie"/>
        </w:rPr>
        <w:footnoteRef/>
      </w:r>
      <w:r w:rsidRPr="0077061E">
        <w:t xml:space="preserve"> </w:t>
      </w:r>
      <w:r w:rsidR="0077061E">
        <w:t xml:space="preserve">Profesora Titular del </w:t>
      </w:r>
      <w:r w:rsidR="0077061E" w:rsidRPr="0077061E">
        <w:t>Centro Universitario de la Costa Sur de la Universidad de Guadalajara, México</w:t>
      </w:r>
      <w:r w:rsidR="0077061E">
        <w:t xml:space="preserve">. </w:t>
      </w:r>
      <w:r w:rsidR="0077061E" w:rsidRPr="0077061E">
        <w:t xml:space="preserve">Email: </w:t>
      </w:r>
      <w:hyperlink r:id="rId5" w:history="1">
        <w:r w:rsidR="0077061E" w:rsidRPr="0077061E">
          <w:rPr>
            <w:rStyle w:val="Hipervnculo"/>
          </w:rPr>
          <w:t>lorena.medina@academicos.udg.mx</w:t>
        </w:r>
      </w:hyperlink>
      <w:r w:rsidR="0077061E" w:rsidRPr="0077061E">
        <w:t xml:space="preserve">  Id. Orcid: </w:t>
      </w:r>
      <w:hyperlink r:id="rId6" w:history="1">
        <w:r w:rsidR="0077061E" w:rsidRPr="0077061E">
          <w:rPr>
            <w:rStyle w:val="Hipervnculo"/>
          </w:rPr>
          <w:t>https://orcid.org/0000-0002-2342-1380</w:t>
        </w:r>
      </w:hyperlink>
      <w:r w:rsidR="0077061E" w:rsidRPr="0077061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20396" w14:textId="736C1CBD" w:rsidR="00A505F7" w:rsidRPr="00D05E96" w:rsidRDefault="00A505F7" w:rsidP="00A505F7">
    <w:pPr>
      <w:tabs>
        <w:tab w:val="center" w:pos="4252"/>
        <w:tab w:val="right" w:pos="8504"/>
      </w:tabs>
      <w:rPr>
        <w:rFonts w:ascii="Times New Roman" w:eastAsia="Calibri" w:hAnsi="Times New Roman" w:cs="Times New Roman"/>
        <w:sz w:val="28"/>
        <w:lang w:val="fr-FR" w:bidi="hi-IN"/>
      </w:rPr>
    </w:pPr>
    <w:r w:rsidRPr="00A505F7">
      <w:rPr>
        <w:rFonts w:ascii="Times New Roman" w:eastAsia="Calibri" w:hAnsi="Times New Roman" w:cs="Times New Roman"/>
        <w:b/>
        <w:i/>
        <w:iCs/>
        <w:color w:val="C0504D"/>
        <w:sz w:val="20"/>
        <w:szCs w:val="20"/>
      </w:rPr>
      <w:t>La ciudad turística y los ecosistemas empresariales</w:t>
    </w:r>
    <w:r w:rsidRPr="00A505F7">
      <w:rPr>
        <w:rFonts w:ascii="Times New Roman" w:eastAsia="Calibri" w:hAnsi="Times New Roman" w:cs="Times New Roman"/>
        <w:b/>
        <w:i/>
        <w:iCs/>
        <w:color w:val="C0504D"/>
        <w:sz w:val="20"/>
        <w:szCs w:val="20"/>
      </w:rPr>
      <w:t xml:space="preserve"> (…)</w:t>
    </w:r>
    <w:r w:rsidRPr="00A505F7">
      <w:rPr>
        <w:rFonts w:ascii="Times New Roman" w:eastAsia="Calibri" w:hAnsi="Times New Roman" w:cs="Times New Roman"/>
        <w:b/>
        <w:i/>
        <w:iCs/>
        <w:color w:val="C0504D"/>
        <w:sz w:val="20"/>
        <w:szCs w:val="20"/>
      </w:rPr>
      <w:t xml:space="preserve">  </w:t>
    </w:r>
    <w:r>
      <w:rPr>
        <w:rFonts w:ascii="Times New Roman" w:eastAsia="Calibri" w:hAnsi="Times New Roman" w:cs="Times New Roman"/>
        <w:b/>
        <w:color w:val="C0504D"/>
        <w:sz w:val="20"/>
        <w:szCs w:val="20"/>
      </w:rPr>
      <w:t xml:space="preserve"> </w:t>
    </w:r>
    <w:r>
      <w:rPr>
        <w:rFonts w:ascii="Times New Roman" w:eastAsia="Calibri" w:hAnsi="Times New Roman" w:cs="Times New Roman"/>
        <w:b/>
        <w:color w:val="C0504D"/>
        <w:sz w:val="20"/>
        <w:szCs w:val="20"/>
      </w:rPr>
      <w:t xml:space="preserve">           </w:t>
    </w:r>
    <w:r w:rsidRPr="00A505F7">
      <w:rPr>
        <w:rFonts w:ascii="Times New Roman" w:eastAsia="Calibri" w:hAnsi="Times New Roman" w:cs="Times New Roman"/>
        <w:b/>
        <w:color w:val="C0504D"/>
        <w:sz w:val="20"/>
        <w:szCs w:val="20"/>
        <w:lang w:val="pt-PT"/>
      </w:rPr>
      <w:t>Zepeda</w:t>
    </w:r>
    <w:r w:rsidRPr="00A505F7">
      <w:rPr>
        <w:rFonts w:ascii="Times New Roman" w:eastAsia="Calibri" w:hAnsi="Times New Roman" w:cs="Times New Roman"/>
        <w:b/>
        <w:color w:val="C0504D"/>
        <w:sz w:val="20"/>
        <w:szCs w:val="20"/>
        <w:lang w:val="pt-PT"/>
      </w:rPr>
      <w:t>, A.</w:t>
    </w:r>
    <w:r w:rsidRPr="00A505F7">
      <w:rPr>
        <w:rFonts w:ascii="Times New Roman" w:eastAsia="Calibri" w:hAnsi="Times New Roman" w:cs="Times New Roman"/>
        <w:b/>
        <w:color w:val="C0504D"/>
        <w:sz w:val="20"/>
        <w:szCs w:val="20"/>
        <w:lang w:val="pt-PT"/>
      </w:rPr>
      <w:t xml:space="preserve">; Ramírez, A.F.; </w:t>
    </w:r>
    <w:r>
      <w:rPr>
        <w:rFonts w:ascii="Times New Roman" w:eastAsia="Calibri" w:hAnsi="Times New Roman" w:cs="Times New Roman"/>
        <w:b/>
        <w:color w:val="C0504D"/>
        <w:sz w:val="20"/>
        <w:szCs w:val="20"/>
        <w:lang w:val="pt-PT"/>
      </w:rPr>
      <w:t xml:space="preserve">  </w:t>
    </w:r>
    <w:r w:rsidRPr="00A505F7">
      <w:rPr>
        <w:rFonts w:ascii="Times New Roman" w:eastAsia="Calibri" w:hAnsi="Times New Roman" w:cs="Times New Roman"/>
        <w:b/>
        <w:color w:val="C0504D"/>
        <w:sz w:val="20"/>
        <w:szCs w:val="20"/>
        <w:lang w:val="pt-PT"/>
      </w:rPr>
      <w:t>Medina, L.T.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63FE" w14:textId="77777777" w:rsidR="003573F1" w:rsidRPr="007B7A24" w:rsidRDefault="003573F1" w:rsidP="003573F1">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7B7A24">
      <w:rPr>
        <w:rFonts w:ascii="Times New Roman" w:eastAsia="Calibri" w:hAnsi="Times New Roman" w:cs="Times New Roman"/>
        <w:sz w:val="20"/>
        <w:szCs w:val="20"/>
        <w:lang w:val="en-GB"/>
      </w:rPr>
      <w:t>REVISTA INTERNACIONAL DE TURISMO, EMPRESA Y TERRITORIO</w:t>
    </w:r>
  </w:p>
  <w:p w14:paraId="355AC5FD" w14:textId="18CA17D9" w:rsidR="003573F1" w:rsidRPr="007B7A24" w:rsidRDefault="003573F1" w:rsidP="003573F1">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7B7A24">
      <w:rPr>
        <w:rFonts w:ascii="Times New Roman" w:eastAsia="Calibri" w:hAnsi="Times New Roman" w:cs="Times New Roman"/>
        <w:sz w:val="20"/>
        <w:szCs w:val="20"/>
        <w:lang w:val="en-GB"/>
      </w:rPr>
      <w:t xml:space="preserve">Nº 16, enero-junio de 2024, pp. </w:t>
    </w:r>
    <w:r>
      <w:rPr>
        <w:rFonts w:ascii="Times New Roman" w:eastAsia="Calibri" w:hAnsi="Times New Roman" w:cs="Times New Roman"/>
        <w:sz w:val="20"/>
        <w:szCs w:val="20"/>
        <w:lang w:val="en-GB"/>
      </w:rPr>
      <w:t>308</w:t>
    </w:r>
    <w:r w:rsidRPr="007B7A24">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3</w:t>
    </w:r>
    <w:r>
      <w:rPr>
        <w:rFonts w:ascii="Times New Roman" w:eastAsia="Calibri" w:hAnsi="Times New Roman" w:cs="Times New Roman"/>
        <w:sz w:val="20"/>
        <w:szCs w:val="20"/>
        <w:lang w:val="en-GB"/>
      </w:rPr>
      <w:t>30</w:t>
    </w:r>
  </w:p>
  <w:p w14:paraId="766A5605" w14:textId="77777777" w:rsidR="003573F1" w:rsidRPr="007B7A24" w:rsidRDefault="003573F1" w:rsidP="003573F1">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7B7A24">
      <w:rPr>
        <w:rFonts w:ascii="Times New Roman" w:eastAsia="Calibri" w:hAnsi="Times New Roman" w:cs="Times New Roman"/>
        <w:sz w:val="20"/>
        <w:szCs w:val="20"/>
        <w:lang w:val="en-GB"/>
      </w:rPr>
      <w:t>ISSN:</w:t>
    </w:r>
    <w:r w:rsidRPr="007B7A24">
      <w:rPr>
        <w:rFonts w:ascii="Calibri" w:eastAsia="Malgun Gothic" w:hAnsi="Calibri" w:cs="Arial"/>
        <w:lang w:eastAsia="ko-KR"/>
      </w:rPr>
      <w:t xml:space="preserve"> </w:t>
    </w:r>
    <w:r w:rsidRPr="007B7A24">
      <w:rPr>
        <w:rFonts w:ascii="Times New Roman" w:eastAsia="Calibri" w:hAnsi="Times New Roman" w:cs="Times New Roman"/>
        <w:sz w:val="20"/>
        <w:szCs w:val="20"/>
        <w:lang w:val="en-GB"/>
      </w:rPr>
      <w:t>2660-9320</w:t>
    </w:r>
  </w:p>
  <w:p w14:paraId="6872F939" w14:textId="28EDBFF9" w:rsidR="003573F1" w:rsidRPr="007B7A24" w:rsidRDefault="003573F1" w:rsidP="003573F1">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7B7A24">
      <w:rPr>
        <w:rFonts w:ascii="Times New Roman" w:eastAsia="Calibri" w:hAnsi="Times New Roman" w:cs="Times New Roman"/>
        <w:sz w:val="20"/>
        <w:szCs w:val="20"/>
        <w:lang w:val="en-GB"/>
      </w:rPr>
      <w:t>DOI:10.21071/riturem.v8i2.1</w:t>
    </w:r>
    <w:r>
      <w:rPr>
        <w:rFonts w:ascii="Times New Roman" w:eastAsia="Calibri" w:hAnsi="Times New Roman" w:cs="Times New Roman"/>
        <w:sz w:val="20"/>
        <w:szCs w:val="20"/>
        <w:lang w:val="en-GB"/>
      </w:rPr>
      <w:t>5906</w:t>
    </w:r>
  </w:p>
  <w:p w14:paraId="1DCFDFD8" w14:textId="77777777" w:rsidR="003573F1" w:rsidRPr="007B7A24" w:rsidRDefault="003573F1" w:rsidP="003573F1">
    <w:pPr>
      <w:tabs>
        <w:tab w:val="center" w:pos="4252"/>
        <w:tab w:val="right" w:pos="8504"/>
      </w:tabs>
      <w:spacing w:after="0" w:line="240" w:lineRule="auto"/>
      <w:jc w:val="center"/>
      <w:rPr>
        <w:rFonts w:ascii="Calibri" w:eastAsia="Calibri" w:hAnsi="Calibri" w:cs="Times New Roman"/>
      </w:rPr>
    </w:pPr>
    <w:r w:rsidRPr="007B7A24">
      <w:rPr>
        <w:rFonts w:ascii="Calibri" w:eastAsia="Calibri" w:hAnsi="Calibri" w:cs="Times New Roman"/>
        <w:noProof/>
        <w:lang w:eastAsia="es-ES"/>
      </w:rPr>
      <w:drawing>
        <wp:inline distT="0" distB="0" distL="0" distR="0" wp14:anchorId="40A02C5E" wp14:editId="5BD2E8FD">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4ACB16AB" w14:textId="77777777" w:rsidR="003573F1" w:rsidRPr="007B7A24" w:rsidRDefault="003573F1" w:rsidP="003573F1">
    <w:pPr>
      <w:tabs>
        <w:tab w:val="center" w:pos="4252"/>
        <w:tab w:val="right" w:pos="8504"/>
      </w:tabs>
      <w:autoSpaceDN w:val="0"/>
      <w:spacing w:after="0" w:line="240" w:lineRule="auto"/>
      <w:jc w:val="center"/>
      <w:rPr>
        <w:rFonts w:ascii="Calibri" w:eastAsia="Calibri" w:hAnsi="Calibri" w:cs="Times New Roman"/>
      </w:rPr>
    </w:pPr>
  </w:p>
  <w:p w14:paraId="6C31769C" w14:textId="4EDE1354" w:rsidR="003573F1" w:rsidRPr="007B7A24" w:rsidRDefault="003573F1" w:rsidP="003573F1">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eastAsia="zh-CN" w:bidi="hi-IN"/>
      </w:rPr>
    </w:pPr>
    <w:r w:rsidRPr="007B7A24">
      <w:rPr>
        <w:rFonts w:ascii="Times New Roman" w:eastAsia="Calibri" w:hAnsi="Times New Roman" w:cs="Times New Roman"/>
        <w:b/>
        <w:bCs/>
        <w:sz w:val="18"/>
        <w:szCs w:val="18"/>
        <w:lang w:val="en-GB"/>
      </w:rPr>
      <w:t>Cita bibliográfica:</w:t>
    </w:r>
    <w:r w:rsidRPr="007B7A24">
      <w:rPr>
        <w:rFonts w:ascii="Times New Roman" w:eastAsia="Calibri" w:hAnsi="Times New Roman" w:cs="Times New Roman"/>
        <w:sz w:val="18"/>
        <w:szCs w:val="18"/>
        <w:lang w:val="en-GB"/>
      </w:rPr>
      <w:t xml:space="preserve">  (2024): </w:t>
    </w:r>
    <w:r>
      <w:rPr>
        <w:rFonts w:ascii="Times New Roman" w:eastAsia="Calibri" w:hAnsi="Times New Roman" w:cs="Times New Roman"/>
        <w:sz w:val="18"/>
        <w:szCs w:val="18"/>
        <w:lang w:val="en-GB"/>
      </w:rPr>
      <w:t>Zepeda Arce, A.; Ramírez Campos, A.F. y Medina Esparza, L.T. (2024).</w:t>
    </w:r>
    <w:r w:rsidRPr="003573F1">
      <w:t xml:space="preserve"> </w:t>
    </w:r>
    <w:r w:rsidRPr="003573F1">
      <w:rPr>
        <w:rFonts w:ascii="Times New Roman" w:eastAsia="Calibri" w:hAnsi="Times New Roman" w:cs="Times New Roman"/>
        <w:sz w:val="18"/>
        <w:szCs w:val="18"/>
        <w:lang w:val="en-GB"/>
      </w:rPr>
      <w:t>La ciudad turística y los ecosistemas empresariales: caso de Puerto Vallarta (México)</w:t>
    </w:r>
    <w:r w:rsidRPr="007B7A24">
      <w:rPr>
        <w:rFonts w:ascii="Times New Roman" w:eastAsia="Calibri" w:hAnsi="Times New Roman" w:cs="Times New Roman"/>
        <w:sz w:val="18"/>
        <w:szCs w:val="18"/>
        <w:lang w:val="en-GB"/>
      </w:rPr>
      <w:t xml:space="preserve">. </w:t>
    </w:r>
    <w:r w:rsidRPr="007B7A24">
      <w:rPr>
        <w:rFonts w:ascii="Times New Roman" w:eastAsia="NSimSun" w:hAnsi="Times New Roman" w:cs="Times New Roman"/>
        <w:i/>
        <w:iCs/>
        <w:kern w:val="3"/>
        <w:sz w:val="18"/>
        <w:szCs w:val="18"/>
        <w:lang w:eastAsia="zh-CN" w:bidi="hi-IN"/>
      </w:rPr>
      <w:t>R</w:t>
    </w:r>
    <w:r w:rsidRPr="007B7A24">
      <w:rPr>
        <w:rFonts w:ascii="Times New Roman" w:eastAsia="NSimSun" w:hAnsi="Times New Roman" w:cs="Lucida Sans"/>
        <w:bCs/>
        <w:i/>
        <w:iCs/>
        <w:kern w:val="3"/>
        <w:sz w:val="18"/>
        <w:szCs w:val="18"/>
        <w:lang w:eastAsia="zh-CN" w:bidi="hi-IN"/>
      </w:rPr>
      <w:t>e</w:t>
    </w:r>
    <w:r w:rsidRPr="007B7A24">
      <w:rPr>
        <w:rFonts w:ascii="Times New Roman" w:eastAsia="Calibri" w:hAnsi="Times New Roman" w:cs="Times New Roman"/>
        <w:i/>
        <w:iCs/>
        <w:sz w:val="18"/>
        <w:szCs w:val="18"/>
        <w:lang w:val="en-GB"/>
      </w:rPr>
      <w:t>vista Internacional de Turismo, Empresa y Territorio,</w:t>
    </w:r>
    <w:r w:rsidRPr="007B7A24">
      <w:rPr>
        <w:rFonts w:ascii="Times New Roman" w:eastAsia="Calibri" w:hAnsi="Times New Roman" w:cs="Times New Roman"/>
        <w:sz w:val="18"/>
        <w:szCs w:val="18"/>
        <w:lang w:val="en-GB"/>
      </w:rPr>
      <w:t xml:space="preserve"> 8 (2), </w:t>
    </w:r>
    <w:r>
      <w:rPr>
        <w:rFonts w:ascii="Times New Roman" w:eastAsia="Calibri" w:hAnsi="Times New Roman" w:cs="Times New Roman"/>
        <w:sz w:val="18"/>
        <w:szCs w:val="18"/>
        <w:lang w:val="en-GB"/>
      </w:rPr>
      <w:t>308-330</w:t>
    </w:r>
    <w:r w:rsidRPr="007B7A24">
      <w:rPr>
        <w:rFonts w:ascii="Times New Roman" w:eastAsia="Calibri" w:hAnsi="Times New Roman" w:cs="Times New Roman"/>
        <w:sz w:val="18"/>
        <w:szCs w:val="18"/>
        <w:lang w:val="en-GB"/>
      </w:rPr>
      <w:t xml:space="preserve">. </w:t>
    </w:r>
    <w:hyperlink r:id="rId2" w:history="1">
      <w:r w:rsidRPr="007B7A24">
        <w:rPr>
          <w:rFonts w:ascii="Times New Roman" w:eastAsia="Calibri" w:hAnsi="Times New Roman" w:cs="Times New Roman"/>
          <w:color w:val="0000FF"/>
          <w:sz w:val="18"/>
          <w:szCs w:val="18"/>
          <w:u w:val="single"/>
          <w:lang w:val="en-GB"/>
        </w:rPr>
        <w:t>https://doi.org/16758/riturem.v8i2.1</w:t>
      </w:r>
    </w:hyperlink>
    <w:r>
      <w:rPr>
        <w:rFonts w:ascii="Times New Roman" w:eastAsia="Calibri" w:hAnsi="Times New Roman" w:cs="Times New Roman"/>
        <w:color w:val="0000FF"/>
        <w:sz w:val="18"/>
        <w:szCs w:val="18"/>
        <w:u w:val="single"/>
        <w:lang w:val="en-GB"/>
      </w:rPr>
      <w:t>5906</w:t>
    </w:r>
    <w:r w:rsidRPr="007B7A24">
      <w:rPr>
        <w:rFonts w:ascii="Times New Roman" w:eastAsia="Calibri" w:hAnsi="Times New Roman" w:cs="Times New Roman"/>
        <w:color w:val="2F5496"/>
        <w:sz w:val="18"/>
        <w:szCs w:val="18"/>
        <w:u w:val="single"/>
        <w:lang w:val="en-GB"/>
      </w:rPr>
      <w:t xml:space="preserve"> </w:t>
    </w:r>
    <w:r w:rsidRPr="007B7A24">
      <w:rPr>
        <w:rFonts w:ascii="Times New Roman" w:eastAsia="Calibri" w:hAnsi="Times New Roman" w:cs="Times New Roman"/>
        <w:sz w:val="18"/>
        <w:szCs w:val="18"/>
        <w:lang w:val="en-GB"/>
      </w:rPr>
      <w:t xml:space="preserve">  </w:t>
    </w:r>
    <w:r w:rsidRPr="007B7A24">
      <w:rPr>
        <w:rFonts w:ascii="Times New Roman" w:eastAsia="Calibri" w:hAnsi="Times New Roman" w:cs="Times New Roman"/>
        <w:color w:val="0000FF"/>
        <w:sz w:val="18"/>
        <w:szCs w:val="18"/>
        <w:u w:val="single"/>
        <w:lang w:val="en-GB"/>
      </w:rPr>
      <w:t xml:space="preserve"> </w:t>
    </w:r>
    <w:r w:rsidRPr="007B7A24">
      <w:rPr>
        <w:rFonts w:ascii="Times New Roman" w:eastAsia="Calibri" w:hAnsi="Times New Roman" w:cs="Times New Roman"/>
        <w:color w:val="0563C1"/>
        <w:sz w:val="18"/>
        <w:szCs w:val="18"/>
        <w:u w:val="single"/>
        <w:lang w:val="en-GB"/>
      </w:rPr>
      <w:t xml:space="preserve"> </w:t>
    </w:r>
    <w:r w:rsidRPr="007B7A24">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C6D7BC8"/>
    <w:multiLevelType w:val="multilevel"/>
    <w:tmpl w:val="DB5E3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E5D7CA3"/>
    <w:multiLevelType w:val="multilevel"/>
    <w:tmpl w:val="8AB4B10E"/>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13"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CF56EAE"/>
    <w:multiLevelType w:val="multilevel"/>
    <w:tmpl w:val="AB78C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8235651">
    <w:abstractNumId w:val="9"/>
  </w:num>
  <w:num w:numId="2" w16cid:durableId="382682939">
    <w:abstractNumId w:val="1"/>
  </w:num>
  <w:num w:numId="3" w16cid:durableId="1582986911">
    <w:abstractNumId w:val="4"/>
  </w:num>
  <w:num w:numId="4" w16cid:durableId="1052314028">
    <w:abstractNumId w:val="17"/>
  </w:num>
  <w:num w:numId="5" w16cid:durableId="1698459131">
    <w:abstractNumId w:val="11"/>
  </w:num>
  <w:num w:numId="6" w16cid:durableId="290289084">
    <w:abstractNumId w:val="10"/>
  </w:num>
  <w:num w:numId="7" w16cid:durableId="654644923">
    <w:abstractNumId w:val="6"/>
  </w:num>
  <w:num w:numId="8" w16cid:durableId="1656255353">
    <w:abstractNumId w:val="13"/>
  </w:num>
  <w:num w:numId="9" w16cid:durableId="279194076">
    <w:abstractNumId w:val="2"/>
  </w:num>
  <w:num w:numId="10" w16cid:durableId="1556547103">
    <w:abstractNumId w:val="3"/>
  </w:num>
  <w:num w:numId="11" w16cid:durableId="607808610">
    <w:abstractNumId w:val="0"/>
  </w:num>
  <w:num w:numId="12" w16cid:durableId="328335498">
    <w:abstractNumId w:val="7"/>
  </w:num>
  <w:num w:numId="13" w16cid:durableId="1114789580">
    <w:abstractNumId w:val="14"/>
  </w:num>
  <w:num w:numId="14" w16cid:durableId="2050062369">
    <w:abstractNumId w:val="8"/>
  </w:num>
  <w:num w:numId="15" w16cid:durableId="232738641">
    <w:abstractNumId w:val="16"/>
  </w:num>
  <w:num w:numId="16" w16cid:durableId="1652907632">
    <w:abstractNumId w:val="5"/>
  </w:num>
  <w:num w:numId="17" w16cid:durableId="206257174">
    <w:abstractNumId w:val="12"/>
  </w:num>
  <w:num w:numId="18" w16cid:durableId="14260729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01CBC"/>
    <w:rsid w:val="00020891"/>
    <w:rsid w:val="00023A66"/>
    <w:rsid w:val="0002569C"/>
    <w:rsid w:val="00025BCE"/>
    <w:rsid w:val="00026DAC"/>
    <w:rsid w:val="000273C2"/>
    <w:rsid w:val="00027D9D"/>
    <w:rsid w:val="0003343F"/>
    <w:rsid w:val="000339F8"/>
    <w:rsid w:val="00051118"/>
    <w:rsid w:val="0005467B"/>
    <w:rsid w:val="00062BE5"/>
    <w:rsid w:val="00070E08"/>
    <w:rsid w:val="00072C0E"/>
    <w:rsid w:val="00077701"/>
    <w:rsid w:val="0008134C"/>
    <w:rsid w:val="00081747"/>
    <w:rsid w:val="00082418"/>
    <w:rsid w:val="0008451C"/>
    <w:rsid w:val="00084952"/>
    <w:rsid w:val="00086C30"/>
    <w:rsid w:val="00090D3D"/>
    <w:rsid w:val="00091D33"/>
    <w:rsid w:val="0009747A"/>
    <w:rsid w:val="000A7DCE"/>
    <w:rsid w:val="000C629A"/>
    <w:rsid w:val="000C7894"/>
    <w:rsid w:val="000D0E11"/>
    <w:rsid w:val="000E4C80"/>
    <w:rsid w:val="000E72B5"/>
    <w:rsid w:val="000F1AEB"/>
    <w:rsid w:val="000F25E1"/>
    <w:rsid w:val="001062E5"/>
    <w:rsid w:val="00110DB1"/>
    <w:rsid w:val="001134C4"/>
    <w:rsid w:val="00123216"/>
    <w:rsid w:val="00130E6B"/>
    <w:rsid w:val="00131EA9"/>
    <w:rsid w:val="00136253"/>
    <w:rsid w:val="00160630"/>
    <w:rsid w:val="001650CA"/>
    <w:rsid w:val="00175A3B"/>
    <w:rsid w:val="00176710"/>
    <w:rsid w:val="00177440"/>
    <w:rsid w:val="0019027C"/>
    <w:rsid w:val="00196E7F"/>
    <w:rsid w:val="001B3203"/>
    <w:rsid w:val="001B6B62"/>
    <w:rsid w:val="001B7766"/>
    <w:rsid w:val="001D0924"/>
    <w:rsid w:val="001D31C5"/>
    <w:rsid w:val="001D755F"/>
    <w:rsid w:val="001E4B3C"/>
    <w:rsid w:val="001E671A"/>
    <w:rsid w:val="001F1824"/>
    <w:rsid w:val="001F3B6A"/>
    <w:rsid w:val="001F3F4F"/>
    <w:rsid w:val="002031F8"/>
    <w:rsid w:val="002061AB"/>
    <w:rsid w:val="00215A47"/>
    <w:rsid w:val="00216B25"/>
    <w:rsid w:val="00220E37"/>
    <w:rsid w:val="00221836"/>
    <w:rsid w:val="00230030"/>
    <w:rsid w:val="002374E8"/>
    <w:rsid w:val="002472FE"/>
    <w:rsid w:val="002654F9"/>
    <w:rsid w:val="002859FC"/>
    <w:rsid w:val="002A0416"/>
    <w:rsid w:val="002A3BB4"/>
    <w:rsid w:val="002B230E"/>
    <w:rsid w:val="002B7A86"/>
    <w:rsid w:val="002C3745"/>
    <w:rsid w:val="002D5BF4"/>
    <w:rsid w:val="002E3E09"/>
    <w:rsid w:val="002E47F3"/>
    <w:rsid w:val="002E4CEC"/>
    <w:rsid w:val="002E660E"/>
    <w:rsid w:val="002F0D7A"/>
    <w:rsid w:val="002F4640"/>
    <w:rsid w:val="003001C2"/>
    <w:rsid w:val="00304C12"/>
    <w:rsid w:val="00305B9B"/>
    <w:rsid w:val="00306DA3"/>
    <w:rsid w:val="003203C2"/>
    <w:rsid w:val="003323F8"/>
    <w:rsid w:val="0033705A"/>
    <w:rsid w:val="00337B50"/>
    <w:rsid w:val="003444CA"/>
    <w:rsid w:val="00346137"/>
    <w:rsid w:val="00352FCD"/>
    <w:rsid w:val="003533B6"/>
    <w:rsid w:val="003573F1"/>
    <w:rsid w:val="00362EF6"/>
    <w:rsid w:val="003651BE"/>
    <w:rsid w:val="00365743"/>
    <w:rsid w:val="003711B6"/>
    <w:rsid w:val="003808E9"/>
    <w:rsid w:val="00380950"/>
    <w:rsid w:val="00383FD4"/>
    <w:rsid w:val="00392F95"/>
    <w:rsid w:val="00393B00"/>
    <w:rsid w:val="003977A2"/>
    <w:rsid w:val="003A0B36"/>
    <w:rsid w:val="003A417D"/>
    <w:rsid w:val="003C75F1"/>
    <w:rsid w:val="003E0523"/>
    <w:rsid w:val="003E51B5"/>
    <w:rsid w:val="003F1DF0"/>
    <w:rsid w:val="003F2D77"/>
    <w:rsid w:val="003F5408"/>
    <w:rsid w:val="0040305F"/>
    <w:rsid w:val="00406333"/>
    <w:rsid w:val="00412BC7"/>
    <w:rsid w:val="00423326"/>
    <w:rsid w:val="00423411"/>
    <w:rsid w:val="00431579"/>
    <w:rsid w:val="00437359"/>
    <w:rsid w:val="00443C52"/>
    <w:rsid w:val="00450EC3"/>
    <w:rsid w:val="00452E42"/>
    <w:rsid w:val="00453E27"/>
    <w:rsid w:val="004568AE"/>
    <w:rsid w:val="004571E3"/>
    <w:rsid w:val="00460293"/>
    <w:rsid w:val="00465343"/>
    <w:rsid w:val="00466136"/>
    <w:rsid w:val="004742A8"/>
    <w:rsid w:val="00483339"/>
    <w:rsid w:val="004838B6"/>
    <w:rsid w:val="00483DE7"/>
    <w:rsid w:val="004A2708"/>
    <w:rsid w:val="004A3D81"/>
    <w:rsid w:val="004A5A2E"/>
    <w:rsid w:val="004A79CC"/>
    <w:rsid w:val="004B4F53"/>
    <w:rsid w:val="004C3C00"/>
    <w:rsid w:val="004C4B7D"/>
    <w:rsid w:val="004D1A50"/>
    <w:rsid w:val="004E1885"/>
    <w:rsid w:val="004E206E"/>
    <w:rsid w:val="004E2D14"/>
    <w:rsid w:val="004F3BCC"/>
    <w:rsid w:val="00503B66"/>
    <w:rsid w:val="00511038"/>
    <w:rsid w:val="00512B4B"/>
    <w:rsid w:val="00515225"/>
    <w:rsid w:val="00521428"/>
    <w:rsid w:val="00521D3B"/>
    <w:rsid w:val="005329EB"/>
    <w:rsid w:val="005400F9"/>
    <w:rsid w:val="005431C6"/>
    <w:rsid w:val="005546CD"/>
    <w:rsid w:val="00556EAC"/>
    <w:rsid w:val="00563BBD"/>
    <w:rsid w:val="00567CD7"/>
    <w:rsid w:val="005729FB"/>
    <w:rsid w:val="00576DA0"/>
    <w:rsid w:val="00593748"/>
    <w:rsid w:val="005A3868"/>
    <w:rsid w:val="005A7DB5"/>
    <w:rsid w:val="005C05C3"/>
    <w:rsid w:val="005C3C9A"/>
    <w:rsid w:val="005E069D"/>
    <w:rsid w:val="005E4A70"/>
    <w:rsid w:val="005E7FEE"/>
    <w:rsid w:val="005F5BEE"/>
    <w:rsid w:val="00616ADD"/>
    <w:rsid w:val="006201C1"/>
    <w:rsid w:val="006253C1"/>
    <w:rsid w:val="00626376"/>
    <w:rsid w:val="00626388"/>
    <w:rsid w:val="0062732E"/>
    <w:rsid w:val="00627F5A"/>
    <w:rsid w:val="00636F83"/>
    <w:rsid w:val="0064571F"/>
    <w:rsid w:val="00652119"/>
    <w:rsid w:val="006604DD"/>
    <w:rsid w:val="00684653"/>
    <w:rsid w:val="00696A4C"/>
    <w:rsid w:val="006C1E64"/>
    <w:rsid w:val="006C3F93"/>
    <w:rsid w:val="006C3F9A"/>
    <w:rsid w:val="006C40ED"/>
    <w:rsid w:val="006D10AE"/>
    <w:rsid w:val="006D16BA"/>
    <w:rsid w:val="006D424D"/>
    <w:rsid w:val="006E1293"/>
    <w:rsid w:val="006F2076"/>
    <w:rsid w:val="007057C3"/>
    <w:rsid w:val="007106D6"/>
    <w:rsid w:val="00712751"/>
    <w:rsid w:val="00724E0B"/>
    <w:rsid w:val="00725854"/>
    <w:rsid w:val="0073217E"/>
    <w:rsid w:val="007323B1"/>
    <w:rsid w:val="00732C08"/>
    <w:rsid w:val="00733091"/>
    <w:rsid w:val="00735CD9"/>
    <w:rsid w:val="00742F4A"/>
    <w:rsid w:val="0075347B"/>
    <w:rsid w:val="0077061E"/>
    <w:rsid w:val="007723E5"/>
    <w:rsid w:val="007773E4"/>
    <w:rsid w:val="00780934"/>
    <w:rsid w:val="007827EE"/>
    <w:rsid w:val="007861F7"/>
    <w:rsid w:val="0079028D"/>
    <w:rsid w:val="007910D1"/>
    <w:rsid w:val="00791AF8"/>
    <w:rsid w:val="0079671E"/>
    <w:rsid w:val="007A3B37"/>
    <w:rsid w:val="007B5BA1"/>
    <w:rsid w:val="007C559A"/>
    <w:rsid w:val="007C6A7E"/>
    <w:rsid w:val="007C797F"/>
    <w:rsid w:val="007F03EE"/>
    <w:rsid w:val="007F7D97"/>
    <w:rsid w:val="0080500A"/>
    <w:rsid w:val="00814C07"/>
    <w:rsid w:val="008207DE"/>
    <w:rsid w:val="00830B00"/>
    <w:rsid w:val="008325CA"/>
    <w:rsid w:val="00840117"/>
    <w:rsid w:val="008524AA"/>
    <w:rsid w:val="00860F18"/>
    <w:rsid w:val="0086171D"/>
    <w:rsid w:val="00865084"/>
    <w:rsid w:val="00877CDC"/>
    <w:rsid w:val="0088459C"/>
    <w:rsid w:val="00887666"/>
    <w:rsid w:val="00893BA3"/>
    <w:rsid w:val="00893CF1"/>
    <w:rsid w:val="008A52EE"/>
    <w:rsid w:val="008B2A86"/>
    <w:rsid w:val="008D2CC7"/>
    <w:rsid w:val="008F6DAD"/>
    <w:rsid w:val="009032C3"/>
    <w:rsid w:val="00907ED3"/>
    <w:rsid w:val="00914018"/>
    <w:rsid w:val="00914F58"/>
    <w:rsid w:val="00924DE3"/>
    <w:rsid w:val="00930871"/>
    <w:rsid w:val="00941906"/>
    <w:rsid w:val="0095059C"/>
    <w:rsid w:val="0097264A"/>
    <w:rsid w:val="00973BA6"/>
    <w:rsid w:val="00981A54"/>
    <w:rsid w:val="00982B3C"/>
    <w:rsid w:val="00990086"/>
    <w:rsid w:val="00993C40"/>
    <w:rsid w:val="009A73C2"/>
    <w:rsid w:val="009B25BD"/>
    <w:rsid w:val="009B3206"/>
    <w:rsid w:val="009B61A1"/>
    <w:rsid w:val="009B6CDD"/>
    <w:rsid w:val="009C6EA5"/>
    <w:rsid w:val="009D09D6"/>
    <w:rsid w:val="009E7263"/>
    <w:rsid w:val="009F1985"/>
    <w:rsid w:val="009F3037"/>
    <w:rsid w:val="009F41B7"/>
    <w:rsid w:val="009F49A6"/>
    <w:rsid w:val="009F5B7C"/>
    <w:rsid w:val="009F6F48"/>
    <w:rsid w:val="00A03F77"/>
    <w:rsid w:val="00A06C8A"/>
    <w:rsid w:val="00A121EF"/>
    <w:rsid w:val="00A1259A"/>
    <w:rsid w:val="00A26FF6"/>
    <w:rsid w:val="00A30E0D"/>
    <w:rsid w:val="00A31459"/>
    <w:rsid w:val="00A31B16"/>
    <w:rsid w:val="00A432EB"/>
    <w:rsid w:val="00A46B52"/>
    <w:rsid w:val="00A505F7"/>
    <w:rsid w:val="00A53E8D"/>
    <w:rsid w:val="00A53F5B"/>
    <w:rsid w:val="00A629F1"/>
    <w:rsid w:val="00A64BA6"/>
    <w:rsid w:val="00A64C19"/>
    <w:rsid w:val="00A704FA"/>
    <w:rsid w:val="00A81BF1"/>
    <w:rsid w:val="00A963F3"/>
    <w:rsid w:val="00AA45F1"/>
    <w:rsid w:val="00AA4C25"/>
    <w:rsid w:val="00AA55DB"/>
    <w:rsid w:val="00AA614F"/>
    <w:rsid w:val="00AB1F01"/>
    <w:rsid w:val="00AB3428"/>
    <w:rsid w:val="00AD0C90"/>
    <w:rsid w:val="00AD749F"/>
    <w:rsid w:val="00AF5CC9"/>
    <w:rsid w:val="00B0029A"/>
    <w:rsid w:val="00B024A7"/>
    <w:rsid w:val="00B024C3"/>
    <w:rsid w:val="00B114FA"/>
    <w:rsid w:val="00B2663D"/>
    <w:rsid w:val="00B27B31"/>
    <w:rsid w:val="00B27D10"/>
    <w:rsid w:val="00B36619"/>
    <w:rsid w:val="00B4240C"/>
    <w:rsid w:val="00B47B23"/>
    <w:rsid w:val="00B543F0"/>
    <w:rsid w:val="00B54D98"/>
    <w:rsid w:val="00B72663"/>
    <w:rsid w:val="00B96C30"/>
    <w:rsid w:val="00BA74A5"/>
    <w:rsid w:val="00BB0586"/>
    <w:rsid w:val="00BC1953"/>
    <w:rsid w:val="00BC40DF"/>
    <w:rsid w:val="00BC6724"/>
    <w:rsid w:val="00BD5711"/>
    <w:rsid w:val="00BE21B6"/>
    <w:rsid w:val="00BE3AEB"/>
    <w:rsid w:val="00BF6053"/>
    <w:rsid w:val="00C00116"/>
    <w:rsid w:val="00C01AF8"/>
    <w:rsid w:val="00C03352"/>
    <w:rsid w:val="00C14C95"/>
    <w:rsid w:val="00C219F0"/>
    <w:rsid w:val="00C2492D"/>
    <w:rsid w:val="00C2581F"/>
    <w:rsid w:val="00C30F28"/>
    <w:rsid w:val="00C310DA"/>
    <w:rsid w:val="00C37BA5"/>
    <w:rsid w:val="00C425D3"/>
    <w:rsid w:val="00C540A0"/>
    <w:rsid w:val="00C5754A"/>
    <w:rsid w:val="00C60C62"/>
    <w:rsid w:val="00C6351E"/>
    <w:rsid w:val="00C63F56"/>
    <w:rsid w:val="00C64697"/>
    <w:rsid w:val="00C66766"/>
    <w:rsid w:val="00C715E7"/>
    <w:rsid w:val="00C7396D"/>
    <w:rsid w:val="00C85DAC"/>
    <w:rsid w:val="00C90116"/>
    <w:rsid w:val="00C9555C"/>
    <w:rsid w:val="00C95E03"/>
    <w:rsid w:val="00CA1F87"/>
    <w:rsid w:val="00CA22CF"/>
    <w:rsid w:val="00CA51CB"/>
    <w:rsid w:val="00CB406D"/>
    <w:rsid w:val="00CB48C5"/>
    <w:rsid w:val="00CB7270"/>
    <w:rsid w:val="00CD7BEC"/>
    <w:rsid w:val="00D02303"/>
    <w:rsid w:val="00D112A5"/>
    <w:rsid w:val="00D16310"/>
    <w:rsid w:val="00D306F1"/>
    <w:rsid w:val="00D31871"/>
    <w:rsid w:val="00D353EF"/>
    <w:rsid w:val="00D428E8"/>
    <w:rsid w:val="00D43EBF"/>
    <w:rsid w:val="00D469A2"/>
    <w:rsid w:val="00D46B4A"/>
    <w:rsid w:val="00D47FBE"/>
    <w:rsid w:val="00D51530"/>
    <w:rsid w:val="00D56281"/>
    <w:rsid w:val="00D61020"/>
    <w:rsid w:val="00D807E5"/>
    <w:rsid w:val="00D821B0"/>
    <w:rsid w:val="00D855F5"/>
    <w:rsid w:val="00D8699D"/>
    <w:rsid w:val="00DB22DA"/>
    <w:rsid w:val="00DB28DB"/>
    <w:rsid w:val="00DB36A1"/>
    <w:rsid w:val="00DB4AF8"/>
    <w:rsid w:val="00DB598B"/>
    <w:rsid w:val="00DB7CBC"/>
    <w:rsid w:val="00DC1F51"/>
    <w:rsid w:val="00DD1DC1"/>
    <w:rsid w:val="00DE7C51"/>
    <w:rsid w:val="00DF4FD5"/>
    <w:rsid w:val="00DF5C7D"/>
    <w:rsid w:val="00E0366A"/>
    <w:rsid w:val="00E07721"/>
    <w:rsid w:val="00E10D61"/>
    <w:rsid w:val="00E12F5B"/>
    <w:rsid w:val="00E30CB9"/>
    <w:rsid w:val="00E36775"/>
    <w:rsid w:val="00E36BFC"/>
    <w:rsid w:val="00E40457"/>
    <w:rsid w:val="00E41436"/>
    <w:rsid w:val="00E414A0"/>
    <w:rsid w:val="00E4199A"/>
    <w:rsid w:val="00E550DF"/>
    <w:rsid w:val="00E62A57"/>
    <w:rsid w:val="00E63B97"/>
    <w:rsid w:val="00E64B69"/>
    <w:rsid w:val="00E66B27"/>
    <w:rsid w:val="00E70FE2"/>
    <w:rsid w:val="00E76AA7"/>
    <w:rsid w:val="00EA5F0D"/>
    <w:rsid w:val="00EB511F"/>
    <w:rsid w:val="00EB539B"/>
    <w:rsid w:val="00EB74F1"/>
    <w:rsid w:val="00EB7BF2"/>
    <w:rsid w:val="00EC1735"/>
    <w:rsid w:val="00EC33D3"/>
    <w:rsid w:val="00ED1D44"/>
    <w:rsid w:val="00ED36AA"/>
    <w:rsid w:val="00ED460E"/>
    <w:rsid w:val="00EE3633"/>
    <w:rsid w:val="00EF5625"/>
    <w:rsid w:val="00EF6309"/>
    <w:rsid w:val="00F06D8F"/>
    <w:rsid w:val="00F144D1"/>
    <w:rsid w:val="00F16352"/>
    <w:rsid w:val="00F30BB5"/>
    <w:rsid w:val="00F42C28"/>
    <w:rsid w:val="00F46FB5"/>
    <w:rsid w:val="00F5514A"/>
    <w:rsid w:val="00F81780"/>
    <w:rsid w:val="00F8391F"/>
    <w:rsid w:val="00F847EE"/>
    <w:rsid w:val="00F85F19"/>
    <w:rsid w:val="00F946E7"/>
    <w:rsid w:val="00FA6279"/>
    <w:rsid w:val="00FB7242"/>
    <w:rsid w:val="00FC111C"/>
    <w:rsid w:val="00FD4180"/>
    <w:rsid w:val="00FF60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15:docId w15:val="{D3EA52C8-8ECE-4BD9-9F81-25CE6754E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5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 w:type="paragraph" w:styleId="HTMLconformatoprevio">
    <w:name w:val="HTML Preformatted"/>
    <w:basedOn w:val="Normal"/>
    <w:link w:val="HTMLconformatoprevioCar"/>
    <w:uiPriority w:val="99"/>
    <w:semiHidden/>
    <w:unhideWhenUsed/>
    <w:rsid w:val="00BA7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BA74A5"/>
    <w:rPr>
      <w:rFonts w:ascii="Courier New" w:eastAsia="Times New Roman" w:hAnsi="Courier New" w:cs="Courier New"/>
      <w:sz w:val="20"/>
      <w:szCs w:val="20"/>
      <w:lang w:val="es-MX" w:eastAsia="es-MX"/>
    </w:rPr>
  </w:style>
  <w:style w:type="character" w:customStyle="1" w:styleId="y2iqfc">
    <w:name w:val="y2iqfc"/>
    <w:basedOn w:val="Fuentedeprrafopredeter"/>
    <w:rsid w:val="00BA74A5"/>
  </w:style>
  <w:style w:type="character" w:customStyle="1" w:styleId="s11">
    <w:name w:val="s11"/>
    <w:basedOn w:val="Fuentedeprrafopredeter"/>
    <w:rsid w:val="007F03EE"/>
  </w:style>
  <w:style w:type="paragraph" w:styleId="Descripcin">
    <w:name w:val="caption"/>
    <w:basedOn w:val="Normal"/>
    <w:next w:val="Normal"/>
    <w:uiPriority w:val="35"/>
    <w:unhideWhenUsed/>
    <w:qFormat/>
    <w:rsid w:val="004571E3"/>
    <w:pPr>
      <w:spacing w:line="240" w:lineRule="auto"/>
    </w:pPr>
    <w:rPr>
      <w:rFonts w:ascii="Calibri" w:eastAsia="Calibri" w:hAnsi="Calibri" w:cs="Calibri"/>
      <w:i/>
      <w:iCs/>
      <w:color w:val="1F497D" w:themeColor="text2"/>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737483271">
      <w:bodyDiv w:val="1"/>
      <w:marLeft w:val="0"/>
      <w:marRight w:val="0"/>
      <w:marTop w:val="0"/>
      <w:marBottom w:val="0"/>
      <w:divBdr>
        <w:top w:val="none" w:sz="0" w:space="0" w:color="auto"/>
        <w:left w:val="none" w:sz="0" w:space="0" w:color="auto"/>
        <w:bottom w:val="none" w:sz="0" w:space="0" w:color="auto"/>
        <w:right w:val="none" w:sz="0" w:space="0" w:color="auto"/>
      </w:divBdr>
    </w:div>
    <w:div w:id="933902919">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1542134293">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uscapalabra.com/poemas.html?palabras=ciudades&amp;cortos=n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ieg.gob.mx/ns/wp-content/uploads/2020/04/Afectaciones-a-las-unidades-economicas-por-el-COVID19.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mailto:aframcam06@gmail.com" TargetMode="External"/><Relationship Id="rId2" Type="http://schemas.openxmlformats.org/officeDocument/2006/relationships/hyperlink" Target="https://orcid.org/0000-0002-3970-1731" TargetMode="External"/><Relationship Id="rId1" Type="http://schemas.openxmlformats.org/officeDocument/2006/relationships/hyperlink" Target="mailto:alfonso.zepeda@academicos.udg.mx" TargetMode="External"/><Relationship Id="rId6" Type="http://schemas.openxmlformats.org/officeDocument/2006/relationships/hyperlink" Target="https://orcid.org/0000-0002-2342-1380" TargetMode="External"/><Relationship Id="rId5" Type="http://schemas.openxmlformats.org/officeDocument/2006/relationships/hyperlink" Target="mailto:lorena.medina@academicos.udg.mx" TargetMode="External"/><Relationship Id="rId4" Type="http://schemas.openxmlformats.org/officeDocument/2006/relationships/hyperlink" Target="https://orcid.org/0000-0003-3544-7526"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8i2.1" TargetMode="External"/><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7D1339-A755-4E8D-9139-43F4F762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8357</Words>
  <Characters>45965</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Rivera Mateos</dc:creator>
  <cp:lastModifiedBy>Manuel Rivera Mateos</cp:lastModifiedBy>
  <cp:revision>6</cp:revision>
  <dcterms:created xsi:type="dcterms:W3CDTF">2024-12-15T22:44:00Z</dcterms:created>
  <dcterms:modified xsi:type="dcterms:W3CDTF">2025-01-02T01:26:00Z</dcterms:modified>
</cp:coreProperties>
</file>