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EAF9F" w14:textId="5ABA18DA" w:rsidR="00026DAC" w:rsidRPr="002E47F3" w:rsidRDefault="00A4588D" w:rsidP="00860F18">
      <w:pPr>
        <w:pStyle w:val="1Ttuloespaol"/>
        <w:rPr>
          <w:sz w:val="28"/>
          <w:szCs w:val="28"/>
        </w:rPr>
      </w:pPr>
      <w:r>
        <w:rPr>
          <w:sz w:val="28"/>
          <w:szCs w:val="28"/>
        </w:rPr>
        <w:t>El d</w:t>
      </w:r>
      <w:r w:rsidR="004E0BE0">
        <w:rPr>
          <w:sz w:val="28"/>
          <w:szCs w:val="28"/>
        </w:rPr>
        <w:t>esarrollo del turismo idiomático en Playa del Carmen, Quintana Roo- México, durante el período 1997-2023</w:t>
      </w:r>
    </w:p>
    <w:p w14:paraId="42B41B96" w14:textId="7C264BD1" w:rsidR="00026DAC" w:rsidRPr="004E0BE0" w:rsidRDefault="004E0BE0" w:rsidP="00860F18">
      <w:pPr>
        <w:pStyle w:val="2Ttuloingls"/>
        <w:rPr>
          <w:lang w:val="en-US"/>
        </w:rPr>
      </w:pPr>
      <w:r w:rsidRPr="004E0BE0">
        <w:rPr>
          <w:lang w:val="en-US"/>
        </w:rPr>
        <w:t xml:space="preserve">Development </w:t>
      </w:r>
      <w:r w:rsidR="0030286E">
        <w:rPr>
          <w:lang w:val="en-US"/>
        </w:rPr>
        <w:t xml:space="preserve">of </w:t>
      </w:r>
      <w:r w:rsidRPr="004E0BE0">
        <w:rPr>
          <w:lang w:val="en-US"/>
        </w:rPr>
        <w:t>language tourism in P</w:t>
      </w:r>
      <w:r>
        <w:rPr>
          <w:lang w:val="en-US"/>
        </w:rPr>
        <w:t>laya del Carmen, Quintana Roo-Méxic, from 1997 to 2023</w:t>
      </w:r>
    </w:p>
    <w:p w14:paraId="12932582" w14:textId="77777777" w:rsidR="00026DAC" w:rsidRPr="004E0BE0" w:rsidRDefault="00026DAC" w:rsidP="002E47F3">
      <w:pPr>
        <w:pStyle w:val="5TextocomnIIGG"/>
        <w:spacing w:after="120"/>
        <w:rPr>
          <w:lang w:val="en-US"/>
        </w:rPr>
      </w:pPr>
    </w:p>
    <w:p w14:paraId="3212AD44" w14:textId="648E6438" w:rsidR="00026DAC" w:rsidRPr="00086C30" w:rsidRDefault="004E0BE0" w:rsidP="00D43EBF">
      <w:pPr>
        <w:pStyle w:val="3AutoradatosIIGG"/>
        <w:rPr>
          <w:b/>
          <w:bCs/>
        </w:rPr>
      </w:pPr>
      <w:r>
        <w:rPr>
          <w:b/>
          <w:bCs/>
        </w:rPr>
        <w:t>Susana Medina López</w:t>
      </w:r>
      <w:r w:rsidR="00A03F77" w:rsidRPr="00086C30">
        <w:rPr>
          <w:b/>
          <w:bCs/>
        </w:rPr>
        <w:t xml:space="preserve"> 1</w:t>
      </w:r>
      <w:r w:rsidR="00AD0C90" w:rsidRPr="0030286E">
        <w:rPr>
          <w:rStyle w:val="Refdenotaalpie"/>
        </w:rPr>
        <w:footnoteReference w:id="1"/>
      </w:r>
    </w:p>
    <w:p w14:paraId="439FAED1" w14:textId="77777777" w:rsidR="00026DAC" w:rsidRPr="00D43EBF" w:rsidRDefault="00026DAC" w:rsidP="00D43EBF">
      <w:pPr>
        <w:pStyle w:val="5TextocomnIIGG"/>
      </w:pPr>
    </w:p>
    <w:p w14:paraId="1AEEF569" w14:textId="77777777" w:rsidR="00A4588D" w:rsidRDefault="00A4588D" w:rsidP="002E47F3">
      <w:pPr>
        <w:pStyle w:val="4TtulosepgrafesIIGG"/>
        <w:spacing w:after="120"/>
        <w:rPr>
          <w:sz w:val="22"/>
          <w:szCs w:val="22"/>
        </w:rPr>
      </w:pPr>
    </w:p>
    <w:p w14:paraId="60026270" w14:textId="366D51FC" w:rsidR="00026DAC" w:rsidRPr="00DB598B" w:rsidRDefault="00026DAC" w:rsidP="002E47F3">
      <w:pPr>
        <w:pStyle w:val="4TtulosepgrafesIIGG"/>
        <w:spacing w:after="120"/>
        <w:rPr>
          <w:sz w:val="22"/>
          <w:szCs w:val="22"/>
        </w:rPr>
      </w:pPr>
      <w:r w:rsidRPr="00DB598B">
        <w:rPr>
          <w:sz w:val="22"/>
          <w:szCs w:val="22"/>
        </w:rPr>
        <w:t>Resumen</w:t>
      </w:r>
    </w:p>
    <w:p w14:paraId="2597D050" w14:textId="41816AE4" w:rsidR="00234D87" w:rsidRPr="00DB598B" w:rsidRDefault="00856741" w:rsidP="002E47F3">
      <w:pPr>
        <w:pStyle w:val="5TextocomnIIGG"/>
        <w:spacing w:after="120"/>
        <w:rPr>
          <w:sz w:val="22"/>
          <w:szCs w:val="22"/>
        </w:rPr>
      </w:pPr>
      <w:r>
        <w:rPr>
          <w:sz w:val="22"/>
          <w:szCs w:val="22"/>
        </w:rPr>
        <w:t>A nivel internacional</w:t>
      </w:r>
      <w:r w:rsidRPr="003B593D">
        <w:rPr>
          <w:sz w:val="22"/>
          <w:szCs w:val="22"/>
        </w:rPr>
        <w:t xml:space="preserve"> el idioma español es un atractivo turístico </w:t>
      </w:r>
      <w:r>
        <w:rPr>
          <w:sz w:val="22"/>
          <w:szCs w:val="22"/>
        </w:rPr>
        <w:t xml:space="preserve">consolidado </w:t>
      </w:r>
      <w:r w:rsidRPr="003B593D">
        <w:rPr>
          <w:sz w:val="22"/>
          <w:szCs w:val="22"/>
        </w:rPr>
        <w:t>que</w:t>
      </w:r>
      <w:r>
        <w:rPr>
          <w:sz w:val="22"/>
          <w:szCs w:val="22"/>
        </w:rPr>
        <w:t xml:space="preserve"> mediante oferentes de servicios de enseñanza de Español como Lengua Extranjera (ELE)</w:t>
      </w:r>
      <w:r w:rsidRPr="003B593D">
        <w:rPr>
          <w:sz w:val="22"/>
          <w:szCs w:val="22"/>
        </w:rPr>
        <w:t xml:space="preserve"> potencia el desarrollo local</w:t>
      </w:r>
      <w:r>
        <w:rPr>
          <w:sz w:val="22"/>
          <w:szCs w:val="22"/>
        </w:rPr>
        <w:t>; pero se desconocen las características de tal oferta en Quintana Roo, México.</w:t>
      </w:r>
      <w:r w:rsidRPr="003B593D">
        <w:rPr>
          <w:sz w:val="22"/>
          <w:szCs w:val="22"/>
        </w:rPr>
        <w:t xml:space="preserve"> Así</w:t>
      </w:r>
      <w:r w:rsidR="00565BA3">
        <w:rPr>
          <w:sz w:val="22"/>
          <w:szCs w:val="22"/>
        </w:rPr>
        <w:t>,</w:t>
      </w:r>
      <w:r w:rsidRPr="003B593D">
        <w:rPr>
          <w:sz w:val="22"/>
          <w:szCs w:val="22"/>
        </w:rPr>
        <w:t xml:space="preserve"> el </w:t>
      </w:r>
      <w:bookmarkStart w:id="0" w:name="_Hlk135847918"/>
      <w:r w:rsidRPr="003B593D">
        <w:rPr>
          <w:sz w:val="22"/>
          <w:szCs w:val="22"/>
        </w:rPr>
        <w:t>objetivo es analizar</w:t>
      </w:r>
      <w:r>
        <w:rPr>
          <w:sz w:val="22"/>
          <w:szCs w:val="22"/>
        </w:rPr>
        <w:t xml:space="preserve"> el origen</w:t>
      </w:r>
      <w:r w:rsidR="004421D7">
        <w:rPr>
          <w:sz w:val="22"/>
          <w:szCs w:val="22"/>
        </w:rPr>
        <w:t>,</w:t>
      </w:r>
      <w:r w:rsidRPr="003B593D">
        <w:rPr>
          <w:sz w:val="22"/>
          <w:szCs w:val="22"/>
        </w:rPr>
        <w:t xml:space="preserve"> evolución</w:t>
      </w:r>
      <w:r w:rsidR="004421D7">
        <w:rPr>
          <w:sz w:val="22"/>
          <w:szCs w:val="22"/>
        </w:rPr>
        <w:t xml:space="preserve"> y estado actual</w:t>
      </w:r>
      <w:r w:rsidRPr="003B593D">
        <w:rPr>
          <w:sz w:val="22"/>
          <w:szCs w:val="22"/>
        </w:rPr>
        <w:t xml:space="preserve"> de la enseñanza de ELE en </w:t>
      </w:r>
      <w:r>
        <w:rPr>
          <w:sz w:val="22"/>
          <w:szCs w:val="22"/>
        </w:rPr>
        <w:t>empresas</w:t>
      </w:r>
      <w:r w:rsidRPr="003B593D">
        <w:rPr>
          <w:sz w:val="22"/>
          <w:szCs w:val="22"/>
        </w:rPr>
        <w:t xml:space="preserve"> de Playa del Carmen</w:t>
      </w:r>
      <w:bookmarkEnd w:id="0"/>
      <w:r w:rsidR="004421D7">
        <w:rPr>
          <w:sz w:val="22"/>
          <w:szCs w:val="22"/>
        </w:rPr>
        <w:t xml:space="preserve"> (PDC)</w:t>
      </w:r>
      <w:r w:rsidRPr="003B593D">
        <w:rPr>
          <w:sz w:val="22"/>
          <w:szCs w:val="22"/>
        </w:rPr>
        <w:t>.</w:t>
      </w:r>
      <w:r>
        <w:rPr>
          <w:sz w:val="22"/>
          <w:szCs w:val="22"/>
        </w:rPr>
        <w:t xml:space="preserve"> </w:t>
      </w:r>
      <w:r w:rsidR="00E754BF">
        <w:rPr>
          <w:sz w:val="22"/>
          <w:szCs w:val="22"/>
        </w:rPr>
        <w:t>El diseño del estudio es retrospectivo con alcance exploratorio</w:t>
      </w:r>
      <w:r w:rsidR="00565BA3">
        <w:rPr>
          <w:sz w:val="22"/>
          <w:szCs w:val="22"/>
        </w:rPr>
        <w:t>.</w:t>
      </w:r>
      <w:r w:rsidR="00E754BF">
        <w:rPr>
          <w:sz w:val="22"/>
          <w:szCs w:val="22"/>
        </w:rPr>
        <w:t xml:space="preserve"> </w:t>
      </w:r>
      <w:r w:rsidR="00565BA3">
        <w:rPr>
          <w:sz w:val="22"/>
          <w:szCs w:val="22"/>
        </w:rPr>
        <w:t>L</w:t>
      </w:r>
      <w:r w:rsidR="001C33C7">
        <w:rPr>
          <w:sz w:val="22"/>
          <w:szCs w:val="22"/>
        </w:rPr>
        <w:t>a información se obtuvo con</w:t>
      </w:r>
      <w:r>
        <w:rPr>
          <w:sz w:val="22"/>
          <w:szCs w:val="22"/>
        </w:rPr>
        <w:t xml:space="preserve"> entrevistas semiestructuradas, observación participante y búsqueda documental</w:t>
      </w:r>
      <w:r w:rsidR="001C33C7">
        <w:rPr>
          <w:sz w:val="22"/>
          <w:szCs w:val="22"/>
        </w:rPr>
        <w:t>.</w:t>
      </w:r>
      <w:r>
        <w:rPr>
          <w:sz w:val="22"/>
          <w:szCs w:val="22"/>
        </w:rPr>
        <w:t xml:space="preserve"> </w:t>
      </w:r>
      <w:r w:rsidR="00A5254C">
        <w:rPr>
          <w:sz w:val="22"/>
          <w:szCs w:val="22"/>
        </w:rPr>
        <w:t>En 1997 se inició la actividad empresarial de</w:t>
      </w:r>
      <w:r w:rsidR="00E754BF">
        <w:rPr>
          <w:sz w:val="22"/>
          <w:szCs w:val="22"/>
        </w:rPr>
        <w:t xml:space="preserve"> enseñanza de ELE</w:t>
      </w:r>
      <w:r>
        <w:rPr>
          <w:sz w:val="22"/>
          <w:szCs w:val="22"/>
        </w:rPr>
        <w:t xml:space="preserve"> en </w:t>
      </w:r>
      <w:r w:rsidR="004421D7">
        <w:rPr>
          <w:sz w:val="22"/>
          <w:szCs w:val="22"/>
        </w:rPr>
        <w:t>PDC</w:t>
      </w:r>
      <w:r w:rsidR="00A15CC6">
        <w:rPr>
          <w:sz w:val="22"/>
          <w:szCs w:val="22"/>
        </w:rPr>
        <w:t xml:space="preserve"> conformada</w:t>
      </w:r>
      <w:r w:rsidR="00903831">
        <w:rPr>
          <w:sz w:val="22"/>
          <w:szCs w:val="22"/>
        </w:rPr>
        <w:t xml:space="preserve"> </w:t>
      </w:r>
      <w:r w:rsidR="00565BA3">
        <w:rPr>
          <w:sz w:val="22"/>
          <w:szCs w:val="22"/>
        </w:rPr>
        <w:t xml:space="preserve">100% </w:t>
      </w:r>
      <w:r w:rsidR="00903831">
        <w:rPr>
          <w:sz w:val="22"/>
          <w:szCs w:val="22"/>
        </w:rPr>
        <w:t>por</w:t>
      </w:r>
      <w:r w:rsidR="00A5254C">
        <w:rPr>
          <w:sz w:val="22"/>
          <w:szCs w:val="22"/>
        </w:rPr>
        <w:t xml:space="preserve"> micronegocios</w:t>
      </w:r>
      <w:r w:rsidR="00D20332">
        <w:rPr>
          <w:sz w:val="22"/>
          <w:szCs w:val="22"/>
        </w:rPr>
        <w:t xml:space="preserve"> y</w:t>
      </w:r>
      <w:r w:rsidR="00903831">
        <w:rPr>
          <w:sz w:val="22"/>
          <w:szCs w:val="22"/>
        </w:rPr>
        <w:t xml:space="preserve"> </w:t>
      </w:r>
      <w:r w:rsidR="00A15CC6">
        <w:rPr>
          <w:sz w:val="22"/>
          <w:szCs w:val="22"/>
        </w:rPr>
        <w:t xml:space="preserve">transitó </w:t>
      </w:r>
      <w:r w:rsidR="00903831">
        <w:rPr>
          <w:sz w:val="22"/>
          <w:szCs w:val="22"/>
        </w:rPr>
        <w:t>hacia</w:t>
      </w:r>
      <w:r w:rsidR="004421D7">
        <w:rPr>
          <w:sz w:val="22"/>
          <w:szCs w:val="22"/>
        </w:rPr>
        <w:t xml:space="preserve"> un mercado de</w:t>
      </w:r>
      <w:r w:rsidR="00903831">
        <w:rPr>
          <w:sz w:val="22"/>
          <w:szCs w:val="22"/>
        </w:rPr>
        <w:t xml:space="preserve"> co</w:t>
      </w:r>
      <w:r w:rsidR="00F01FB6">
        <w:rPr>
          <w:sz w:val="22"/>
          <w:szCs w:val="22"/>
        </w:rPr>
        <w:t xml:space="preserve">rporaciones </w:t>
      </w:r>
      <w:r>
        <w:rPr>
          <w:sz w:val="22"/>
          <w:szCs w:val="22"/>
        </w:rPr>
        <w:t xml:space="preserve">transnacionales </w:t>
      </w:r>
      <w:r w:rsidR="00F01FB6">
        <w:rPr>
          <w:sz w:val="22"/>
          <w:szCs w:val="22"/>
        </w:rPr>
        <w:t>y micronegocios</w:t>
      </w:r>
      <w:r w:rsidR="00903831">
        <w:rPr>
          <w:sz w:val="22"/>
          <w:szCs w:val="22"/>
        </w:rPr>
        <w:t xml:space="preserve"> en</w:t>
      </w:r>
      <w:r>
        <w:rPr>
          <w:sz w:val="22"/>
          <w:szCs w:val="22"/>
        </w:rPr>
        <w:t xml:space="preserve"> 40% y 60%</w:t>
      </w:r>
      <w:r w:rsidR="00F01FB6">
        <w:rPr>
          <w:sz w:val="22"/>
          <w:szCs w:val="22"/>
        </w:rPr>
        <w:t xml:space="preserve"> respectivamente</w:t>
      </w:r>
      <w:r>
        <w:rPr>
          <w:sz w:val="22"/>
          <w:szCs w:val="22"/>
        </w:rPr>
        <w:t>.</w:t>
      </w:r>
      <w:r w:rsidR="00F01FB6">
        <w:rPr>
          <w:sz w:val="22"/>
          <w:szCs w:val="22"/>
        </w:rPr>
        <w:t xml:space="preserve"> Ofrecen cursos intensivos principalmente</w:t>
      </w:r>
      <w:r w:rsidR="00A5254C">
        <w:rPr>
          <w:sz w:val="22"/>
          <w:szCs w:val="22"/>
        </w:rPr>
        <w:t xml:space="preserve"> y </w:t>
      </w:r>
      <w:r w:rsidR="00F01FB6">
        <w:rPr>
          <w:sz w:val="22"/>
          <w:szCs w:val="22"/>
        </w:rPr>
        <w:t xml:space="preserve">servicios complementarios </w:t>
      </w:r>
      <w:r w:rsidR="00A5254C">
        <w:rPr>
          <w:sz w:val="22"/>
          <w:szCs w:val="22"/>
        </w:rPr>
        <w:t xml:space="preserve">como: </w:t>
      </w:r>
      <w:r w:rsidR="00F01FB6">
        <w:rPr>
          <w:sz w:val="22"/>
          <w:szCs w:val="22"/>
        </w:rPr>
        <w:t>alojamient</w:t>
      </w:r>
      <w:r w:rsidR="00903831">
        <w:rPr>
          <w:sz w:val="22"/>
          <w:szCs w:val="22"/>
        </w:rPr>
        <w:t>o</w:t>
      </w:r>
      <w:r w:rsidR="00F01FB6">
        <w:rPr>
          <w:sz w:val="22"/>
          <w:szCs w:val="22"/>
        </w:rPr>
        <w:t xml:space="preserve"> con familias</w:t>
      </w:r>
      <w:r w:rsidR="00903831">
        <w:rPr>
          <w:sz w:val="22"/>
          <w:szCs w:val="22"/>
        </w:rPr>
        <w:t>;</w:t>
      </w:r>
      <w:r w:rsidR="00A5254C">
        <w:rPr>
          <w:sz w:val="22"/>
          <w:szCs w:val="22"/>
        </w:rPr>
        <w:t xml:space="preserve"> clases de baile y cocina</w:t>
      </w:r>
      <w:r w:rsidR="00903831">
        <w:rPr>
          <w:sz w:val="22"/>
          <w:szCs w:val="22"/>
        </w:rPr>
        <w:t>,</w:t>
      </w:r>
      <w:r w:rsidR="00A5254C">
        <w:rPr>
          <w:sz w:val="22"/>
          <w:szCs w:val="22"/>
        </w:rPr>
        <w:t xml:space="preserve"> y excursiones. La afluencia de estudiantes </w:t>
      </w:r>
      <w:r w:rsidR="00903831">
        <w:rPr>
          <w:sz w:val="22"/>
          <w:szCs w:val="22"/>
        </w:rPr>
        <w:t>tiene una estacionalidad diferente a la del turismo convencional y</w:t>
      </w:r>
      <w:r>
        <w:rPr>
          <w:sz w:val="22"/>
          <w:szCs w:val="22"/>
        </w:rPr>
        <w:t xml:space="preserve"> </w:t>
      </w:r>
      <w:r w:rsidR="00A15CC6">
        <w:rPr>
          <w:sz w:val="22"/>
          <w:szCs w:val="22"/>
        </w:rPr>
        <w:t>su</w:t>
      </w:r>
      <w:r>
        <w:rPr>
          <w:sz w:val="22"/>
          <w:szCs w:val="22"/>
        </w:rPr>
        <w:t xml:space="preserve"> estancia promedio</w:t>
      </w:r>
      <w:r w:rsidR="008D5FDA">
        <w:rPr>
          <w:sz w:val="22"/>
          <w:szCs w:val="22"/>
        </w:rPr>
        <w:t xml:space="preserve"> (</w:t>
      </w:r>
      <w:r>
        <w:rPr>
          <w:sz w:val="22"/>
          <w:szCs w:val="22"/>
        </w:rPr>
        <w:t>tres semanas</w:t>
      </w:r>
      <w:r w:rsidR="008D5FDA">
        <w:rPr>
          <w:sz w:val="22"/>
          <w:szCs w:val="22"/>
        </w:rPr>
        <w:t xml:space="preserve">) </w:t>
      </w:r>
      <w:r w:rsidR="004421D7">
        <w:rPr>
          <w:sz w:val="22"/>
          <w:szCs w:val="22"/>
        </w:rPr>
        <w:t>triplica</w:t>
      </w:r>
      <w:r>
        <w:rPr>
          <w:sz w:val="22"/>
          <w:szCs w:val="22"/>
        </w:rPr>
        <w:t xml:space="preserve"> </w:t>
      </w:r>
      <w:r w:rsidR="00A5254C">
        <w:rPr>
          <w:sz w:val="22"/>
          <w:szCs w:val="22"/>
        </w:rPr>
        <w:t xml:space="preserve">la </w:t>
      </w:r>
      <w:r>
        <w:rPr>
          <w:sz w:val="22"/>
          <w:szCs w:val="22"/>
        </w:rPr>
        <w:t>del turismo general.</w:t>
      </w:r>
      <w:r w:rsidR="004421D7">
        <w:rPr>
          <w:sz w:val="22"/>
          <w:szCs w:val="22"/>
        </w:rPr>
        <w:t xml:space="preserve"> Aunque</w:t>
      </w:r>
      <w:r w:rsidR="00E53C63">
        <w:rPr>
          <w:sz w:val="22"/>
          <w:szCs w:val="22"/>
        </w:rPr>
        <w:t xml:space="preserve"> </w:t>
      </w:r>
      <w:r w:rsidR="00903831">
        <w:rPr>
          <w:sz w:val="22"/>
          <w:szCs w:val="22"/>
        </w:rPr>
        <w:t xml:space="preserve">algunos </w:t>
      </w:r>
      <w:r w:rsidR="00E53C63">
        <w:rPr>
          <w:sz w:val="22"/>
          <w:szCs w:val="22"/>
        </w:rPr>
        <w:t xml:space="preserve">resultados coinciden con </w:t>
      </w:r>
      <w:r w:rsidR="00A15CC6">
        <w:rPr>
          <w:sz w:val="22"/>
          <w:szCs w:val="22"/>
        </w:rPr>
        <w:t>los</w:t>
      </w:r>
      <w:r w:rsidR="004421D7">
        <w:rPr>
          <w:sz w:val="22"/>
          <w:szCs w:val="22"/>
        </w:rPr>
        <w:t xml:space="preserve"> reportados sobre</w:t>
      </w:r>
      <w:r w:rsidR="00A5254C">
        <w:rPr>
          <w:sz w:val="22"/>
          <w:szCs w:val="22"/>
        </w:rPr>
        <w:t xml:space="preserve"> este tipo de escuelas</w:t>
      </w:r>
      <w:r w:rsidR="00E53C63">
        <w:rPr>
          <w:sz w:val="22"/>
          <w:szCs w:val="22"/>
        </w:rPr>
        <w:t>, requiere</w:t>
      </w:r>
      <w:r w:rsidR="004421D7">
        <w:rPr>
          <w:sz w:val="22"/>
          <w:szCs w:val="22"/>
        </w:rPr>
        <w:t>n</w:t>
      </w:r>
      <w:r w:rsidR="00E53C63">
        <w:rPr>
          <w:sz w:val="22"/>
          <w:szCs w:val="22"/>
        </w:rPr>
        <w:t xml:space="preserve"> conocer</w:t>
      </w:r>
      <w:r w:rsidR="004421D7">
        <w:rPr>
          <w:sz w:val="22"/>
          <w:szCs w:val="22"/>
        </w:rPr>
        <w:t xml:space="preserve">se </w:t>
      </w:r>
      <w:r w:rsidR="00E53C63">
        <w:rPr>
          <w:sz w:val="22"/>
          <w:szCs w:val="22"/>
        </w:rPr>
        <w:t>más elementos como el perfil socioeconómico y comportamiento de este turista</w:t>
      </w:r>
      <w:r w:rsidR="00903831">
        <w:rPr>
          <w:sz w:val="22"/>
          <w:szCs w:val="22"/>
        </w:rPr>
        <w:t xml:space="preserve"> idiomático</w:t>
      </w:r>
      <w:r w:rsidR="00E53C63">
        <w:rPr>
          <w:sz w:val="22"/>
          <w:szCs w:val="22"/>
        </w:rPr>
        <w:t xml:space="preserve"> en</w:t>
      </w:r>
      <w:r w:rsidR="004421D7">
        <w:rPr>
          <w:sz w:val="22"/>
          <w:szCs w:val="22"/>
        </w:rPr>
        <w:t xml:space="preserve"> PDC</w:t>
      </w:r>
      <w:r w:rsidR="00E53C63">
        <w:rPr>
          <w:sz w:val="22"/>
          <w:szCs w:val="22"/>
        </w:rPr>
        <w:t xml:space="preserve"> y </w:t>
      </w:r>
      <w:r w:rsidR="00A15CC6">
        <w:rPr>
          <w:sz w:val="22"/>
          <w:szCs w:val="22"/>
        </w:rPr>
        <w:t xml:space="preserve">si </w:t>
      </w:r>
      <w:r w:rsidR="00647E73">
        <w:rPr>
          <w:sz w:val="22"/>
          <w:szCs w:val="22"/>
        </w:rPr>
        <w:t>favorecen</w:t>
      </w:r>
      <w:r>
        <w:rPr>
          <w:sz w:val="22"/>
          <w:szCs w:val="22"/>
        </w:rPr>
        <w:t xml:space="preserve"> </w:t>
      </w:r>
      <w:r w:rsidR="00647E73">
        <w:rPr>
          <w:sz w:val="22"/>
          <w:szCs w:val="22"/>
        </w:rPr>
        <w:t>e</w:t>
      </w:r>
      <w:r w:rsidR="001C33C7">
        <w:rPr>
          <w:sz w:val="22"/>
          <w:szCs w:val="22"/>
        </w:rPr>
        <w:t>l</w:t>
      </w:r>
      <w:r>
        <w:rPr>
          <w:sz w:val="22"/>
          <w:szCs w:val="22"/>
        </w:rPr>
        <w:t xml:space="preserve"> desarrollo local</w:t>
      </w:r>
      <w:r w:rsidR="00E53C63">
        <w:rPr>
          <w:sz w:val="22"/>
          <w:szCs w:val="22"/>
        </w:rPr>
        <w:t xml:space="preserve">, </w:t>
      </w:r>
      <w:r w:rsidR="00647E73">
        <w:rPr>
          <w:sz w:val="22"/>
          <w:szCs w:val="22"/>
        </w:rPr>
        <w:t>incluir este segmento en</w:t>
      </w:r>
      <w:r w:rsidR="00E53C63">
        <w:rPr>
          <w:sz w:val="22"/>
          <w:szCs w:val="22"/>
        </w:rPr>
        <w:t xml:space="preserve"> estratégicas de diversificación turística</w:t>
      </w:r>
      <w:r w:rsidR="00D20332">
        <w:rPr>
          <w:sz w:val="22"/>
          <w:szCs w:val="22"/>
        </w:rPr>
        <w:t>.</w:t>
      </w:r>
      <w:r w:rsidR="00E53C63">
        <w:rPr>
          <w:sz w:val="22"/>
          <w:szCs w:val="22"/>
        </w:rPr>
        <w:t xml:space="preserve"> </w:t>
      </w:r>
    </w:p>
    <w:p w14:paraId="74D51640" w14:textId="711258BE" w:rsidR="00026DAC" w:rsidRDefault="00026DAC" w:rsidP="002E47F3">
      <w:pPr>
        <w:pStyle w:val="5TextocomnIIGG"/>
        <w:spacing w:after="120"/>
        <w:rPr>
          <w:sz w:val="22"/>
          <w:szCs w:val="22"/>
          <w:lang w:val="es-MX"/>
        </w:rPr>
      </w:pPr>
      <w:r w:rsidRPr="00481BBF">
        <w:rPr>
          <w:b/>
          <w:sz w:val="22"/>
          <w:szCs w:val="22"/>
          <w:lang w:val="es-MX"/>
        </w:rPr>
        <w:t>Palabras clave:</w:t>
      </w:r>
      <w:r w:rsidRPr="00481BBF">
        <w:rPr>
          <w:sz w:val="22"/>
          <w:szCs w:val="22"/>
          <w:lang w:val="es-MX"/>
        </w:rPr>
        <w:t xml:space="preserve"> </w:t>
      </w:r>
      <w:r w:rsidR="00481BBF" w:rsidRPr="00481BBF">
        <w:rPr>
          <w:sz w:val="22"/>
          <w:szCs w:val="22"/>
          <w:lang w:val="es-MX"/>
        </w:rPr>
        <w:t>turismo l</w:t>
      </w:r>
      <w:r w:rsidR="00481BBF">
        <w:rPr>
          <w:sz w:val="22"/>
          <w:szCs w:val="22"/>
          <w:lang w:val="es-MX"/>
        </w:rPr>
        <w:t xml:space="preserve">ingüístico; turismo cultural; historia social; patrimonio cultural intangible; desarrollo local; turismo sostenible; enseñanza de ELE; Playa del Carmen. </w:t>
      </w:r>
    </w:p>
    <w:p w14:paraId="699D9843" w14:textId="77777777" w:rsidR="009224C0" w:rsidRPr="00481BBF" w:rsidRDefault="009224C0" w:rsidP="002E47F3">
      <w:pPr>
        <w:pStyle w:val="5TextocomnIIGG"/>
        <w:spacing w:after="120"/>
        <w:rPr>
          <w:sz w:val="22"/>
          <w:szCs w:val="22"/>
          <w:lang w:val="es-MX"/>
        </w:rPr>
      </w:pPr>
    </w:p>
    <w:p w14:paraId="2DC38E09" w14:textId="77777777" w:rsidR="00026DAC" w:rsidRPr="000B49A4" w:rsidRDefault="00026DAC" w:rsidP="002E47F3">
      <w:pPr>
        <w:pStyle w:val="4TtulosepgrafesIIGG"/>
        <w:spacing w:after="120"/>
        <w:rPr>
          <w:sz w:val="22"/>
          <w:szCs w:val="22"/>
          <w:lang w:val="en-US"/>
        </w:rPr>
      </w:pPr>
      <w:r w:rsidRPr="000B49A4">
        <w:rPr>
          <w:sz w:val="22"/>
          <w:szCs w:val="22"/>
          <w:lang w:val="en-US"/>
        </w:rPr>
        <w:t>Abstract</w:t>
      </w:r>
    </w:p>
    <w:p w14:paraId="17BAD13E" w14:textId="6814FCC8" w:rsidR="00AE3A3E" w:rsidRDefault="009B7C51" w:rsidP="002E47F3">
      <w:pPr>
        <w:pStyle w:val="5TextocomnIIGG"/>
        <w:spacing w:after="120"/>
        <w:rPr>
          <w:sz w:val="22"/>
          <w:szCs w:val="22"/>
          <w:lang w:val="en-US"/>
        </w:rPr>
      </w:pPr>
      <w:r>
        <w:rPr>
          <w:sz w:val="22"/>
          <w:szCs w:val="22"/>
          <w:lang w:val="en-US"/>
        </w:rPr>
        <w:t>Worldwide</w:t>
      </w:r>
      <w:r w:rsidR="00AE3A3E" w:rsidRPr="00AE3A3E">
        <w:rPr>
          <w:sz w:val="22"/>
          <w:szCs w:val="22"/>
          <w:lang w:val="en-US"/>
        </w:rPr>
        <w:t>, the Spanish language is a tourist attraction that</w:t>
      </w:r>
      <w:r w:rsidR="009B2A59">
        <w:rPr>
          <w:sz w:val="22"/>
          <w:szCs w:val="22"/>
          <w:lang w:val="en-US"/>
        </w:rPr>
        <w:t xml:space="preserve"> promotes local development</w:t>
      </w:r>
      <w:r w:rsidR="00AE3A3E" w:rsidRPr="00AE3A3E">
        <w:rPr>
          <w:sz w:val="22"/>
          <w:szCs w:val="22"/>
          <w:lang w:val="en-US"/>
        </w:rPr>
        <w:t xml:space="preserve"> through providers of </w:t>
      </w:r>
      <w:r>
        <w:rPr>
          <w:sz w:val="22"/>
          <w:szCs w:val="22"/>
          <w:lang w:val="en-US"/>
        </w:rPr>
        <w:t xml:space="preserve">teaching services of </w:t>
      </w:r>
      <w:r w:rsidR="00AE3A3E" w:rsidRPr="00AE3A3E">
        <w:rPr>
          <w:sz w:val="22"/>
          <w:szCs w:val="22"/>
          <w:lang w:val="en-US"/>
        </w:rPr>
        <w:t>Spanish as a Foreign Language (</w:t>
      </w:r>
      <w:r w:rsidR="00AE3A3E">
        <w:rPr>
          <w:sz w:val="22"/>
          <w:szCs w:val="22"/>
          <w:lang w:val="en-US"/>
        </w:rPr>
        <w:t>SFL</w:t>
      </w:r>
      <w:r w:rsidR="00AE3A3E" w:rsidRPr="00AE3A3E">
        <w:rPr>
          <w:sz w:val="22"/>
          <w:szCs w:val="22"/>
          <w:lang w:val="en-US"/>
        </w:rPr>
        <w:t>);</w:t>
      </w:r>
      <w:r w:rsidR="009B2A59">
        <w:rPr>
          <w:sz w:val="22"/>
          <w:szCs w:val="22"/>
          <w:lang w:val="en-US"/>
        </w:rPr>
        <w:t xml:space="preserve"> nevertheless,</w:t>
      </w:r>
      <w:r w:rsidR="00AE3A3E" w:rsidRPr="00AE3A3E">
        <w:rPr>
          <w:sz w:val="22"/>
          <w:szCs w:val="22"/>
          <w:lang w:val="en-US"/>
        </w:rPr>
        <w:t xml:space="preserve"> the characteristics of such </w:t>
      </w:r>
      <w:r w:rsidR="009B2A59">
        <w:rPr>
          <w:sz w:val="22"/>
          <w:szCs w:val="22"/>
          <w:lang w:val="en-US"/>
        </w:rPr>
        <w:t xml:space="preserve">services </w:t>
      </w:r>
      <w:r w:rsidR="00F24F04">
        <w:rPr>
          <w:sz w:val="22"/>
          <w:szCs w:val="22"/>
          <w:lang w:val="en-US"/>
        </w:rPr>
        <w:t xml:space="preserve">and its </w:t>
      </w:r>
      <w:r w:rsidR="009B2A59">
        <w:rPr>
          <w:sz w:val="22"/>
          <w:szCs w:val="22"/>
          <w:lang w:val="en-US"/>
        </w:rPr>
        <w:t>providers</w:t>
      </w:r>
      <w:r w:rsidR="00AE3A3E" w:rsidRPr="00AE3A3E">
        <w:rPr>
          <w:sz w:val="22"/>
          <w:szCs w:val="22"/>
          <w:lang w:val="en-US"/>
        </w:rPr>
        <w:t xml:space="preserve"> in Quintana Roo, Mexico</w:t>
      </w:r>
      <w:r w:rsidR="000B49A4">
        <w:rPr>
          <w:sz w:val="22"/>
          <w:szCs w:val="22"/>
          <w:lang w:val="en-US"/>
        </w:rPr>
        <w:t>,</w:t>
      </w:r>
      <w:r w:rsidR="00AE3A3E" w:rsidRPr="00AE3A3E">
        <w:rPr>
          <w:sz w:val="22"/>
          <w:szCs w:val="22"/>
          <w:lang w:val="en-US"/>
        </w:rPr>
        <w:t xml:space="preserve"> are unknown. </w:t>
      </w:r>
      <w:r w:rsidR="00F24F04">
        <w:rPr>
          <w:sz w:val="22"/>
          <w:szCs w:val="22"/>
          <w:lang w:val="en-US"/>
        </w:rPr>
        <w:t>T</w:t>
      </w:r>
      <w:r w:rsidR="00AE3A3E" w:rsidRPr="00AE3A3E">
        <w:rPr>
          <w:sz w:val="22"/>
          <w:szCs w:val="22"/>
          <w:lang w:val="en-US"/>
        </w:rPr>
        <w:t xml:space="preserve">he </w:t>
      </w:r>
      <w:r w:rsidR="000B49A4">
        <w:rPr>
          <w:sz w:val="22"/>
          <w:szCs w:val="22"/>
          <w:lang w:val="en-US"/>
        </w:rPr>
        <w:t>aim</w:t>
      </w:r>
      <w:r w:rsidR="00AE3A3E" w:rsidRPr="00AE3A3E">
        <w:rPr>
          <w:sz w:val="22"/>
          <w:szCs w:val="22"/>
          <w:lang w:val="en-US"/>
        </w:rPr>
        <w:t xml:space="preserve"> is to analyze the origin, </w:t>
      </w:r>
      <w:r w:rsidR="005D44C9" w:rsidRPr="00AE3A3E">
        <w:rPr>
          <w:sz w:val="22"/>
          <w:szCs w:val="22"/>
          <w:lang w:val="en-US"/>
        </w:rPr>
        <w:t>evolution,</w:t>
      </w:r>
      <w:r w:rsidR="00AE3A3E" w:rsidRPr="00AE3A3E">
        <w:rPr>
          <w:sz w:val="22"/>
          <w:szCs w:val="22"/>
          <w:lang w:val="en-US"/>
        </w:rPr>
        <w:t xml:space="preserve"> and </w:t>
      </w:r>
      <w:r w:rsidR="00647E73">
        <w:rPr>
          <w:sz w:val="22"/>
          <w:szCs w:val="22"/>
          <w:lang w:val="en-US"/>
        </w:rPr>
        <w:t>present</w:t>
      </w:r>
      <w:r w:rsidR="00AE3A3E" w:rsidRPr="00AE3A3E">
        <w:rPr>
          <w:sz w:val="22"/>
          <w:szCs w:val="22"/>
          <w:lang w:val="en-US"/>
        </w:rPr>
        <w:t xml:space="preserve"> of the </w:t>
      </w:r>
      <w:r w:rsidR="005D44C9">
        <w:rPr>
          <w:sz w:val="22"/>
          <w:szCs w:val="22"/>
          <w:lang w:val="en-US"/>
        </w:rPr>
        <w:t xml:space="preserve">teaching of SFL in </w:t>
      </w:r>
      <w:r w:rsidR="00AE3A3E" w:rsidRPr="00AE3A3E">
        <w:rPr>
          <w:sz w:val="22"/>
          <w:szCs w:val="22"/>
          <w:lang w:val="en-US"/>
        </w:rPr>
        <w:t>companies</w:t>
      </w:r>
      <w:r w:rsidR="005D44C9">
        <w:rPr>
          <w:sz w:val="22"/>
          <w:szCs w:val="22"/>
          <w:lang w:val="en-US"/>
        </w:rPr>
        <w:t xml:space="preserve"> </w:t>
      </w:r>
      <w:r w:rsidR="00AE3A3E" w:rsidRPr="00AE3A3E">
        <w:rPr>
          <w:sz w:val="22"/>
          <w:szCs w:val="22"/>
          <w:lang w:val="en-US"/>
        </w:rPr>
        <w:t xml:space="preserve">in Playa del Carmen (PDC). </w:t>
      </w:r>
      <w:r w:rsidR="00647E73">
        <w:rPr>
          <w:sz w:val="22"/>
          <w:szCs w:val="22"/>
          <w:lang w:val="en-US"/>
        </w:rPr>
        <w:t>T</w:t>
      </w:r>
      <w:r w:rsidR="00647E73" w:rsidRPr="00AE3A3E">
        <w:rPr>
          <w:sz w:val="22"/>
          <w:szCs w:val="22"/>
          <w:lang w:val="en-US"/>
        </w:rPr>
        <w:t>h</w:t>
      </w:r>
      <w:r w:rsidR="00647E73">
        <w:rPr>
          <w:sz w:val="22"/>
          <w:szCs w:val="22"/>
          <w:lang w:val="en-US"/>
        </w:rPr>
        <w:t>is exploratory and retrospective research</w:t>
      </w:r>
      <w:r w:rsidR="00AE3A3E" w:rsidRPr="00AE3A3E">
        <w:rPr>
          <w:sz w:val="22"/>
          <w:szCs w:val="22"/>
          <w:lang w:val="en-US"/>
        </w:rPr>
        <w:t xml:space="preserve"> obtained</w:t>
      </w:r>
      <w:r w:rsidR="00647E73">
        <w:rPr>
          <w:sz w:val="22"/>
          <w:szCs w:val="22"/>
          <w:lang w:val="en-US"/>
        </w:rPr>
        <w:t xml:space="preserve"> the</w:t>
      </w:r>
      <w:r w:rsidR="002926D3">
        <w:rPr>
          <w:sz w:val="22"/>
          <w:szCs w:val="22"/>
          <w:lang w:val="en-US"/>
        </w:rPr>
        <w:t xml:space="preserve"> </w:t>
      </w:r>
      <w:r w:rsidR="00647E73">
        <w:rPr>
          <w:sz w:val="22"/>
          <w:szCs w:val="22"/>
          <w:lang w:val="en-US"/>
        </w:rPr>
        <w:t xml:space="preserve">information </w:t>
      </w:r>
      <w:r w:rsidR="00936570">
        <w:rPr>
          <w:sz w:val="22"/>
          <w:szCs w:val="22"/>
          <w:lang w:val="en-US"/>
        </w:rPr>
        <w:t>through</w:t>
      </w:r>
      <w:r w:rsidR="00AE3A3E" w:rsidRPr="00AE3A3E">
        <w:rPr>
          <w:sz w:val="22"/>
          <w:szCs w:val="22"/>
          <w:lang w:val="en-US"/>
        </w:rPr>
        <w:t xml:space="preserve"> semi-structured interviews, participant observation and document</w:t>
      </w:r>
      <w:r w:rsidR="0084568D">
        <w:rPr>
          <w:sz w:val="22"/>
          <w:szCs w:val="22"/>
          <w:lang w:val="en-US"/>
        </w:rPr>
        <w:t>ary search</w:t>
      </w:r>
      <w:r w:rsidR="00AE3A3E" w:rsidRPr="00AE3A3E">
        <w:rPr>
          <w:sz w:val="22"/>
          <w:szCs w:val="22"/>
          <w:lang w:val="en-US"/>
        </w:rPr>
        <w:t xml:space="preserve">. </w:t>
      </w:r>
      <w:r w:rsidR="005D44C9">
        <w:rPr>
          <w:sz w:val="22"/>
          <w:szCs w:val="22"/>
          <w:lang w:val="en-US"/>
        </w:rPr>
        <w:t>T</w:t>
      </w:r>
      <w:r w:rsidR="00AE3A3E" w:rsidRPr="00AE3A3E">
        <w:rPr>
          <w:sz w:val="22"/>
          <w:szCs w:val="22"/>
          <w:lang w:val="en-US"/>
        </w:rPr>
        <w:t xml:space="preserve">he business activity of teaching </w:t>
      </w:r>
      <w:r w:rsidR="00AE0AD7">
        <w:rPr>
          <w:sz w:val="22"/>
          <w:szCs w:val="22"/>
          <w:lang w:val="en-US"/>
        </w:rPr>
        <w:t xml:space="preserve">of </w:t>
      </w:r>
      <w:r w:rsidR="00AE3A3E">
        <w:rPr>
          <w:sz w:val="22"/>
          <w:szCs w:val="22"/>
          <w:lang w:val="en-US"/>
        </w:rPr>
        <w:t>SFL</w:t>
      </w:r>
      <w:r w:rsidR="00AE3A3E" w:rsidRPr="00AE3A3E">
        <w:rPr>
          <w:sz w:val="22"/>
          <w:szCs w:val="22"/>
          <w:lang w:val="en-US"/>
        </w:rPr>
        <w:t xml:space="preserve"> in PDC began</w:t>
      </w:r>
      <w:r w:rsidR="005D44C9">
        <w:rPr>
          <w:sz w:val="22"/>
          <w:szCs w:val="22"/>
          <w:lang w:val="en-US"/>
        </w:rPr>
        <w:t xml:space="preserve"> in 1997 </w:t>
      </w:r>
      <w:r w:rsidR="00463173">
        <w:rPr>
          <w:sz w:val="22"/>
          <w:szCs w:val="22"/>
          <w:lang w:val="en-US"/>
        </w:rPr>
        <w:t xml:space="preserve">and </w:t>
      </w:r>
      <w:r w:rsidR="00AE3A3E" w:rsidRPr="00AE3A3E">
        <w:rPr>
          <w:sz w:val="22"/>
          <w:szCs w:val="22"/>
          <w:lang w:val="en-US"/>
        </w:rPr>
        <w:t>made up 100% by micro-businesses,</w:t>
      </w:r>
      <w:r w:rsidR="005D44C9">
        <w:rPr>
          <w:sz w:val="22"/>
          <w:szCs w:val="22"/>
          <w:lang w:val="en-US"/>
        </w:rPr>
        <w:t xml:space="preserve"> but </w:t>
      </w:r>
      <w:r w:rsidR="00AE0AD7">
        <w:rPr>
          <w:sz w:val="22"/>
          <w:szCs w:val="22"/>
          <w:lang w:val="en-US"/>
        </w:rPr>
        <w:t>later it gradually moved</w:t>
      </w:r>
      <w:r w:rsidR="00AE3A3E" w:rsidRPr="00AE3A3E">
        <w:rPr>
          <w:sz w:val="22"/>
          <w:szCs w:val="22"/>
          <w:lang w:val="en-US"/>
        </w:rPr>
        <w:t xml:space="preserve"> towards</w:t>
      </w:r>
      <w:r w:rsidR="00564B17">
        <w:rPr>
          <w:sz w:val="22"/>
          <w:szCs w:val="22"/>
          <w:lang w:val="en-US"/>
        </w:rPr>
        <w:t xml:space="preserve"> a</w:t>
      </w:r>
      <w:r w:rsidR="005D44C9">
        <w:rPr>
          <w:sz w:val="22"/>
          <w:szCs w:val="22"/>
          <w:lang w:val="en-US"/>
        </w:rPr>
        <w:t xml:space="preserve"> </w:t>
      </w:r>
      <w:r w:rsidR="00AE3A3E" w:rsidRPr="00AE3A3E">
        <w:rPr>
          <w:sz w:val="22"/>
          <w:szCs w:val="22"/>
          <w:lang w:val="en-US"/>
        </w:rPr>
        <w:t>marke</w:t>
      </w:r>
      <w:r w:rsidR="00F24F04">
        <w:rPr>
          <w:sz w:val="22"/>
          <w:szCs w:val="22"/>
          <w:lang w:val="en-US"/>
        </w:rPr>
        <w:t>t</w:t>
      </w:r>
      <w:r w:rsidR="00AE0AD7">
        <w:rPr>
          <w:sz w:val="22"/>
          <w:szCs w:val="22"/>
          <w:lang w:val="en-US"/>
        </w:rPr>
        <w:t xml:space="preserve"> integrated</w:t>
      </w:r>
      <w:r w:rsidR="00AE3A3E" w:rsidRPr="00AE3A3E">
        <w:rPr>
          <w:sz w:val="22"/>
          <w:szCs w:val="22"/>
          <w:lang w:val="en-US"/>
        </w:rPr>
        <w:t xml:space="preserve"> </w:t>
      </w:r>
      <w:r w:rsidR="00564B17">
        <w:rPr>
          <w:sz w:val="22"/>
          <w:szCs w:val="22"/>
          <w:lang w:val="en-US"/>
        </w:rPr>
        <w:t xml:space="preserve">by </w:t>
      </w:r>
      <w:r w:rsidR="00AE3A3E" w:rsidRPr="00AE3A3E">
        <w:rPr>
          <w:sz w:val="22"/>
          <w:szCs w:val="22"/>
          <w:lang w:val="en-US"/>
        </w:rPr>
        <w:t>transnational corporations</w:t>
      </w:r>
      <w:r w:rsidR="00564B17">
        <w:rPr>
          <w:sz w:val="22"/>
          <w:szCs w:val="22"/>
          <w:lang w:val="en-US"/>
        </w:rPr>
        <w:t xml:space="preserve"> (40%)</w:t>
      </w:r>
      <w:r w:rsidR="00AE3A3E" w:rsidRPr="00AE3A3E">
        <w:rPr>
          <w:sz w:val="22"/>
          <w:szCs w:val="22"/>
          <w:lang w:val="en-US"/>
        </w:rPr>
        <w:t xml:space="preserve"> and micro-businesses</w:t>
      </w:r>
      <w:r w:rsidR="00564B17">
        <w:rPr>
          <w:sz w:val="22"/>
          <w:szCs w:val="22"/>
          <w:lang w:val="en-US"/>
        </w:rPr>
        <w:t xml:space="preserve"> (60%)</w:t>
      </w:r>
      <w:r w:rsidR="00AE3A3E" w:rsidRPr="00AE3A3E">
        <w:rPr>
          <w:sz w:val="22"/>
          <w:szCs w:val="22"/>
          <w:lang w:val="en-US"/>
        </w:rPr>
        <w:t>. The</w:t>
      </w:r>
      <w:r w:rsidR="00AE0AD7">
        <w:rPr>
          <w:sz w:val="22"/>
          <w:szCs w:val="22"/>
          <w:lang w:val="en-US"/>
        </w:rPr>
        <w:t>se companies</w:t>
      </w:r>
      <w:r w:rsidR="00AE3A3E" w:rsidRPr="00AE3A3E">
        <w:rPr>
          <w:sz w:val="22"/>
          <w:szCs w:val="22"/>
          <w:lang w:val="en-US"/>
        </w:rPr>
        <w:t xml:space="preserve"> mainly offer intensive </w:t>
      </w:r>
      <w:r w:rsidR="00AE0AD7">
        <w:rPr>
          <w:sz w:val="22"/>
          <w:szCs w:val="22"/>
          <w:lang w:val="en-US"/>
        </w:rPr>
        <w:t xml:space="preserve">SFL </w:t>
      </w:r>
      <w:r w:rsidR="00AE3A3E" w:rsidRPr="00AE3A3E">
        <w:rPr>
          <w:sz w:val="22"/>
          <w:szCs w:val="22"/>
          <w:lang w:val="en-US"/>
        </w:rPr>
        <w:t xml:space="preserve">courses and complementary services such as: accommodation with families; dance </w:t>
      </w:r>
      <w:r w:rsidR="00AE3A3E" w:rsidRPr="00AE3A3E">
        <w:rPr>
          <w:sz w:val="22"/>
          <w:szCs w:val="22"/>
          <w:lang w:val="en-US"/>
        </w:rPr>
        <w:lastRenderedPageBreak/>
        <w:t xml:space="preserve">and cooking classes, and excursions. The influx of </w:t>
      </w:r>
      <w:r w:rsidR="00F24F04">
        <w:rPr>
          <w:sz w:val="22"/>
          <w:szCs w:val="22"/>
          <w:lang w:val="en-US"/>
        </w:rPr>
        <w:t>students</w:t>
      </w:r>
      <w:r w:rsidR="00AE3A3E" w:rsidRPr="00AE3A3E">
        <w:rPr>
          <w:sz w:val="22"/>
          <w:szCs w:val="22"/>
          <w:lang w:val="en-US"/>
        </w:rPr>
        <w:t xml:space="preserve"> has a different seasonality than conventional tourism and their average stay (three weeks) triples that of general tourism. </w:t>
      </w:r>
      <w:r w:rsidR="00AE0AD7">
        <w:rPr>
          <w:sz w:val="22"/>
          <w:szCs w:val="22"/>
          <w:lang w:val="en-US"/>
        </w:rPr>
        <w:t xml:space="preserve">Albeit </w:t>
      </w:r>
      <w:r w:rsidR="00AE3A3E" w:rsidRPr="00AE3A3E">
        <w:rPr>
          <w:sz w:val="22"/>
          <w:szCs w:val="22"/>
          <w:lang w:val="en-US"/>
        </w:rPr>
        <w:t>some results coincide with those reported</w:t>
      </w:r>
      <w:r w:rsidR="00647E73">
        <w:rPr>
          <w:sz w:val="22"/>
          <w:szCs w:val="22"/>
          <w:lang w:val="en-US"/>
        </w:rPr>
        <w:t xml:space="preserve"> about other contexts</w:t>
      </w:r>
      <w:r w:rsidR="00AE3A3E" w:rsidRPr="00AE3A3E">
        <w:rPr>
          <w:sz w:val="22"/>
          <w:szCs w:val="22"/>
          <w:lang w:val="en-US"/>
        </w:rPr>
        <w:t xml:space="preserve">, it is necessary to know elements such as the socioeconomic profile and </w:t>
      </w:r>
      <w:r w:rsidR="00F24F04">
        <w:rPr>
          <w:sz w:val="22"/>
          <w:szCs w:val="22"/>
          <w:lang w:val="en-US"/>
        </w:rPr>
        <w:t xml:space="preserve">consumer </w:t>
      </w:r>
      <w:r w:rsidR="00AE3A3E" w:rsidRPr="00AE3A3E">
        <w:rPr>
          <w:sz w:val="22"/>
          <w:szCs w:val="22"/>
          <w:lang w:val="en-US"/>
        </w:rPr>
        <w:t>behavior of idiomatic tourist</w:t>
      </w:r>
      <w:r w:rsidR="00564B17">
        <w:rPr>
          <w:sz w:val="22"/>
          <w:szCs w:val="22"/>
          <w:lang w:val="en-US"/>
        </w:rPr>
        <w:t>s</w:t>
      </w:r>
      <w:r w:rsidR="00AE3A3E" w:rsidRPr="00AE3A3E">
        <w:rPr>
          <w:sz w:val="22"/>
          <w:szCs w:val="22"/>
          <w:lang w:val="en-US"/>
        </w:rPr>
        <w:t xml:space="preserve"> in PDC and</w:t>
      </w:r>
      <w:r w:rsidR="00463173">
        <w:rPr>
          <w:sz w:val="22"/>
          <w:szCs w:val="22"/>
          <w:lang w:val="en-US"/>
        </w:rPr>
        <w:t>,</w:t>
      </w:r>
      <w:r w:rsidR="00AE3A3E" w:rsidRPr="00AE3A3E">
        <w:rPr>
          <w:sz w:val="22"/>
          <w:szCs w:val="22"/>
          <w:lang w:val="en-US"/>
        </w:rPr>
        <w:t xml:space="preserve"> if they </w:t>
      </w:r>
      <w:r w:rsidR="00647E73">
        <w:rPr>
          <w:sz w:val="22"/>
          <w:szCs w:val="22"/>
          <w:lang w:val="en-US"/>
        </w:rPr>
        <w:t xml:space="preserve">foster </w:t>
      </w:r>
      <w:r w:rsidR="00AE3A3E" w:rsidRPr="00AE3A3E">
        <w:rPr>
          <w:sz w:val="22"/>
          <w:szCs w:val="22"/>
          <w:lang w:val="en-US"/>
        </w:rPr>
        <w:t>t</w:t>
      </w:r>
      <w:r w:rsidR="00647E73">
        <w:rPr>
          <w:sz w:val="22"/>
          <w:szCs w:val="22"/>
          <w:lang w:val="en-US"/>
        </w:rPr>
        <w:t>he</w:t>
      </w:r>
      <w:r w:rsidR="00AE3A3E" w:rsidRPr="00AE3A3E">
        <w:rPr>
          <w:sz w:val="22"/>
          <w:szCs w:val="22"/>
          <w:lang w:val="en-US"/>
        </w:rPr>
        <w:t xml:space="preserve"> local development, </w:t>
      </w:r>
      <w:r w:rsidR="00564B17">
        <w:rPr>
          <w:sz w:val="22"/>
          <w:szCs w:val="22"/>
          <w:lang w:val="en-US"/>
        </w:rPr>
        <w:t>then consider promoting that segment</w:t>
      </w:r>
      <w:r w:rsidR="00AE3A3E" w:rsidRPr="00AE3A3E">
        <w:rPr>
          <w:sz w:val="22"/>
          <w:szCs w:val="22"/>
          <w:lang w:val="en-US"/>
        </w:rPr>
        <w:t xml:space="preserve"> </w:t>
      </w:r>
      <w:r w:rsidR="00564B17">
        <w:rPr>
          <w:sz w:val="22"/>
          <w:szCs w:val="22"/>
          <w:lang w:val="en-US"/>
        </w:rPr>
        <w:t xml:space="preserve">within the tourism </w:t>
      </w:r>
      <w:r w:rsidR="00AE3A3E" w:rsidRPr="00AE3A3E">
        <w:rPr>
          <w:sz w:val="22"/>
          <w:szCs w:val="22"/>
          <w:lang w:val="en-US"/>
        </w:rPr>
        <w:t>diversification strategies.</w:t>
      </w:r>
    </w:p>
    <w:p w14:paraId="48BD47CE" w14:textId="0FF66344" w:rsidR="004731DC" w:rsidRPr="009224C0" w:rsidRDefault="00026DAC" w:rsidP="002E47F3">
      <w:pPr>
        <w:pStyle w:val="5TextocomnIIGG"/>
        <w:spacing w:after="120"/>
        <w:rPr>
          <w:sz w:val="22"/>
          <w:szCs w:val="22"/>
          <w:lang w:val="en-US"/>
        </w:rPr>
      </w:pPr>
      <w:r w:rsidRPr="00481BBF">
        <w:rPr>
          <w:b/>
          <w:sz w:val="22"/>
          <w:szCs w:val="22"/>
          <w:lang w:val="en-US"/>
        </w:rPr>
        <w:t>Keywords:</w:t>
      </w:r>
      <w:r w:rsidRPr="00481BBF">
        <w:rPr>
          <w:sz w:val="22"/>
          <w:szCs w:val="22"/>
          <w:lang w:val="en-US"/>
        </w:rPr>
        <w:t xml:space="preserve"> </w:t>
      </w:r>
      <w:r w:rsidR="00481BBF" w:rsidRPr="00481BBF">
        <w:rPr>
          <w:sz w:val="22"/>
          <w:szCs w:val="22"/>
          <w:lang w:val="en-US"/>
        </w:rPr>
        <w:t xml:space="preserve">linguistic tourism; cultural tourism; social history; intangible cultural heritage; local development; sustainable tourism; teaching </w:t>
      </w:r>
      <w:proofErr w:type="spellStart"/>
      <w:r w:rsidR="00481BBF" w:rsidRPr="00481BBF">
        <w:rPr>
          <w:sz w:val="22"/>
          <w:szCs w:val="22"/>
          <w:lang w:val="en-US"/>
        </w:rPr>
        <w:t>foreing</w:t>
      </w:r>
      <w:proofErr w:type="spellEnd"/>
      <w:r w:rsidR="00481BBF" w:rsidRPr="00481BBF">
        <w:rPr>
          <w:sz w:val="22"/>
          <w:szCs w:val="22"/>
          <w:lang w:val="en-US"/>
        </w:rPr>
        <w:t xml:space="preserve"> language; Playa del Carmen.</w:t>
      </w:r>
    </w:p>
    <w:p w14:paraId="207896B6" w14:textId="77777777" w:rsidR="004731DC" w:rsidRPr="00481BBF" w:rsidRDefault="004731DC" w:rsidP="002E47F3">
      <w:pPr>
        <w:pStyle w:val="5TextocomnIIGG"/>
        <w:spacing w:after="120"/>
        <w:rPr>
          <w:lang w:val="en-US"/>
        </w:rPr>
      </w:pPr>
    </w:p>
    <w:p w14:paraId="4D3A74AC" w14:textId="77777777" w:rsidR="00026DAC" w:rsidRPr="00026DAC" w:rsidRDefault="0019027C" w:rsidP="002E47F3">
      <w:pPr>
        <w:pStyle w:val="4TtulosepgrafesIIGG"/>
        <w:spacing w:after="120"/>
      </w:pPr>
      <w:r>
        <w:t xml:space="preserve">1. </w:t>
      </w:r>
      <w:r w:rsidR="00026DAC" w:rsidRPr="00026DAC">
        <w:t>Introducción</w:t>
      </w:r>
    </w:p>
    <w:p w14:paraId="569AB8EF" w14:textId="0764D6F2" w:rsidR="00B40872" w:rsidRDefault="004E26F7" w:rsidP="004E26F7">
      <w:pPr>
        <w:pStyle w:val="5TextocomnIIGG"/>
        <w:spacing w:after="120"/>
        <w:ind w:firstLine="567"/>
      </w:pPr>
      <w:r>
        <w:t>Como sujeto colectivo</w:t>
      </w:r>
      <w:r w:rsidR="000F6EE3">
        <w:t>,</w:t>
      </w:r>
      <w:r>
        <w:t xml:space="preserve"> el turismo idiomático</w:t>
      </w:r>
      <w:r w:rsidR="009B082C">
        <w:t xml:space="preserve"> (TI)</w:t>
      </w:r>
      <w:r>
        <w:t xml:space="preserve"> es un subsegmento del turismo cultural, cuyos elementos motivacionales incluyen el aprendizaje, descubrimiento, experimentación y consumo de atractivos/productos culturales de un destino turístico</w:t>
      </w:r>
      <w:r w:rsidR="004704A6">
        <w:t xml:space="preserve"> </w:t>
      </w:r>
      <w:r w:rsidR="004704A6">
        <w:fldChar w:fldCharType="begin" w:fldLock="1"/>
      </w:r>
      <w:r w:rsidR="000F6EE3">
        <w:instrText>ADDIN CSL_CITATION {"citationItems":[{"id":"ITEM-1","itemData":{"URL":"https://www.e-unwto.org/doi/epdf/10.18111/9789284420858","author":[{"dropping-particle":"","family":"Organización Mundial del Turismo","given":"","non-dropping-particle":"","parse-names":false,"suffix":""}],"id":"ITEM-1","issued":{"date-parts":[["2019"]]},"title":"Definiciones de turismo de la OMT","type":"webpage"},"uris":["http://www.mendeley.com/documents/?uuid=3338effe-6bcf-4b87-add9-333747b309af"]}],"mendeley":{"formattedCitation":"(Organización Mundial del Turismo, 2019)","manualFormatting":"(Organización Mundial del Turismo (UNWTO), 2019)","plainTextFormattedCitation":"(Organización Mundial del Turismo, 2019)","previouslyFormattedCitation":"(Organización Mundial del Turismo, 2019)"},"properties":{"noteIndex":0},"schema":"https://github.com/citation-style-language/schema/raw/master/csl-citation.json"}</w:instrText>
      </w:r>
      <w:r w:rsidR="004704A6">
        <w:fldChar w:fldCharType="separate"/>
      </w:r>
      <w:r w:rsidR="004704A6" w:rsidRPr="004704A6">
        <w:rPr>
          <w:noProof/>
        </w:rPr>
        <w:t>(Organización Mundial del Turismo</w:t>
      </w:r>
      <w:r w:rsidR="000F6EE3">
        <w:rPr>
          <w:noProof/>
        </w:rPr>
        <w:t xml:space="preserve"> (UNWTO)</w:t>
      </w:r>
      <w:r w:rsidR="004704A6" w:rsidRPr="004704A6">
        <w:rPr>
          <w:noProof/>
        </w:rPr>
        <w:t>, 2019)</w:t>
      </w:r>
      <w:r w:rsidR="004704A6">
        <w:fldChar w:fldCharType="end"/>
      </w:r>
      <w:r w:rsidR="004704A6">
        <w:t>,</w:t>
      </w:r>
      <w:r>
        <w:t xml:space="preserve"> así como el aprendizaje de un idioma extranjero </w:t>
      </w:r>
      <w:r w:rsidR="000F6EE3">
        <w:fldChar w:fldCharType="begin" w:fldLock="1"/>
      </w:r>
      <w:r w:rsidR="000F6EE3">
        <w:instrText>ADDIN CSL_CITATION {"citationItems":[{"id":"ITEM-1","itemData":{"author":[{"dropping-particle":"","family":"Campón","given":"A","non-dropping-particle":"","parse-names":false,"suffix":""},{"dropping-particle":"","family":"Hernández","given":"J","non-dropping-particle":"","parse-names":false,"suffix":""}],"container-title":"TURyDES","id":"ITEM-1","issue":"10","issued":{"date-parts":[["2011"]]},"title":"Turismo idiomático en el medio rural: una propuesta para su desarrollo y comercialización","type":"article-journal","volume":"4"},"uris":["http://www.mendeley.com/documents/?uuid=944831c5-5ae3-415d-ae2b-9e035a710a5e"]}],"mendeley":{"formattedCitation":"(Campón &amp; Hernández, 2011)","plainTextFormattedCitation":"(Campón &amp; Hernández, 2011)","previouslyFormattedCitation":"(Campón &amp; Hernández, 2011)"},"properties":{"noteIndex":0},"schema":"https://github.com/citation-style-language/schema/raw/master/csl-citation.json"}</w:instrText>
      </w:r>
      <w:r w:rsidR="000F6EE3">
        <w:fldChar w:fldCharType="separate"/>
      </w:r>
      <w:r w:rsidR="000F6EE3" w:rsidRPr="000F6EE3">
        <w:rPr>
          <w:noProof/>
        </w:rPr>
        <w:t>(Campón &amp; Hernández, 2011)</w:t>
      </w:r>
      <w:r w:rsidR="000F6EE3">
        <w:fldChar w:fldCharType="end"/>
      </w:r>
      <w:r>
        <w:t>.</w:t>
      </w:r>
    </w:p>
    <w:p w14:paraId="08B5897C" w14:textId="2D6AE36D" w:rsidR="00B761B7" w:rsidRDefault="009B082C" w:rsidP="00D960CE">
      <w:pPr>
        <w:pStyle w:val="5TextocomnIIGG"/>
        <w:spacing w:after="120"/>
        <w:ind w:firstLine="567"/>
      </w:pPr>
      <w:r>
        <w:t xml:space="preserve">Por su parte, como fenómeno, </w:t>
      </w:r>
      <w:r w:rsidR="004E26F7">
        <w:t>e</w:t>
      </w:r>
      <w:r w:rsidR="00B761B7">
        <w:t xml:space="preserve">l </w:t>
      </w:r>
      <w:r>
        <w:t>TI</w:t>
      </w:r>
      <w:r w:rsidR="00B761B7">
        <w:t xml:space="preserve">, </w:t>
      </w:r>
      <w:r w:rsidR="00387081">
        <w:t xml:space="preserve">también llamado </w:t>
      </w:r>
      <w:r w:rsidR="00B761B7">
        <w:t xml:space="preserve">turismo lingüístico o estancias lingüísticas </w:t>
      </w:r>
      <w:r w:rsidR="000F6EE3">
        <w:fldChar w:fldCharType="begin" w:fldLock="1"/>
      </w:r>
      <w:r w:rsidR="000F6EE3">
        <w:instrText>ADDIN CSL_CITATION {"citationItems":[{"id":"ITEM-1","itemData":{"author":[{"dropping-particle":"","family":"Iglesias","given":"Montserrat","non-dropping-particle":"","parse-names":false,"suffix":""}],"container-title":"International Journal of Scientific Management and Tourism","id":"ITEM-1","issue":"1","issued":{"date-parts":[["2018"]]},"page":"29-59","title":"Turismo idiomático en España. Marco teórico","type":"article-journal","volume":"4"},"uris":["http://www.mendeley.com/documents/?uuid=dd4bec83-f08f-44b8-9537-6ea0d3609577"]}],"mendeley":{"formattedCitation":"(Iglesias, 2018)","plainTextFormattedCitation":"(Iglesias, 2018)","previouslyFormattedCitation":"(Iglesias, 2018)"},"properties":{"noteIndex":0},"schema":"https://github.com/citation-style-language/schema/raw/master/csl-citation.json"}</w:instrText>
      </w:r>
      <w:r w:rsidR="000F6EE3">
        <w:fldChar w:fldCharType="separate"/>
      </w:r>
      <w:r w:rsidR="000F6EE3" w:rsidRPr="000F6EE3">
        <w:rPr>
          <w:noProof/>
        </w:rPr>
        <w:t>(Iglesias, 2018)</w:t>
      </w:r>
      <w:r w:rsidR="000F6EE3">
        <w:fldChar w:fldCharType="end"/>
      </w:r>
      <w:r w:rsidR="00B761B7">
        <w:t xml:space="preserve">, </w:t>
      </w:r>
      <w:r w:rsidR="004E26F7">
        <w:t>es definido por</w:t>
      </w:r>
      <w:r w:rsidR="00387081">
        <w:t xml:space="preserve"> </w:t>
      </w:r>
      <w:r w:rsidR="00653465">
        <w:t xml:space="preserve">la </w:t>
      </w:r>
      <w:r w:rsidR="000F6EE3">
        <w:t>UNWTO</w:t>
      </w:r>
      <w:r w:rsidR="004E5996">
        <w:t xml:space="preserve"> (1991</w:t>
      </w:r>
      <w:r w:rsidR="000F6EE3">
        <w:t>;</w:t>
      </w:r>
      <w:r w:rsidR="004E5996">
        <w:t xml:space="preserve"> citada por </w:t>
      </w:r>
      <w:r w:rsidR="000F6EE3">
        <w:fldChar w:fldCharType="begin" w:fldLock="1"/>
      </w:r>
      <w:r w:rsidR="004D6B4B">
        <w:instrText>ADDIN CSL_CITATION {"citationItems":[{"id":"ITEM-1","itemData":{"author":[{"dropping-particle":"","family":"Piédrola","given":"I","non-dropping-particle":"","parse-names":false,"suffix":""},{"dropping-particle":"","family":"Trillo","given":"M","non-dropping-particle":"","parse-names":false,"suffix":""}],"container-title":"Journal of Tourism and Heritage Research","id":"ITEM-1","issue":"3","issued":{"date-parts":[["2020"]]},"page":"145-166","title":"Profile and tendencies the idiomatic tourism demand","type":"article-journal","volume":"3"},"uris":["http://www.mendeley.com/documents/?uuid=d296a1a0-9663-4caa-9164-0d597644a311"]}],"mendeley":{"formattedCitation":"(Piédrola &amp; Trillo, 2020)","manualFormatting":"Piédrola &amp; Trillo, 2020, p.6)","plainTextFormattedCitation":"(Piédrola &amp; Trillo, 2020)","previouslyFormattedCitation":"(Piédrola &amp; Trillo, 2020)"},"properties":{"noteIndex":0},"schema":"https://github.com/citation-style-language/schema/raw/master/csl-citation.json"}</w:instrText>
      </w:r>
      <w:r w:rsidR="000F6EE3">
        <w:fldChar w:fldCharType="separate"/>
      </w:r>
      <w:r w:rsidR="000F6EE3" w:rsidRPr="000F6EE3">
        <w:rPr>
          <w:noProof/>
        </w:rPr>
        <w:t>Piédrola &amp; Trillo, 2020</w:t>
      </w:r>
      <w:r w:rsidR="000F6EE3">
        <w:rPr>
          <w:noProof/>
        </w:rPr>
        <w:t>, p.6</w:t>
      </w:r>
      <w:r w:rsidR="000F6EE3" w:rsidRPr="000F6EE3">
        <w:rPr>
          <w:noProof/>
        </w:rPr>
        <w:t>)</w:t>
      </w:r>
      <w:r w:rsidR="000F6EE3">
        <w:fldChar w:fldCharType="end"/>
      </w:r>
      <w:r w:rsidR="00653465">
        <w:t xml:space="preserve"> como</w:t>
      </w:r>
      <w:r w:rsidR="004E5996">
        <w:t xml:space="preserve">: </w:t>
      </w:r>
    </w:p>
    <w:p w14:paraId="376819A9" w14:textId="77777777" w:rsidR="004E5996" w:rsidRPr="00910F40" w:rsidRDefault="00387081" w:rsidP="00387081">
      <w:pPr>
        <w:pStyle w:val="5TextocomnIIGG"/>
        <w:spacing w:after="120"/>
        <w:ind w:left="567"/>
        <w:rPr>
          <w:rFonts w:eastAsia="Calibri"/>
        </w:rPr>
      </w:pPr>
      <w:r>
        <w:t xml:space="preserve">(…) </w:t>
      </w:r>
      <w:r w:rsidR="004E5996" w:rsidRPr="00910F40">
        <w:rPr>
          <w:rFonts w:eastAsia="Calibri"/>
        </w:rPr>
        <w:t>actividades que realizan las personas durante sus viajes y estancias en lugares distintos al de su entorno natural, por un período de tiempo consecutivo inferior a un año, con el fin de realizar una inmersión lingüística en un idioma distinto al propio.</w:t>
      </w:r>
    </w:p>
    <w:p w14:paraId="2FAD4A67" w14:textId="47FA2459" w:rsidR="00B017B4" w:rsidRDefault="00387081" w:rsidP="00D960CE">
      <w:pPr>
        <w:pStyle w:val="5TextocomnIIGG"/>
        <w:spacing w:after="120"/>
        <w:ind w:firstLine="567"/>
      </w:pPr>
      <w:r>
        <w:t xml:space="preserve">Algunos autores incluyen el </w:t>
      </w:r>
      <w:r w:rsidR="009B082C">
        <w:t>TI</w:t>
      </w:r>
      <w:r>
        <w:t xml:space="preserve"> en el turismo educativo </w:t>
      </w:r>
      <w:r w:rsidR="004D6B4B">
        <w:fldChar w:fldCharType="begin" w:fldLock="1"/>
      </w:r>
      <w:r w:rsidR="004D6B4B">
        <w:instrText>ADDIN CSL_CITATION {"citationItems":[{"id":"ITEM-1","itemData":{"author":[{"dropping-particle":"","family":"Baralo","given":"M","non-dropping-particle":"","parse-names":false,"suffix":""}],"container-title":"Signos Universitarios","id":"ITEM-1","issue":"51","issued":{"date-parts":[["2015"]]},"page":"35-61","title":"El valor del idioma como recurso turístico, económico y cultural","type":"article-journal","volume":"34"},"uris":["http://www.mendeley.com/documents/?uuid=e566fabc-21df-4caf-8b2b-d96d346ac75a"]}],"mendeley":{"formattedCitation":"(Baralo, 2015)","plainTextFormattedCitation":"(Baralo, 2015)","previouslyFormattedCitation":"(Baralo, 2015)"},"properties":{"noteIndex":0},"schema":"https://github.com/citation-style-language/schema/raw/master/csl-citation.json"}</w:instrText>
      </w:r>
      <w:r w:rsidR="004D6B4B">
        <w:fldChar w:fldCharType="separate"/>
      </w:r>
      <w:r w:rsidR="004D6B4B" w:rsidRPr="004D6B4B">
        <w:rPr>
          <w:noProof/>
        </w:rPr>
        <w:t>(Baralo, 2015)</w:t>
      </w:r>
      <w:r w:rsidR="004D6B4B">
        <w:fldChar w:fldCharType="end"/>
      </w:r>
      <w:r>
        <w:t xml:space="preserve">. </w:t>
      </w:r>
      <w:r w:rsidR="009B082C">
        <w:t>En esa línea, los antecedentes del TI datarían d</w:t>
      </w:r>
      <w:r>
        <w:t>el siglo XVI</w:t>
      </w:r>
      <w:r w:rsidR="009B082C">
        <w:t xml:space="preserve">, cuando </w:t>
      </w:r>
      <w:r w:rsidR="00226686">
        <w:t xml:space="preserve">estudiantes privilegiados </w:t>
      </w:r>
      <w:r w:rsidR="009B082C">
        <w:t xml:space="preserve">tales </w:t>
      </w:r>
      <w:r w:rsidR="00226686">
        <w:t>como literatos, artistas o los llamados hombres de ciencia</w:t>
      </w:r>
      <w:r w:rsidR="009B082C">
        <w:t>,</w:t>
      </w:r>
      <w:r w:rsidR="00226686">
        <w:t xml:space="preserve"> viajaban a universidades europeas como práctica educativa</w:t>
      </w:r>
      <w:r w:rsidR="004B554A">
        <w:t xml:space="preserve"> </w:t>
      </w:r>
      <w:r w:rsidR="004D6B4B">
        <w:fldChar w:fldCharType="begin" w:fldLock="1"/>
      </w:r>
      <w:r w:rsidR="004D6B4B">
        <w:instrText>ADDIN CSL_CITATION {"citationItems":[{"id":"ITEM-1","itemData":{"author":[{"dropping-particle":"","family":"Porras","given":"Soledad","non-dropping-particle":"","parse-names":false,"suffix":""}],"container-title":"Castilla. Estudios de literatura","id":"ITEM-1","issued":{"date-parts":[["2003"]]},"page":"203-218","title":"Los libros de viaje. Génesis de un género. Italia en los libros de viajes del siglo XIX","type":"article-journal","volume":"28-29"},"uris":["http://www.mendeley.com/documents/?uuid=51214934-473d-4f8c-8ff0-2898d764aeed"]}],"mendeley":{"formattedCitation":"(Porras, 2003)","plainTextFormattedCitation":"(Porras, 2003)","previouslyFormattedCitation":"(Porras, 2003)"},"properties":{"noteIndex":0},"schema":"https://github.com/citation-style-language/schema/raw/master/csl-citation.json"}</w:instrText>
      </w:r>
      <w:r w:rsidR="004D6B4B">
        <w:fldChar w:fldCharType="separate"/>
      </w:r>
      <w:r w:rsidR="004D6B4B" w:rsidRPr="004D6B4B">
        <w:rPr>
          <w:noProof/>
        </w:rPr>
        <w:t>(Porras, 2003)</w:t>
      </w:r>
      <w:r w:rsidR="004D6B4B">
        <w:fldChar w:fldCharType="end"/>
      </w:r>
      <w:r w:rsidR="00226686">
        <w:t xml:space="preserve">. </w:t>
      </w:r>
      <w:r w:rsidR="009B082C">
        <w:t>Incluso e</w:t>
      </w:r>
      <w:r w:rsidR="00226686">
        <w:t xml:space="preserve">n </w:t>
      </w:r>
      <w:r w:rsidR="00634A55">
        <w:t>1636</w:t>
      </w:r>
      <w:r w:rsidR="005D3A00">
        <w:t xml:space="preserve"> s</w:t>
      </w:r>
      <w:r w:rsidR="00B017B4">
        <w:t>urgió</w:t>
      </w:r>
      <w:r w:rsidR="005D3A00">
        <w:t xml:space="preserve"> el concepto Grand Tour</w:t>
      </w:r>
      <w:r w:rsidR="00226686">
        <w:t xml:space="preserve"> el cual se refería a los viajes </w:t>
      </w:r>
      <w:r w:rsidR="00B017B4">
        <w:t xml:space="preserve">desde países europeos </w:t>
      </w:r>
      <w:r w:rsidR="005473C2">
        <w:t>con</w:t>
      </w:r>
      <w:r w:rsidR="00226686">
        <w:t xml:space="preserve"> destino </w:t>
      </w:r>
      <w:r w:rsidR="005473C2">
        <w:t>a</w:t>
      </w:r>
      <w:r w:rsidR="00226686">
        <w:t xml:space="preserve"> Italia</w:t>
      </w:r>
      <w:r w:rsidR="005473C2">
        <w:t xml:space="preserve">, </w:t>
      </w:r>
      <w:r w:rsidR="00226686">
        <w:t xml:space="preserve">cuyos viajeros </w:t>
      </w:r>
      <w:r w:rsidR="005473C2">
        <w:t>tenían curiosidad y atracción</w:t>
      </w:r>
      <w:r w:rsidR="00226686">
        <w:t xml:space="preserve"> por la cultura clásica, </w:t>
      </w:r>
      <w:r w:rsidR="009B082C">
        <w:t>lo cual</w:t>
      </w:r>
      <w:r w:rsidR="00226686">
        <w:t xml:space="preserve"> propició que muchos de ellos se interesaran </w:t>
      </w:r>
      <w:r w:rsidR="001C7A10">
        <w:t xml:space="preserve">también </w:t>
      </w:r>
      <w:r w:rsidR="00226686">
        <w:t>por aprender la lengua italiana</w:t>
      </w:r>
      <w:r w:rsidR="009B082C">
        <w:t xml:space="preserve"> </w:t>
      </w:r>
      <w:r w:rsidR="004D6B4B">
        <w:fldChar w:fldCharType="begin" w:fldLock="1"/>
      </w:r>
      <w:r w:rsidR="004D6B4B">
        <w:instrText>ADDIN CSL_CITATION {"citationItems":[{"id":"ITEM-1","itemData":{"author":[{"dropping-particle":"","family":"Porras","given":"Soledad","non-dropping-particle":"","parse-names":false,"suffix":""}],"container-title":"Castilla. Estudios de literatura","id":"ITEM-1","issued":{"date-parts":[["2003"]]},"page":"203-218","title":"Los libros de viaje. Génesis de un género. Italia en los libros de viajes del siglo XIX","type":"article-journal","volume":"28-29"},"uris":["http://www.mendeley.com/documents/?uuid=51214934-473d-4f8c-8ff0-2898d764aeed"]}],"mendeley":{"formattedCitation":"(Porras, 2003)","plainTextFormattedCitation":"(Porras, 2003)","previouslyFormattedCitation":"(Porras, 2003)"},"properties":{"noteIndex":0},"schema":"https://github.com/citation-style-language/schema/raw/master/csl-citation.json"}</w:instrText>
      </w:r>
      <w:r w:rsidR="004D6B4B">
        <w:fldChar w:fldCharType="separate"/>
      </w:r>
      <w:r w:rsidR="004D6B4B" w:rsidRPr="004D6B4B">
        <w:rPr>
          <w:noProof/>
        </w:rPr>
        <w:t>(Porras, 2003)</w:t>
      </w:r>
      <w:r w:rsidR="004D6B4B">
        <w:fldChar w:fldCharType="end"/>
      </w:r>
      <w:r w:rsidR="00226686">
        <w:t xml:space="preserve">. </w:t>
      </w:r>
    </w:p>
    <w:p w14:paraId="260C1B60" w14:textId="38FB7CF2" w:rsidR="001B4556" w:rsidRDefault="001B4556" w:rsidP="00592266">
      <w:pPr>
        <w:pStyle w:val="5TextocomnIIGG"/>
        <w:spacing w:after="120"/>
        <w:ind w:firstLine="567"/>
      </w:pPr>
      <w:r>
        <w:t>Desde</w:t>
      </w:r>
      <w:r w:rsidR="003C6355">
        <w:t xml:space="preserve"> finales del siglo XVIII, España, especialmente Andalucía, emp</w:t>
      </w:r>
      <w:r w:rsidR="006A2B55">
        <w:t>ezó</w:t>
      </w:r>
      <w:r w:rsidR="003C6355">
        <w:t xml:space="preserve"> a ser atractiva para los europeos por sus raíces románticas, lo exótico y sus paisajes</w:t>
      </w:r>
      <w:r>
        <w:t>, aunado al gradual incremento en el flujo de viajeros por</w:t>
      </w:r>
      <w:r w:rsidR="003C6355">
        <w:t xml:space="preserve"> </w:t>
      </w:r>
      <w:r w:rsidR="004B554A">
        <w:t>red</w:t>
      </w:r>
      <w:r>
        <w:t>es</w:t>
      </w:r>
      <w:r w:rsidR="004B554A">
        <w:t xml:space="preserve"> ferroviaria</w:t>
      </w:r>
      <w:r>
        <w:t>s</w:t>
      </w:r>
      <w:r w:rsidR="004B554A">
        <w:t xml:space="preserve"> y hotelera</w:t>
      </w:r>
      <w:r>
        <w:t>s</w:t>
      </w:r>
      <w:r w:rsidR="004B554A">
        <w:t xml:space="preserve"> construid</w:t>
      </w:r>
      <w:r>
        <w:t>as</w:t>
      </w:r>
      <w:r w:rsidR="004B554A">
        <w:t xml:space="preserve"> </w:t>
      </w:r>
      <w:r>
        <w:t>hacia</w:t>
      </w:r>
      <w:r w:rsidR="004B554A">
        <w:t xml:space="preserve"> finales del siglo XIX</w:t>
      </w:r>
      <w:r w:rsidR="00B017B4">
        <w:t xml:space="preserve"> </w:t>
      </w:r>
      <w:r w:rsidR="004D6B4B">
        <w:fldChar w:fldCharType="begin" w:fldLock="1"/>
      </w:r>
      <w:r w:rsidR="004B204E">
        <w:instrText>ADDIN CSL_CITATION {"citationItems":[{"id":"ITEM-1","itemData":{"author":[{"dropping-particle":"","family":"Porras","given":"Soledad","non-dropping-particle":"","parse-names":false,"suffix":""}],"container-title":"Castilla. Estudios de literatura","id":"ITEM-1","issued":{"date-parts":[["2003"]]},"page":"203-218","title":"Los libros de viaje. Génesis de un género. Italia en los libros de viajes del siglo XIX","type":"article-journal","volume":"28-29"},"uris":["http://www.mendeley.com/documents/?uuid=51214934-473d-4f8c-8ff0-2898d764aeed"]}],"mendeley":{"formattedCitation":"(Porras, 2003)","plainTextFormattedCitation":"(Porras, 2003)","previouslyFormattedCitation":"(Porras, 2003)"},"properties":{"noteIndex":0},"schema":"https://github.com/citation-style-language/schema/raw/master/csl-citation.json"}</w:instrText>
      </w:r>
      <w:r w:rsidR="004D6B4B">
        <w:fldChar w:fldCharType="separate"/>
      </w:r>
      <w:r w:rsidR="004D6B4B" w:rsidRPr="004D6B4B">
        <w:rPr>
          <w:noProof/>
        </w:rPr>
        <w:t>(Porras, 2003)</w:t>
      </w:r>
      <w:r w:rsidR="004D6B4B">
        <w:fldChar w:fldCharType="end"/>
      </w:r>
      <w:r>
        <w:t>. Tales circunstancias</w:t>
      </w:r>
      <w:r w:rsidR="00B017B4">
        <w:t xml:space="preserve"> </w:t>
      </w:r>
      <w:r>
        <w:t xml:space="preserve">dieron </w:t>
      </w:r>
      <w:r w:rsidR="00B017B4">
        <w:t>un giro al perfil de</w:t>
      </w:r>
      <w:r w:rsidR="00277517">
        <w:t>l</w:t>
      </w:r>
      <w:r w:rsidR="00B017B4">
        <w:t xml:space="preserve"> turista convirtiéndose en un turismo más accesible</w:t>
      </w:r>
      <w:r w:rsidR="0056085B">
        <w:t>,</w:t>
      </w:r>
      <w:r w:rsidR="00B017B4">
        <w:t xml:space="preserve"> masivo</w:t>
      </w:r>
      <w:r w:rsidR="0056085B">
        <w:t xml:space="preserve"> y sin objetivos formativos</w:t>
      </w:r>
      <w:r w:rsidR="00B017B4">
        <w:t xml:space="preserve">. </w:t>
      </w:r>
    </w:p>
    <w:p w14:paraId="3982F011" w14:textId="66E61A55" w:rsidR="00387081" w:rsidRDefault="0020023F" w:rsidP="00592266">
      <w:pPr>
        <w:pStyle w:val="5TextocomnIIGG"/>
        <w:spacing w:after="120"/>
        <w:ind w:firstLine="567"/>
      </w:pPr>
      <w:r>
        <w:t>Ahora bien, desde</w:t>
      </w:r>
      <w:r w:rsidR="005C4AA6">
        <w:t xml:space="preserve"> los años 80´s </w:t>
      </w:r>
      <w:r>
        <w:t xml:space="preserve">del siglo XX, </w:t>
      </w:r>
      <w:r w:rsidR="0056085B">
        <w:t>los aspectos culturales</w:t>
      </w:r>
      <w:r>
        <w:t xml:space="preserve"> de los destinos visitados por el turismo </w:t>
      </w:r>
      <w:r w:rsidR="0056085B">
        <w:t>se</w:t>
      </w:r>
      <w:r>
        <w:t xml:space="preserve"> han</w:t>
      </w:r>
      <w:r w:rsidR="0056085B">
        <w:t xml:space="preserve"> retoma</w:t>
      </w:r>
      <w:r>
        <w:t>do</w:t>
      </w:r>
      <w:r w:rsidR="0056085B">
        <w:t xml:space="preserve"> como atractivo </w:t>
      </w:r>
      <w:r w:rsidR="005C4AA6">
        <w:t xml:space="preserve">turístico y </w:t>
      </w:r>
      <w:r>
        <w:t>han constituido</w:t>
      </w:r>
      <w:r w:rsidR="001C7A10">
        <w:t xml:space="preserve"> una forma de di</w:t>
      </w:r>
      <w:r w:rsidR="003E7219">
        <w:t>versifica</w:t>
      </w:r>
      <w:r>
        <w:t>r</w:t>
      </w:r>
      <w:r w:rsidR="003E7219">
        <w:t xml:space="preserve"> </w:t>
      </w:r>
      <w:r w:rsidR="005C4AA6">
        <w:t>la oferta turística</w:t>
      </w:r>
      <w:r>
        <w:t>. En ese sentido,</w:t>
      </w:r>
      <w:r w:rsidR="005C4AA6">
        <w:t xml:space="preserve"> el patrimonio cultural intangible</w:t>
      </w:r>
      <w:r w:rsidR="003E7219">
        <w:t xml:space="preserve">, como la lengua, </w:t>
      </w:r>
      <w:r w:rsidR="005C4AA6">
        <w:t>ha tenido un incremento en la atención por parte de</w:t>
      </w:r>
      <w:r w:rsidR="00FB6034">
        <w:t xml:space="preserve"> algunos segmentos de </w:t>
      </w:r>
      <w:r w:rsidR="005C4AA6">
        <w:t>consumidores del turismo cultural</w:t>
      </w:r>
      <w:r w:rsidR="004B204E">
        <w:t xml:space="preserve"> </w:t>
      </w:r>
      <w:r w:rsidR="004B204E">
        <w:fldChar w:fldCharType="begin" w:fldLock="1"/>
      </w:r>
      <w:r w:rsidR="006C403F">
        <w:instrText>ADDIN CSL_CITATION {"citationItems":[{"id":"ITEM-1","itemData":{"author":[{"dropping-particle":"","family":"Medina","given":"Susana","non-dropping-particle":"","parse-names":false,"suffix":""},{"dropping-particle":"","family":"Flores","given":"Felipe","non-dropping-particle":"","parse-names":false,"suffix":""}],"container-title":"Conjeturas Sociológicas","id":"ITEM-1","issue":"10","issued":{"date-parts":[["2022"]]},"page":"48-69","title":"Caracterización de la lengua como elemento potenciador e idiomático desde una perspectiva económica y de atracción turística","type":"article-journal","volume":"29"},"uris":["http://www.mendeley.com/documents/?uuid=ba0b36e1-e8dd-4935-a59f-c52ad4863d5b"]}],"mendeley":{"formattedCitation":"(Medina &amp; Flores, 2022)","plainTextFormattedCitation":"(Medina &amp; Flores, 2022)","previouslyFormattedCitation":"(Medina &amp; Flores, 2022)"},"properties":{"noteIndex":0},"schema":"https://github.com/citation-style-language/schema/raw/master/csl-citation.json"}</w:instrText>
      </w:r>
      <w:r w:rsidR="004B204E">
        <w:fldChar w:fldCharType="separate"/>
      </w:r>
      <w:r w:rsidR="00D13758" w:rsidRPr="00D13758">
        <w:rPr>
          <w:noProof/>
        </w:rPr>
        <w:t>(Medina &amp; Flores, 2022)</w:t>
      </w:r>
      <w:r w:rsidR="004B204E">
        <w:fldChar w:fldCharType="end"/>
      </w:r>
      <w:r w:rsidR="003E7219">
        <w:t>.</w:t>
      </w:r>
    </w:p>
    <w:p w14:paraId="6F408CDF" w14:textId="1AB3D377" w:rsidR="00F46863" w:rsidRDefault="0020023F" w:rsidP="00F46863">
      <w:pPr>
        <w:pStyle w:val="5TextocomnIIGG"/>
        <w:spacing w:after="120"/>
        <w:ind w:firstLine="567"/>
      </w:pPr>
      <w:r>
        <w:t>Si bien</w:t>
      </w:r>
      <w:r w:rsidR="00ED64F9">
        <w:t xml:space="preserve"> todas las lenguas </w:t>
      </w:r>
      <w:r w:rsidR="00D30950">
        <w:t>son</w:t>
      </w:r>
      <w:r w:rsidR="00ED64F9">
        <w:t xml:space="preserve"> patrimonio cultural intangible,</w:t>
      </w:r>
      <w:r>
        <w:t xml:space="preserve"> actualmente sólo algunas</w:t>
      </w:r>
      <w:r w:rsidR="00277517">
        <w:t xml:space="preserve"> </w:t>
      </w:r>
      <w:r>
        <w:t>tienen</w:t>
      </w:r>
      <w:r w:rsidR="00277517">
        <w:t xml:space="preserve"> potencial atractivo turístico </w:t>
      </w:r>
      <w:r w:rsidR="004B204E">
        <w:fldChar w:fldCharType="begin" w:fldLock="1"/>
      </w:r>
      <w:r w:rsidR="006C403F">
        <w:instrText>ADDIN CSL_CITATION {"citationItems":[{"id":"ITEM-1","itemData":{"author":[{"dropping-particle":"","family":"Medina","given":"Susana","non-dropping-particle":"","parse-names":false,"suffix":""},{"dropping-particle":"","family":"Flores","given":"Felipe","non-dropping-particle":"","parse-names":false,"suffix":""}],"container-title":"Conjeturas Sociológicas","id":"ITEM-1","issue":"10","issued":{"date-parts":[["2022"]]},"page":"48-69","title":"Caracterización de la lengua como elemento potenciador e idiomático desde una perspectiva económica y de atracción turística","type":"article-journal","volume":"29"},"uris":["http://www.mendeley.com/documents/?uuid=ba0b36e1-e8dd-4935-a59f-c52ad4863d5b"]}],"mendeley":{"formattedCitation":"(Medina &amp; Flores, 2022)","plainTextFormattedCitation":"(Medina &amp; Flores, 2022)","previouslyFormattedCitation":"(Medina &amp; Flores, 2022)"},"properties":{"noteIndex":0},"schema":"https://github.com/citation-style-language/schema/raw/master/csl-citation.json"}</w:instrText>
      </w:r>
      <w:r w:rsidR="004B204E">
        <w:fldChar w:fldCharType="separate"/>
      </w:r>
      <w:r w:rsidR="00D13758" w:rsidRPr="00D13758">
        <w:rPr>
          <w:noProof/>
        </w:rPr>
        <w:t>(Medina &amp; Flores, 2022)</w:t>
      </w:r>
      <w:r w:rsidR="004B204E">
        <w:fldChar w:fldCharType="end"/>
      </w:r>
      <w:r w:rsidR="00763772">
        <w:t xml:space="preserve"> por el</w:t>
      </w:r>
      <w:r w:rsidR="00ED64F9">
        <w:t xml:space="preserve"> interés </w:t>
      </w:r>
      <w:r w:rsidR="00763772">
        <w:t>que reciben en</w:t>
      </w:r>
      <w:r w:rsidR="00F46863">
        <w:t xml:space="preserve"> el ámbito de</w:t>
      </w:r>
      <w:r w:rsidR="00ED64F9">
        <w:t xml:space="preserve"> la comunicación internacional</w:t>
      </w:r>
      <w:r w:rsidR="00763772">
        <w:t xml:space="preserve"> y son</w:t>
      </w:r>
      <w:r w:rsidR="00ED64F9">
        <w:t xml:space="preserve"> el inglés, </w:t>
      </w:r>
      <w:r w:rsidR="00763772">
        <w:t xml:space="preserve">el </w:t>
      </w:r>
      <w:r w:rsidR="00ED64F9">
        <w:t xml:space="preserve">español </w:t>
      </w:r>
      <w:r w:rsidR="00763772">
        <w:t>y el</w:t>
      </w:r>
      <w:r w:rsidR="00ED64F9">
        <w:t xml:space="preserve"> francés</w:t>
      </w:r>
      <w:r w:rsidR="004B204E">
        <w:t xml:space="preserve"> </w:t>
      </w:r>
      <w:r w:rsidR="004B204E">
        <w:fldChar w:fldCharType="begin" w:fldLock="1"/>
      </w:r>
      <w:r w:rsidR="004B204E">
        <w:instrText>ADDIN CSL_CITATION {"citationItems":[{"id":"ITEM-1","itemData":{"DOI":"https://doi.org/10.6018/turismo.492701","author":[{"dropping-particle":"","family":"Barra-Hernández","given":"Pilar","non-dropping-particle":"","parse-names":false,"suffix":""},{"dropping-particle":"","family":"Navalón-García","given":"Rosario","non-dropping-particle":"","parse-names":false,"suffix":""}],"container-title":"Cuadernos de Turismo","id":"ITEM-1","issued":{"date-parts":[["2021"]]},"page":"153-181","title":"Turismo idiomático: conceptualización y valor estratégico en destinos consolidados","type":"article-journal","volume":"48"},"uris":["http://www.mendeley.com/documents/?uuid=31b66d6c-e732-431a-85fe-a729221c438a"]}],"mendeley":{"formattedCitation":"(Barra-Hernández &amp; Navalón-García, 2021)","manualFormatting":"(Barra &amp; Navalón, 2021)","plainTextFormattedCitation":"(Barra-Hernández &amp; Navalón-García, 2021)","previouslyFormattedCitation":"(Barra-Hernández &amp; Navalón-García, 2021)"},"properties":{"noteIndex":0},"schema":"https://github.com/citation-style-language/schema/raw/master/csl-citation.json"}</w:instrText>
      </w:r>
      <w:r w:rsidR="004B204E">
        <w:fldChar w:fldCharType="separate"/>
      </w:r>
      <w:r w:rsidR="004B204E" w:rsidRPr="004B204E">
        <w:rPr>
          <w:noProof/>
        </w:rPr>
        <w:t>(Barra</w:t>
      </w:r>
      <w:r w:rsidR="004B204E">
        <w:rPr>
          <w:noProof/>
        </w:rPr>
        <w:t xml:space="preserve"> </w:t>
      </w:r>
      <w:r w:rsidR="004B204E" w:rsidRPr="004B204E">
        <w:rPr>
          <w:noProof/>
        </w:rPr>
        <w:t>&amp; Navalón, 2021)</w:t>
      </w:r>
      <w:r w:rsidR="004B204E">
        <w:fldChar w:fldCharType="end"/>
      </w:r>
      <w:r w:rsidR="00277517">
        <w:t>. Est</w:t>
      </w:r>
      <w:r w:rsidR="006B3D7D">
        <w:t xml:space="preserve">os idiomas </w:t>
      </w:r>
      <w:r w:rsidR="00277517">
        <w:t xml:space="preserve">tienen un </w:t>
      </w:r>
      <w:r w:rsidR="00F46863" w:rsidRPr="00C838C5">
        <w:t>mercado potencial</w:t>
      </w:r>
      <w:r w:rsidR="00277517" w:rsidRPr="00C838C5">
        <w:t xml:space="preserve"> </w:t>
      </w:r>
      <w:r w:rsidR="006B3D7D" w:rsidRPr="00C838C5">
        <w:t xml:space="preserve">estimado </w:t>
      </w:r>
      <w:r w:rsidR="00F46863" w:rsidRPr="00C838C5">
        <w:t>de 375</w:t>
      </w:r>
      <w:r w:rsidR="00F46863">
        <w:t xml:space="preserve"> millones de estudiantes</w:t>
      </w:r>
      <w:r w:rsidR="00626AFA">
        <w:t xml:space="preserve"> interesados en viajar para aprenderlos</w:t>
      </w:r>
      <w:r w:rsidR="00F46863">
        <w:t xml:space="preserve"> </w:t>
      </w:r>
      <w:r w:rsidR="004B204E">
        <w:fldChar w:fldCharType="begin" w:fldLock="1"/>
      </w:r>
      <w:r w:rsidR="004B204E">
        <w:instrText>ADDIN CSL_CITATION {"citationItems":[{"id":"ITEM-1","itemData":{"author":[{"dropping-particle":"","family":"Richards","given":"G","non-dropping-particle":"","parse-names":false,"suffix":""}],"container-title":"Academy for Leisure","id":"ITEM-1","issued":{"date-parts":[["2014"]]},"title":"Tourism trends: the convergence of culture and tourism","type":"article-journal"},"uris":["http://www.mendeley.com/documents/?uuid=19303501-ed8b-4423-81a3-406f5e8f4704"]}],"mendeley":{"formattedCitation":"(Richards, 2014)","plainTextFormattedCitation":"(Richards, 2014)","previouslyFormattedCitation":"(Richards, 2014)"},"properties":{"noteIndex":0},"schema":"https://github.com/citation-style-language/schema/raw/master/csl-citation.json"}</w:instrText>
      </w:r>
      <w:r w:rsidR="004B204E">
        <w:fldChar w:fldCharType="separate"/>
      </w:r>
      <w:r w:rsidR="004B204E" w:rsidRPr="004B204E">
        <w:rPr>
          <w:noProof/>
        </w:rPr>
        <w:t>(Richards, 2014)</w:t>
      </w:r>
      <w:r w:rsidR="004B204E">
        <w:fldChar w:fldCharType="end"/>
      </w:r>
      <w:r w:rsidR="00F46863">
        <w:t>.</w:t>
      </w:r>
    </w:p>
    <w:p w14:paraId="1A6938E8" w14:textId="7704668E" w:rsidR="002717EE" w:rsidRDefault="002717EE" w:rsidP="00706A04">
      <w:pPr>
        <w:pStyle w:val="5TextocomnIIGG"/>
        <w:spacing w:after="120"/>
        <w:ind w:firstLine="567"/>
      </w:pPr>
      <w:r>
        <w:t>En países com</w:t>
      </w:r>
      <w:r w:rsidR="002E4806">
        <w:t>o</w:t>
      </w:r>
      <w:r>
        <w:t xml:space="preserve"> Gran Bretaña, Irlanda y Francia, </w:t>
      </w:r>
      <w:r w:rsidR="002E4806">
        <w:t xml:space="preserve">desde hace </w:t>
      </w:r>
      <w:r w:rsidR="00D30950">
        <w:t>décadas</w:t>
      </w:r>
      <w:r w:rsidR="002E4806">
        <w:t>, los cursos de enseñanza de idiomas en el extranjero se consideran una actividad cultural</w:t>
      </w:r>
      <w:r w:rsidR="00D30950">
        <w:t xml:space="preserve"> y económica</w:t>
      </w:r>
      <w:r w:rsidR="002E4806">
        <w:t xml:space="preserve"> por lo que se incluyen en los </w:t>
      </w:r>
      <w:r w:rsidR="002E4806" w:rsidRPr="00C838C5">
        <w:t>planes de promoción</w:t>
      </w:r>
      <w:r w:rsidR="002E4806">
        <w:t xml:space="preserve"> turísticos </w:t>
      </w:r>
      <w:r w:rsidR="004B204E">
        <w:fldChar w:fldCharType="begin" w:fldLock="1"/>
      </w:r>
      <w:r w:rsidR="00C65B3D">
        <w:instrText>ADDIN CSL_CITATION {"citationItems":[{"id":"ITEM-1","itemData":{"DOI":"https://doi.org/10.6018/turismo.492701","author":[{"dropping-particle":"","family":"Barra-Hernández","given":"Pilar","non-dropping-particle":"","parse-names":false,"suffix":""},{"dropping-particle":"","family":"Navalón-García","given":"Rosario","non-dropping-particle":"","parse-names":false,"suffix":""}],"container-title":"Cuadernos de Turismo","id":"ITEM-1","issued":{"date-parts":[["2021"]]},"page":"153-181","title":"Turismo idiomático: conceptualización y valor estratégico en destinos consolidados","type":"article-journal","volume":"48"},"uris":["http://www.mendeley.com/documents/?uuid=31b66d6c-e732-431a-85fe-a729221c438a"]}],"mendeley":{"formattedCitation":"(Barra-Hernández &amp; Navalón-García, 2021)","manualFormatting":"(Barra &amp; Navalón, 2021)","plainTextFormattedCitation":"(Barra-Hernández &amp; Navalón-García, 2021)","previouslyFormattedCitation":"(Barra-Hernández &amp; Navalón-García, 2021)"},"properties":{"noteIndex":0},"schema":"https://github.com/citation-style-language/schema/raw/master/csl-citation.json"}</w:instrText>
      </w:r>
      <w:r w:rsidR="004B204E">
        <w:fldChar w:fldCharType="separate"/>
      </w:r>
      <w:r w:rsidR="004B204E" w:rsidRPr="004B204E">
        <w:rPr>
          <w:noProof/>
        </w:rPr>
        <w:t>(Barra &amp; Navalón, 2021)</w:t>
      </w:r>
      <w:r w:rsidR="004B204E">
        <w:fldChar w:fldCharType="end"/>
      </w:r>
      <w:r w:rsidR="002E4806">
        <w:t>. En cuanto al aprendizaje de</w:t>
      </w:r>
      <w:r w:rsidR="00AE5629">
        <w:t>l</w:t>
      </w:r>
      <w:r w:rsidR="002E4806">
        <w:t xml:space="preserve"> </w:t>
      </w:r>
      <w:r w:rsidR="00AE5629">
        <w:t>E</w:t>
      </w:r>
      <w:r w:rsidR="002E4806">
        <w:t xml:space="preserve">spañol como </w:t>
      </w:r>
      <w:r w:rsidR="00AE5629">
        <w:t>L</w:t>
      </w:r>
      <w:r w:rsidR="002E4806">
        <w:t xml:space="preserve">engua </w:t>
      </w:r>
      <w:r w:rsidR="00AE5629">
        <w:t>E</w:t>
      </w:r>
      <w:r w:rsidR="002E4806">
        <w:t>xtranjera</w:t>
      </w:r>
      <w:r w:rsidR="00AE5629">
        <w:t xml:space="preserve"> (ELE)</w:t>
      </w:r>
      <w:r w:rsidR="00706A04">
        <w:t xml:space="preserve"> éste</w:t>
      </w:r>
      <w:r w:rsidR="002E4806">
        <w:t xml:space="preserve"> ha tomado auge en la última </w:t>
      </w:r>
      <w:r w:rsidR="002E4806">
        <w:lastRenderedPageBreak/>
        <w:t xml:space="preserve">década </w:t>
      </w:r>
      <w:r w:rsidR="00706A04">
        <w:t xml:space="preserve">especialmente en España, pero también en </w:t>
      </w:r>
      <w:r w:rsidR="002E4806">
        <w:t>países como Argentina, Ecuador, Guatemala o México</w:t>
      </w:r>
      <w:r w:rsidR="00ED64F9">
        <w:t>,</w:t>
      </w:r>
      <w:r w:rsidR="002E4806">
        <w:t xml:space="preserve"> </w:t>
      </w:r>
      <w:r w:rsidR="007E30BC">
        <w:t>por</w:t>
      </w:r>
      <w:r w:rsidR="00706A04">
        <w:t>que</w:t>
      </w:r>
      <w:r w:rsidR="007E30BC">
        <w:t xml:space="preserve"> el español</w:t>
      </w:r>
      <w:r w:rsidR="00706A04">
        <w:t xml:space="preserve"> es</w:t>
      </w:r>
      <w:r w:rsidR="002E4806">
        <w:t xml:space="preserve"> una lengua </w:t>
      </w:r>
      <w:r w:rsidR="00706A04">
        <w:t>relacionada con</w:t>
      </w:r>
      <w:r w:rsidR="002E4806">
        <w:t xml:space="preserve"> una gran diversidad</w:t>
      </w:r>
      <w:r w:rsidR="00231ED8">
        <w:t xml:space="preserve"> de</w:t>
      </w:r>
      <w:r w:rsidR="002E4806">
        <w:t xml:space="preserve"> patrimonio cultural </w:t>
      </w:r>
      <w:r w:rsidR="00231ED8">
        <w:t>en los diferentes p</w:t>
      </w:r>
      <w:r w:rsidR="00F55D18">
        <w:t>aíses de habla hispana</w:t>
      </w:r>
      <w:r w:rsidR="00ED64F9">
        <w:t xml:space="preserve"> </w:t>
      </w:r>
      <w:r w:rsidR="004B204E">
        <w:fldChar w:fldCharType="begin" w:fldLock="1"/>
      </w:r>
      <w:r w:rsidR="004B204E">
        <w:instrText>ADDIN CSL_CITATION {"citationItems":[{"id":"ITEM-1","itemData":{"author":[{"dropping-particle":"","family":"Iglesias","given":"Montserrat","non-dropping-particle":"","parse-names":false,"suffix":""}],"container-title":"International Journal of Scientific Management and Tourism","id":"ITEM-1","issue":"1","issued":{"date-parts":[["2018"]]},"page":"29-59","title":"Turismo idiomático en España. Marco teórico","type":"article-journal","volume":"4"},"uris":["http://www.mendeley.com/documents/?uuid=dd4bec83-f08f-44b8-9537-6ea0d3609577"]},{"id":"ITEM-2","itemData":{"author":[{"dropping-particle":"","family":"Piédrola","given":"I","non-dropping-particle":"","parse-names":false,"suffix":""},{"dropping-particle":"","family":"Trillo","given":"M","non-dropping-particle":"","parse-names":false,"suffix":""}],"container-title":"Journal of Tourism and Heritage Research","id":"ITEM-2","issue":"3","issued":{"date-parts":[["2020"]]},"page":"145-166","title":"Profile and tendencies the idiomatic tourism demand","type":"article-journal","volume":"3"},"uris":["http://www.mendeley.com/documents/?uuid=d296a1a0-9663-4caa-9164-0d597644a311"]}],"mendeley":{"formattedCitation":"(Iglesias, 2018; Piédrola &amp; Trillo, 2020)","plainTextFormattedCitation":"(Iglesias, 2018; Piédrola &amp; Trillo, 2020)","previouslyFormattedCitation":"(Iglesias, 2018; Piédrola &amp; Trillo, 2020)"},"properties":{"noteIndex":0},"schema":"https://github.com/citation-style-language/schema/raw/master/csl-citation.json"}</w:instrText>
      </w:r>
      <w:r w:rsidR="004B204E">
        <w:fldChar w:fldCharType="separate"/>
      </w:r>
      <w:r w:rsidR="004B204E" w:rsidRPr="004B204E">
        <w:rPr>
          <w:noProof/>
        </w:rPr>
        <w:t>(Iglesias, 2018; Piédrola &amp; Trillo, 2020)</w:t>
      </w:r>
      <w:r w:rsidR="004B204E">
        <w:fldChar w:fldCharType="end"/>
      </w:r>
      <w:r w:rsidR="007E30BC">
        <w:t>.</w:t>
      </w:r>
    </w:p>
    <w:p w14:paraId="51B8D35A" w14:textId="77777777" w:rsidR="007E30BC" w:rsidRDefault="007E30BC" w:rsidP="007E30BC">
      <w:pPr>
        <w:pStyle w:val="5TextocomnIIGG"/>
        <w:spacing w:after="120"/>
        <w:ind w:firstLine="567"/>
      </w:pPr>
      <w:r>
        <w:t>E</w:t>
      </w:r>
      <w:r w:rsidR="0014259B">
        <w:t>n términos generales, el</w:t>
      </w:r>
      <w:r>
        <w:t xml:space="preserve"> </w:t>
      </w:r>
      <w:r w:rsidR="00706A04">
        <w:t>TI</w:t>
      </w:r>
      <w:r>
        <w:t xml:space="preserve"> ha sido </w:t>
      </w:r>
      <w:r w:rsidR="00706A04">
        <w:t>estudiado</w:t>
      </w:r>
      <w:r w:rsidR="003F5340">
        <w:t xml:space="preserve"> principalmente</w:t>
      </w:r>
      <w:r w:rsidR="0014259B">
        <w:t xml:space="preserve"> a nivel</w:t>
      </w:r>
      <w:r w:rsidR="00F55D18">
        <w:t xml:space="preserve"> </w:t>
      </w:r>
      <w:r w:rsidR="003F5340">
        <w:t>conceptual</w:t>
      </w:r>
      <w:r w:rsidR="00F55D18">
        <w:t xml:space="preserve">, </w:t>
      </w:r>
      <w:r w:rsidR="0014259B">
        <w:t>económico y de segmentación de mercados</w:t>
      </w:r>
      <w:r w:rsidR="00F55D18">
        <w:t>.</w:t>
      </w:r>
    </w:p>
    <w:p w14:paraId="3A9110F1" w14:textId="7E487494" w:rsidR="0014259B" w:rsidRDefault="0014259B" w:rsidP="008D06E6">
      <w:pPr>
        <w:pStyle w:val="5TextocomnIIGG"/>
        <w:spacing w:after="120"/>
        <w:ind w:firstLine="567"/>
      </w:pPr>
      <w:r>
        <w:t xml:space="preserve">Así, </w:t>
      </w:r>
      <w:r w:rsidR="008D06E6">
        <w:t xml:space="preserve">a partir de una revisión de estudios académicos sobre el TI </w:t>
      </w:r>
      <w:r w:rsidR="004B204E">
        <w:fldChar w:fldCharType="begin" w:fldLock="1"/>
      </w:r>
      <w:r w:rsidR="004B204E">
        <w:instrText>ADDIN CSL_CITATION {"citationItems":[{"id":"ITEM-1","itemData":{"author":[{"dropping-particle":"","family":"Iglesias","given":"Montserrat","non-dropping-particle":"","parse-names":false,"suffix":""}],"container-title":"International Journal of Scientific Management and Tourism","id":"ITEM-1","issue":"1","issued":{"date-parts":[["2018"]]},"page":"29-59","title":"Turismo idiomático en España. Marco teórico","type":"article-journal","volume":"4"},"uris":["http://www.mendeley.com/documents/?uuid=dd4bec83-f08f-44b8-9537-6ea0d3609577"]}],"mendeley":{"formattedCitation":"(Iglesias, 2018)","plainTextFormattedCitation":"(Iglesias, 2018)","previouslyFormattedCitation":"(Iglesias, 2018)"},"properties":{"noteIndex":0},"schema":"https://github.com/citation-style-language/schema/raw/master/csl-citation.json"}</w:instrText>
      </w:r>
      <w:r w:rsidR="004B204E">
        <w:fldChar w:fldCharType="separate"/>
      </w:r>
      <w:r w:rsidR="004B204E" w:rsidRPr="004B204E">
        <w:rPr>
          <w:noProof/>
        </w:rPr>
        <w:t>(Iglesias, 2018)</w:t>
      </w:r>
      <w:r w:rsidR="004B204E">
        <w:fldChar w:fldCharType="end"/>
      </w:r>
      <w:r w:rsidR="008D06E6">
        <w:t xml:space="preserve"> sistematiza jerárquicamente diversos conceptos y categorías presentes en dichos estudios, y de allí propone un marco teórico tentativo articulado en los ejes oferta y demanda del TI. Por su parte, </w:t>
      </w:r>
      <w:r w:rsidR="004B204E">
        <w:fldChar w:fldCharType="begin" w:fldLock="1"/>
      </w:r>
      <w:r w:rsidR="004B204E">
        <w:instrText>ADDIN CSL_CITATION {"citationItems":[{"id":"ITEM-1","itemData":{"DOI":"https://doi.org/10.6018/turismo.492701","author":[{"dropping-particle":"","family":"Barra-Hernández","given":"Pilar","non-dropping-particle":"","parse-names":false,"suffix":""},{"dropping-particle":"","family":"Navalón-García","given":"Rosario","non-dropping-particle":"","parse-names":false,"suffix":""}],"container-title":"Cuadernos de Turismo","id":"ITEM-1","issued":{"date-parts":[["2021"]]},"page":"153-181","title":"Turismo idiomático: conceptualización y valor estratégico en destinos consolidados","type":"article-journal","volume":"48"},"uris":["http://www.mendeley.com/documents/?uuid=31b66d6c-e732-431a-85fe-a729221c438a"]}],"mendeley":{"formattedCitation":"(Barra-Hernández &amp; Navalón-García, 2021)","manualFormatting":"Barra y Navalón (2021)","plainTextFormattedCitation":"(Barra-Hernández &amp; Navalón-García, 2021)","previouslyFormattedCitation":"(Barra-Hernández &amp; Navalón-García, 2021)"},"properties":{"noteIndex":0},"schema":"https://github.com/citation-style-language/schema/raw/master/csl-citation.json"}</w:instrText>
      </w:r>
      <w:r w:rsidR="004B204E">
        <w:fldChar w:fldCharType="separate"/>
      </w:r>
      <w:r w:rsidR="004B204E" w:rsidRPr="004B204E">
        <w:rPr>
          <w:noProof/>
        </w:rPr>
        <w:t xml:space="preserve">Barra </w:t>
      </w:r>
      <w:r w:rsidR="004B204E">
        <w:rPr>
          <w:noProof/>
        </w:rPr>
        <w:t>y</w:t>
      </w:r>
      <w:r w:rsidR="004B204E" w:rsidRPr="004B204E">
        <w:rPr>
          <w:noProof/>
        </w:rPr>
        <w:t xml:space="preserve"> Navalón </w:t>
      </w:r>
      <w:r w:rsidR="004B204E">
        <w:rPr>
          <w:noProof/>
        </w:rPr>
        <w:t>(</w:t>
      </w:r>
      <w:r w:rsidR="004B204E" w:rsidRPr="004B204E">
        <w:rPr>
          <w:noProof/>
        </w:rPr>
        <w:t>2021)</w:t>
      </w:r>
      <w:r w:rsidR="004B204E">
        <w:fldChar w:fldCharType="end"/>
      </w:r>
      <w:r w:rsidR="008D06E6">
        <w:t xml:space="preserve">, mediante algunos elementos de la teoría de conjuntos delimitan la extensión y la comprensión del concepto TI y sus notas distintivas, para diferenciarlo de otras modalidades tales como el turismo académico. </w:t>
      </w:r>
    </w:p>
    <w:p w14:paraId="6A43C0F2" w14:textId="4822299B" w:rsidR="006F3E9D" w:rsidRDefault="00626AFA" w:rsidP="008D06E6">
      <w:pPr>
        <w:pStyle w:val="5TextocomnIIGG"/>
        <w:spacing w:after="120"/>
        <w:ind w:firstLine="567"/>
      </w:pPr>
      <w:r>
        <w:t>A nivel gubernamental,</w:t>
      </w:r>
      <w:r w:rsidR="006F3E9D" w:rsidRPr="006F3E9D">
        <w:t xml:space="preserve"> el Instituto de Turismo de España realizó un diagnóstico situacional de la relevancia económica, comercial, laboral, cultural e internacional del TI, que sirvió como base a organismos públicos y la Federación de escuelas ELE para realizar el Plan estratégico de TI en España 2009-2012 </w:t>
      </w:r>
      <w:r w:rsidR="004B204E">
        <w:fldChar w:fldCharType="begin" w:fldLock="1"/>
      </w:r>
      <w:r w:rsidR="004B204E">
        <w:instrText>ADDIN CSL_CITATION {"citationItems":[{"id":"ITEM-1","itemData":{"author":[{"dropping-particle":"","family":"Instituto de Turismo de España (TURESPAÑA)","given":"","non-dropping-particle":"","parse-names":false,"suffix":""}],"id":"ITEM-1","issued":{"date-parts":[["2008"]]},"publisher":"Ministerio de Industria, Turismo y Comercio","publisher-place":"Madrid","title":"Turismo Idiomático, Estudios de Productos Turísticos","type":"book","volume":"4"},"uris":["http://www.mendeley.com/documents/?uuid=ec3292ad-530e-4076-b7db-9b763b3da674"]}],"mendeley":{"formattedCitation":"(Instituto de Turismo de España (TURESPAÑA), 2008)","plainTextFormattedCitation":"(Instituto de Turismo de España (TURESPAÑA), 2008)","previouslyFormattedCitation":"(Instituto de Turismo de España (TURESPAÑA), 2008)"},"properties":{"noteIndex":0},"schema":"https://github.com/citation-style-language/schema/raw/master/csl-citation.json"}</w:instrText>
      </w:r>
      <w:r w:rsidR="004B204E">
        <w:fldChar w:fldCharType="separate"/>
      </w:r>
      <w:r w:rsidR="004B204E" w:rsidRPr="004B204E">
        <w:rPr>
          <w:noProof/>
        </w:rPr>
        <w:t>(Instituto de Turismo de España (TURESPAÑA), 2008)</w:t>
      </w:r>
      <w:r w:rsidR="004B204E">
        <w:fldChar w:fldCharType="end"/>
      </w:r>
      <w:r w:rsidR="006F3E9D" w:rsidRPr="006F3E9D">
        <w:t>. A</w:t>
      </w:r>
      <w:r w:rsidR="006F3E9D">
        <w:t>sí, la existencia de dicho</w:t>
      </w:r>
      <w:r w:rsidR="006F3E9D" w:rsidRPr="006F3E9D">
        <w:t xml:space="preserve"> </w:t>
      </w:r>
      <w:r w:rsidR="006F3E9D">
        <w:t xml:space="preserve">plan es un indicador de </w:t>
      </w:r>
      <w:r w:rsidR="006F3E9D" w:rsidRPr="006F3E9D">
        <w:t xml:space="preserve">que el TI es un segmento bien diferenciado de otras modalidades turísticas </w:t>
      </w:r>
      <w:r w:rsidR="004B204E">
        <w:fldChar w:fldCharType="begin" w:fldLock="1"/>
      </w:r>
      <w:r w:rsidR="00312D79">
        <w:instrText>ADDIN CSL_CITATION {"citationItems":[{"id":"ITEM-1","itemData":{"author":[{"dropping-particle":"","family":"Iglesias","given":"Montserrat","non-dropping-particle":"","parse-names":false,"suffix":""}],"container-title":"International Journal of Scientific Management and Tourism","id":"ITEM-1","issue":"1","issued":{"date-parts":[["2018"]]},"page":"29-59","title":"Turismo idiomático en España. Marco teórico","type":"article-journal","volume":"4"},"uris":["http://www.mendeley.com/documents/?uuid=dd4bec83-f08f-44b8-9537-6ea0d3609577"]}],"mendeley":{"formattedCitation":"(Iglesias, 2018)","plainTextFormattedCitation":"(Iglesias, 2018)","previouslyFormattedCitation":"(Iglesias, 2018)"},"properties":{"noteIndex":0},"schema":"https://github.com/citation-style-language/schema/raw/master/csl-citation.json"}</w:instrText>
      </w:r>
      <w:r w:rsidR="004B204E">
        <w:fldChar w:fldCharType="separate"/>
      </w:r>
      <w:r w:rsidR="004B204E" w:rsidRPr="004B204E">
        <w:rPr>
          <w:noProof/>
        </w:rPr>
        <w:t>(Iglesias, 2018)</w:t>
      </w:r>
      <w:r w:rsidR="004B204E">
        <w:fldChar w:fldCharType="end"/>
      </w:r>
      <w:r w:rsidR="006F3E9D" w:rsidRPr="006F3E9D">
        <w:t>.</w:t>
      </w:r>
    </w:p>
    <w:p w14:paraId="444DE41F" w14:textId="15F50FC9" w:rsidR="007E30BC" w:rsidRDefault="006F3E9D" w:rsidP="007E30BC">
      <w:pPr>
        <w:pStyle w:val="5TextocomnIIGG"/>
        <w:spacing w:after="120"/>
        <w:ind w:firstLine="567"/>
      </w:pPr>
      <w:r>
        <w:t>Respecto</w:t>
      </w:r>
      <w:r w:rsidR="00F55D18">
        <w:t xml:space="preserve"> </w:t>
      </w:r>
      <w:r>
        <w:t>a</w:t>
      </w:r>
      <w:r w:rsidR="007E30BC">
        <w:t>l perfil del turista idiomático</w:t>
      </w:r>
      <w:r>
        <w:t xml:space="preserve"> en España y en Ecuador y</w:t>
      </w:r>
      <w:r w:rsidR="007E30BC">
        <w:t xml:space="preserve"> su impacto económico en diferentes contextos y dimensiones, </w:t>
      </w:r>
      <w:r>
        <w:t>se ha sugerido</w:t>
      </w:r>
      <w:r w:rsidR="007E30BC">
        <w:t xml:space="preserve"> que el TI es una modalidad de turismo sostenible</w:t>
      </w:r>
      <w:r>
        <w:t xml:space="preserve"> ya que sus consumidores</w:t>
      </w:r>
      <w:r w:rsidR="007E30BC">
        <w:t xml:space="preserve"> </w:t>
      </w:r>
      <w:r w:rsidR="00F55D18">
        <w:t>tienen</w:t>
      </w:r>
      <w:r w:rsidR="007E30BC">
        <w:t xml:space="preserve"> gran interés en aspectos socioculturales del destino; combinan la enseñanza con actividades culturales, gastronómicas y de naturaleza; su estancia es más prolongada y desestacionalizada que la del turista convencional; son potenciales en atraer a otros turistas </w:t>
      </w:r>
      <w:r w:rsidR="00F55D18">
        <w:t xml:space="preserve">como </w:t>
      </w:r>
      <w:r w:rsidR="007E30BC">
        <w:t>familiares o amigos; su nivel de gasto es superior al de otros tipos de turistas e incide directamente en la economía local</w:t>
      </w:r>
      <w:r w:rsidR="004B204E">
        <w:t xml:space="preserve"> </w:t>
      </w:r>
      <w:bookmarkStart w:id="1" w:name="_Hlk135207717"/>
      <w:r w:rsidR="00312D79">
        <w:fldChar w:fldCharType="begin" w:fldLock="1"/>
      </w:r>
      <w:r w:rsidR="00D13758">
        <w:instrText>ADDIN CSL_CITATION {"citationItems":[{"id":"ITEM-1","itemData":{"DOI":"10.29166/siembra.v6i1.1719","ISSN":"1390-8928","abstract":"En los últimos años en la ciudad de Cuenca-Ecuador se ha incrementado la demanda de extranjeros que vienen a la ciudad a realizar estudios del idioma español. Estos extranjeros son conocidos como turistas idiomáticos, tienen características específicas que los diferencian de los turistas generales, por su tiempo de estancia, alojamiento, interés en la cultura del sitio a estudiar, atractivos complementarios. Por la creciente demanda de turistas idiomáticos en la ciudad se determinó el perfil de los mismos, realizando un análisis socio-demográfico, motivacional, de preferencias, tendencias y estacionalidad, a través de encuestas, las mismas que se realizaron en los centros de enseñanza del idioma español de la ciudad de Cuenca: Amauta Spanish School, Estudio Sampere, CEDEI (Centro de estudios Iberoamericanos), Simón Bolivar Spanish School, Yanapuma Spanish School y en el programa de español para extranjeros que maneja el Instituto de Lengua de la Universidad de Cuenca. Se trabajó con 299 encuestas, en las que se determinó el tipo de alojamiento, la estacionalidad, los atractivos de la ciudad, el costo involucrado en llevar a cabo la actividad y la forma específica en la que conocieron el destino de Cuenca.","author":[{"dropping-particle":"","family":"Campoverde Urgilés","given":"Cristina Eulalia","non-dropping-particle":"","parse-names":false,"suffix":""},{"dropping-particle":"","family":"Landi Pauta","given":"María Inés","non-dropping-particle":"","parse-names":false,"suffix":""}],"container-title":"Siembra","id":"ITEM-1","issue":"1","issued":{"date-parts":[["2019"]]},"page":"032-038","title":"Análisis de la demanda de los visitantes que realizaron turismo idiomático en la ciudad de Cuenca-Ecuador en el año 2015","type":"article-journal","volume":"6"},"uris":["http://www.mendeley.com/documents/?uuid=f45607d2-e483-4eda-8ce7-89602b17e0b2"]},{"id":"ITEM-2","itemData":{"DOI":"10.25145/j.pasos.2017.15.030","abstract":"En la actualidad, el turismo educativo internacional va creciendo muy positivamente cada año, sobre todo entre los estudiantes internacionales universitarios y más concretamente entre los estudiantes procedentes del programa Erasmus. Éste es el caso de España, concretamente la ciudad de Córdoba, donde podemos hablar de la existencia de una demanda real y creciente de estudiantes internacionales universitarios. En este estudio se analizarán las motivaciones de los estudiantes internacionales universitarios de la ciudad de Córdoba que dan lugar al turismo educativo internacional en dicha ciudad con el fin de crear otras vías de fomento para atraer a más estudiantes universitarios internacionales y así poder desarrollar otros tipos de turismo. Entre las razones para elegir Córdoba como ciudad de destino, cabe destacar el idioma como la principal razón para venir a Córdoba a estudiar. Además del motivo idiomático, los estudiantes internacionales universitarios eligen Córdoba como ciudad de destino turístico por su situación geográfica","author":[{"dropping-particle":"","family":"Castillo Arredondo","given":"María Isabel","non-dropping-particle":"","parse-names":false,"suffix":""},{"dropping-particle":"","family":"Rodríguez Zapatero","given":"Maribel","non-dropping-particle":"","parse-names":false,"suffix":""},{"dropping-particle":"","family":"López-Guzmán Guzmán","given":"Tomás Jesús","non-dropping-particle":"","parse-names":false,"suffix":""}],"container-title":"PASOS Revista de turismo y patrimonio cultural","id":"ITEM-2","issue":"2","issued":{"date-parts":[["2017"]]},"page":"471-480","title":"El importante papel del estudiante universitario internacional como motor para el fomento y desarrollo del turismo educativo internacional, como modalidad dentro del turismo idiomático","type":"article-journal","volume":"15"},"uris":["http://www.mendeley.com/documents/?uuid=de6155cd-7291-40e9-8832-bc42ef60def0"]},{"id":"ITEM-3","itemData":{"abstract":"El español es la segunda lengua materna del mundo, lo que explica el interés y necesidad de aprender este idioma por parte de extranjeros. Esto influye a su vez en la elección de España como destino por parte de los estudiantes de esta lengua. Lejos de encontrar un único modelo de turista idiomático, el perfil es rico y amplio. El turismo idiomático se encuentra actualmente en auge y sus propias características suscitan un interés importante para las ciudades por el impacto que tiene. En este trabajo se profundiza en este concepto, se cifra su importancia, se establecen modelos de referencia de otros países y se identifican los principales actores que intervienen en el desarrollo de este modelo turístico. Por otro lado, se realiza un estudio del mismo en la ciudad de Sevilla, tanto desde el punto de vista de la oferta como de la demanda. Mediante un análisis exhaustivo de las escuelas de idioma en Sevilla y un estudio empírico a través de encuestas se indaga, entre otros, en el perfil del turista, motivos de elección del destino, aspectos derivados de su estancia, la tasa estimada de retorno a Sevilla, así como el grado de recomendación de esta. La inmersión del turista idiomático en la ciudad y su satisfacción tienen un efecto multiplicador por las visitas de familiares y amigos durante su estancia, por la estimación de visitas a futuro y por el hecho de convertirse en prescriptor para otros visitantes durante años.","author":[{"dropping-particle":"","family":"Ceballos Hernández","given":"Cristina","non-dropping-particle":"","parse-names":false,"suffix":""},{"dropping-particle":"","family":"la Cruz","given":"Luna","non-dropping-particle":"De","parse-names":false,"suffix":""},{"dropping-particle":"","family":"Bardón Rafael","given":"Juan","non-dropping-particle":"","parse-names":false,"suffix":""}],"container-title":"Journal of Tourism and Heritage Research","id":"ITEM-3","issue":"3","issued":{"date-parts":[["2020"]]},"page":"292-316","title":"Approach to Idiomatic Tourism as a Strategic and Dynamizing Segment in the Cities: An Seville Analysis","type":"article-journal","volume":"3"},"uris":["http://www.mendeley.com/documents/?uuid=bbdd0771-0b7d-4624-8421-37d603052e7b"]},{"id":"ITEM-4","itemData":{"author":[{"dropping-particle":"","family":"Ullauri","given":"Narcisa","non-dropping-particle":"","parse-names":false,"suffix":""},{"dropping-particle":"","family":"Rincón","given":"Natalia","non-dropping-particle":"","parse-names":false,"suffix":""},{"dropping-particle":"","family":"Martínez","given":"Mónica","non-dropping-particle":"","parse-names":false,"suffix":""}],"container-title":"Revista Publicando","id":"ITEM-4","issue":"13","issued":{"date-parts":[["2017"]]},"page":"45-61","title":"El turismo idiomático: una alternativa de desarrollo sostenible","type":"article-journal","volume":"4"},"uris":["http://www.mendeley.com/documents/?uuid=e845f89b-e0d8-4219-9576-f8add385207f"]}],"mendeley":{"formattedCitation":"(Campoverde Urgilés &amp; Landi Pauta, 2019; Castillo Arredondo et al., 2017; Ceballos Hernández et al., 2020; Ullauri et al., 2017)","manualFormatting":"(Campoverde &amp; Landi Pauta, 2019; Castillo, Rodríguez &amp; López, 2017; Ceballos, De la Cruz &amp; Bardón, 2020; Ullauri, Rincón &amp; Martínez, 2017)","plainTextFormattedCitation":"(Campoverde Urgilés &amp; Landi Pauta, 2019; Castillo Arredondo et al., 2017; Ceballos Hernández et al., 2020; Ullauri et al., 2017)","previouslyFormattedCitation":"(Campoverde Urgilés &amp; Landi Pauta, 2019; Castillo Arredondo et al., 2017; Ceballos Hernández et al., 2020; Ullauri et al., 2017)"},"properties":{"noteIndex":0},"schema":"https://github.com/citation-style-language/schema/raw/master/csl-citation.json"}</w:instrText>
      </w:r>
      <w:r w:rsidR="00312D79">
        <w:fldChar w:fldCharType="separate"/>
      </w:r>
      <w:r w:rsidR="00312D79" w:rsidRPr="00312D79">
        <w:rPr>
          <w:noProof/>
        </w:rPr>
        <w:t>(Campoverde &amp; Landi Pauta, 2019; Castillo</w:t>
      </w:r>
      <w:r w:rsidR="00270278">
        <w:rPr>
          <w:noProof/>
        </w:rPr>
        <w:t>, Rodríguez &amp; López</w:t>
      </w:r>
      <w:r w:rsidR="00312D79" w:rsidRPr="00312D79">
        <w:rPr>
          <w:noProof/>
        </w:rPr>
        <w:t>, 2017; Ceballos,</w:t>
      </w:r>
      <w:r w:rsidR="00270278">
        <w:rPr>
          <w:noProof/>
        </w:rPr>
        <w:t xml:space="preserve"> De la Cruz &amp; Bardón,</w:t>
      </w:r>
      <w:r w:rsidR="00312D79" w:rsidRPr="00312D79">
        <w:rPr>
          <w:noProof/>
        </w:rPr>
        <w:t xml:space="preserve"> 2020; Ullauri</w:t>
      </w:r>
      <w:r w:rsidR="00270278">
        <w:rPr>
          <w:noProof/>
        </w:rPr>
        <w:t>, Rincón &amp; Martínez,</w:t>
      </w:r>
      <w:r w:rsidR="00312D79" w:rsidRPr="00312D79">
        <w:rPr>
          <w:noProof/>
        </w:rPr>
        <w:t xml:space="preserve"> 2017)</w:t>
      </w:r>
      <w:r w:rsidR="00312D79">
        <w:fldChar w:fldCharType="end"/>
      </w:r>
      <w:r w:rsidR="00270278">
        <w:t>.</w:t>
      </w:r>
    </w:p>
    <w:bookmarkEnd w:id="1"/>
    <w:p w14:paraId="7B355BCA" w14:textId="533C9F4E" w:rsidR="00C06BAC" w:rsidRDefault="00C06BAC" w:rsidP="007E30BC">
      <w:pPr>
        <w:pStyle w:val="5TextocomnIIGG"/>
        <w:spacing w:after="120"/>
        <w:ind w:firstLine="567"/>
      </w:pPr>
      <w:r>
        <w:t xml:space="preserve">Igualmente, acerca del perfil del turista idiomático, se ha reportado que la motivación por aprender una lengua en ciudades Patrimonio de la Humanidad puede estar asociada con mayores ingresos y nivel educativo de dicho turista, lo cual implicaría desarrollar productos turísticos priorizando la calidad sobre la cantidad </w:t>
      </w:r>
      <w:r w:rsidR="00D13758">
        <w:fldChar w:fldCharType="begin" w:fldLock="1"/>
      </w:r>
      <w:r w:rsidR="006C403F">
        <w:instrText>ADDIN CSL_CITATION {"citationItems":[{"id":"ITEM-1","itemData":{"DOI":"https://doi.org/10.21071/skopos.v9i0.11059","author":[{"dropping-particle":"","family":"Jiménez","given":"Beltrán","non-dropping-particle":"","parse-names":false,"suffix":""},{"dropping-particle":"","family":"Cerezo","given":"José","non-dropping-particle":"","parse-names":false,"suffix":""}],"container-title":"Skopos","id":"ITEM-1","issued":{"date-parts":[["2018"]]},"page":"153-167","title":"Turismo idiomático y cultural en República Dominicana. Un análisis motivacional de la demanda","type":"article-journal","volume":"9"},"uris":["http://www.mendeley.com/documents/?uuid=83698f4f-397b-453c-848e-46f2f1debd88"]}],"mendeley":{"formattedCitation":"(Jiménez &amp; Cerezo, 2018)","plainTextFormattedCitation":"(Jiménez &amp; Cerezo, 2018)","previouslyFormattedCitation":"(Jiménez &amp; Cerezo, 2018)"},"properties":{"noteIndex":0},"schema":"https://github.com/citation-style-language/schema/raw/master/csl-citation.json"}</w:instrText>
      </w:r>
      <w:r w:rsidR="00D13758">
        <w:fldChar w:fldCharType="separate"/>
      </w:r>
      <w:r w:rsidR="00D13758" w:rsidRPr="00D13758">
        <w:rPr>
          <w:noProof/>
        </w:rPr>
        <w:t>(Jiménez &amp; Cerezo, 2018)</w:t>
      </w:r>
      <w:r w:rsidR="00D13758">
        <w:fldChar w:fldCharType="end"/>
      </w:r>
      <w:r>
        <w:t>.</w:t>
      </w:r>
      <w:r w:rsidR="008A63D6">
        <w:t xml:space="preserve"> Esto coincide con las evidencias sobre el </w:t>
      </w:r>
      <w:r w:rsidR="00045F9B" w:rsidRPr="00045F9B">
        <w:t>elevado</w:t>
      </w:r>
      <w:r w:rsidR="008A63D6" w:rsidRPr="00045F9B">
        <w:t xml:space="preserve"> gasto</w:t>
      </w:r>
      <w:r w:rsidR="00045F9B" w:rsidRPr="00045F9B">
        <w:t xml:space="preserve"> </w:t>
      </w:r>
      <w:r w:rsidR="00D20332" w:rsidRPr="00D20332">
        <w:t>—</w:t>
      </w:r>
      <w:r w:rsidR="00045F9B" w:rsidRPr="00045F9B">
        <w:t>2,000 euros en promedio</w:t>
      </w:r>
      <w:r w:rsidR="00D20332" w:rsidRPr="00D20332">
        <w:t>—</w:t>
      </w:r>
      <w:r w:rsidR="00045F9B" w:rsidRPr="00045F9B">
        <w:t xml:space="preserve"> </w:t>
      </w:r>
      <w:r w:rsidR="008A63D6" w:rsidRPr="00045F9B">
        <w:t>de los</w:t>
      </w:r>
      <w:r w:rsidR="008A63D6">
        <w:t xml:space="preserve"> turistas idiomáticos en el destino, al punto que repercuten en la economía y la generación de “Nuevos Yacimientos de Empleo”, al tiempo </w:t>
      </w:r>
      <w:r w:rsidR="009D2CF8">
        <w:t>lo hacen</w:t>
      </w:r>
      <w:r w:rsidR="008A63D6">
        <w:t xml:space="preserve"> de forma desestacionalizada</w:t>
      </w:r>
      <w:r w:rsidR="00045F9B">
        <w:t xml:space="preserve"> y con una estancia prolongada </w:t>
      </w:r>
      <w:r w:rsidR="00D20332" w:rsidRPr="00D20332">
        <w:t>—</w:t>
      </w:r>
      <w:r w:rsidR="00045F9B">
        <w:t>de 2 a 4 semanas</w:t>
      </w:r>
      <w:r w:rsidR="00D20332" w:rsidRPr="00D20332">
        <w:t>—</w:t>
      </w:r>
      <w:r w:rsidR="008A63D6">
        <w:t xml:space="preserve"> </w:t>
      </w:r>
      <w:r w:rsidR="006C403F">
        <w:fldChar w:fldCharType="begin" w:fldLock="1"/>
      </w:r>
      <w:r w:rsidR="006C403F">
        <w:instrText>ADDIN CSL_CITATION {"citationItems":[{"id":"ITEM-1","itemData":{"author":[{"dropping-particle":"","family":"Piédrola","given":"I","non-dropping-particle":"","parse-names":false,"suffix":""},{"dropping-particle":"","family":"Trillo","given":"M","non-dropping-particle":"","parse-names":false,"suffix":""}],"container-title":"Journal of Tourism and Heritage Research","id":"ITEM-1","issue":"3","issued":{"date-parts":[["2020"]]},"page":"145-166","title":"Profile and tendencies the idiomatic tourism demand","type":"article-journal","volume":"3"},"uris":["http://www.mendeley.com/documents/?uuid=d296a1a0-9663-4caa-9164-0d597644a311"]}],"mendeley":{"formattedCitation":"(Piédrola &amp; Trillo, 2020)","plainTextFormattedCitation":"(Piédrola &amp; Trillo, 2020)","previouslyFormattedCitation":"(Piédrola &amp; Trillo, 2020)"},"properties":{"noteIndex":0},"schema":"https://github.com/citation-style-language/schema/raw/master/csl-citation.json"}</w:instrText>
      </w:r>
      <w:r w:rsidR="006C403F">
        <w:fldChar w:fldCharType="separate"/>
      </w:r>
      <w:r w:rsidR="006C403F" w:rsidRPr="006C403F">
        <w:rPr>
          <w:noProof/>
        </w:rPr>
        <w:t>(Piédrola &amp; Trillo, 2020)</w:t>
      </w:r>
      <w:r w:rsidR="006C403F">
        <w:fldChar w:fldCharType="end"/>
      </w:r>
      <w:r w:rsidR="008A63D6">
        <w:t xml:space="preserve">. Tales hallazgos </w:t>
      </w:r>
      <w:r w:rsidR="009D2CF8">
        <w:t xml:space="preserve">se relacionan con el manejo de la </w:t>
      </w:r>
      <w:r w:rsidRPr="00C838C5">
        <w:t>carga</w:t>
      </w:r>
      <w:r w:rsidR="008A63D6" w:rsidRPr="00C838C5">
        <w:t xml:space="preserve"> turística</w:t>
      </w:r>
      <w:r w:rsidR="009D2CF8">
        <w:t xml:space="preserve"> </w:t>
      </w:r>
      <w:r w:rsidR="006C403F">
        <w:fldChar w:fldCharType="begin" w:fldLock="1"/>
      </w:r>
      <w:r w:rsidR="005E5B89">
        <w:instrText>ADDIN CSL_CITATION {"citationItems":[{"id":"ITEM-1","itemData":{"DOI":"https://doi.org/10.18601/01207555.n24.04","author":[{"dropping-particle":"","family":"Matos Márquez","given":"Laura Andreína","non-dropping-particle":"","parse-names":false,"suffix":""},{"dropping-particle":"","family":"Pérez Colmenares","given":"Soraya Del Valle","non-dropping-particle":"","parse-names":false,"suffix":""}],"container-title":"Turismo y Sociedad","id":"ITEM-1","issued":{"date-parts":[["2019"]]},"page":"77-100","title":"Revisión sobre capacidad de carga turística y la prevención de problemas ambientales en destinos emergentes","type":"article-journal","volume":"24"},"uris":["http://www.mendeley.com/documents/?uuid=652d68ac-1f6b-4786-a545-738fc45837ea"]}],"mendeley":{"formattedCitation":"(Matos Márquez &amp; Pérez Colmenares, 2019)","manualFormatting":"(Matos &amp; Pérez, 2019)","plainTextFormattedCitation":"(Matos Márquez &amp; Pérez Colmenares, 2019)","previouslyFormattedCitation":"(Matos Márquez &amp; Pérez Colmenares, 2019)"},"properties":{"noteIndex":0},"schema":"https://github.com/citation-style-language/schema/raw/master/csl-citation.json"}</w:instrText>
      </w:r>
      <w:r w:rsidR="006C403F">
        <w:fldChar w:fldCharType="separate"/>
      </w:r>
      <w:r w:rsidR="006C403F" w:rsidRPr="006C403F">
        <w:rPr>
          <w:noProof/>
        </w:rPr>
        <w:t>(Matos &amp; Pérez, 2019)</w:t>
      </w:r>
      <w:r w:rsidR="006C403F">
        <w:fldChar w:fldCharType="end"/>
      </w:r>
      <w:r w:rsidR="008A63D6">
        <w:t xml:space="preserve"> y pueden ser considerados</w:t>
      </w:r>
      <w:r>
        <w:t xml:space="preserve"> en la planeación</w:t>
      </w:r>
      <w:r w:rsidR="008A63D6">
        <w:t xml:space="preserve">, </w:t>
      </w:r>
      <w:r>
        <w:t xml:space="preserve">desarrollo </w:t>
      </w:r>
      <w:r w:rsidR="008A63D6">
        <w:t>y proyección de</w:t>
      </w:r>
      <w:r w:rsidR="009D2CF8">
        <w:t>l</w:t>
      </w:r>
      <w:r w:rsidR="008A63D6">
        <w:t xml:space="preserve"> perfil de</w:t>
      </w:r>
      <w:r>
        <w:t xml:space="preserve"> los destinos turísticos.</w:t>
      </w:r>
    </w:p>
    <w:p w14:paraId="490F4F1D" w14:textId="44EAFC25" w:rsidR="007E30BC" w:rsidRDefault="005E5B89" w:rsidP="007E30BC">
      <w:pPr>
        <w:pStyle w:val="5TextocomnIIGG"/>
        <w:spacing w:after="120"/>
        <w:ind w:firstLine="567"/>
      </w:pPr>
      <w:r>
        <w:fldChar w:fldCharType="begin" w:fldLock="1"/>
      </w:r>
      <w:r>
        <w:instrText>ADDIN CSL_CITATION {"citationItems":[{"id":"ITEM-1","itemData":{"author":[{"dropping-particle":"","family":"Grasset","given":"Cristina","non-dropping-particle":"","parse-names":false,"suffix":""},{"dropping-particle":"","family":"García Menéndez","given":"Bárbara","non-dropping-particle":"","parse-names":false,"suffix":""}],"id":"ITEM-1","issued":{"date-parts":[["2018"]]},"number-of-pages":"31","title":"The Economic Impact of International Students in Spain, 2018","type":"report"},"uris":["http://www.mendeley.com/documents/?uuid=c972dc36-a216-4ad3-827f-77b628393d74"]}],"mendeley":{"formattedCitation":"(Grasset &amp; García Menéndez, 2018)","manualFormatting":"Grasset y García (2018)","plainTextFormattedCitation":"(Grasset &amp; García Menéndez, 2018)","previouslyFormattedCitation":"(Grasset &amp; García Menéndez, 2018)"},"properties":{"noteIndex":0},"schema":"https://github.com/citation-style-language/schema/raw/master/csl-citation.json"}</w:instrText>
      </w:r>
      <w:r>
        <w:fldChar w:fldCharType="separate"/>
      </w:r>
      <w:r w:rsidRPr="005E5B89">
        <w:rPr>
          <w:noProof/>
        </w:rPr>
        <w:t xml:space="preserve">Grasset </w:t>
      </w:r>
      <w:r>
        <w:rPr>
          <w:noProof/>
        </w:rPr>
        <w:t>y</w:t>
      </w:r>
      <w:r w:rsidRPr="005E5B89">
        <w:rPr>
          <w:noProof/>
        </w:rPr>
        <w:t xml:space="preserve"> García </w:t>
      </w:r>
      <w:r>
        <w:rPr>
          <w:noProof/>
        </w:rPr>
        <w:t>(</w:t>
      </w:r>
      <w:r w:rsidRPr="005E5B89">
        <w:rPr>
          <w:noProof/>
        </w:rPr>
        <w:t>2018)</w:t>
      </w:r>
      <w:r>
        <w:fldChar w:fldCharType="end"/>
      </w:r>
      <w:r>
        <w:t xml:space="preserve"> </w:t>
      </w:r>
      <w:r w:rsidR="00DC01B4">
        <w:t xml:space="preserve">analizaron </w:t>
      </w:r>
      <w:r w:rsidR="007E30BC">
        <w:t>el impacto económico directo e indirecto</w:t>
      </w:r>
      <w:r w:rsidR="00231ED8">
        <w:t xml:space="preserve"> genera</w:t>
      </w:r>
      <w:r w:rsidR="00DC01B4">
        <w:t>do</w:t>
      </w:r>
      <w:r w:rsidR="00231ED8">
        <w:t xml:space="preserve"> en España </w:t>
      </w:r>
      <w:r w:rsidR="00DC01B4">
        <w:t>por</w:t>
      </w:r>
      <w:r w:rsidR="007E30BC">
        <w:t xml:space="preserve"> estudiantes internacionales </w:t>
      </w:r>
      <w:r w:rsidR="00231ED8">
        <w:t xml:space="preserve">de </w:t>
      </w:r>
      <w:r w:rsidR="007E30BC">
        <w:t xml:space="preserve">diferentes programas </w:t>
      </w:r>
      <w:r w:rsidR="00231ED8">
        <w:t xml:space="preserve">tales </w:t>
      </w:r>
      <w:r w:rsidR="007E30BC">
        <w:t xml:space="preserve">como Erasmus, </w:t>
      </w:r>
      <w:proofErr w:type="spellStart"/>
      <w:r w:rsidR="007E30BC">
        <w:t>Study</w:t>
      </w:r>
      <w:proofErr w:type="spellEnd"/>
      <w:r w:rsidR="007E30BC">
        <w:t xml:space="preserve"> </w:t>
      </w:r>
      <w:proofErr w:type="spellStart"/>
      <w:r w:rsidR="007E30BC">
        <w:t>abroad</w:t>
      </w:r>
      <w:proofErr w:type="spellEnd"/>
      <w:r w:rsidR="007E30BC">
        <w:t xml:space="preserve">, </w:t>
      </w:r>
      <w:r w:rsidR="00DC01B4">
        <w:t xml:space="preserve">así como </w:t>
      </w:r>
      <w:r w:rsidR="007E30BC">
        <w:t>de Escuelas de negocios y programas de Lengua y Cultura</w:t>
      </w:r>
      <w:r w:rsidR="00231ED8">
        <w:t xml:space="preserve">. </w:t>
      </w:r>
      <w:r w:rsidR="00DC01B4">
        <w:t>Tales</w:t>
      </w:r>
      <w:r w:rsidR="00231ED8">
        <w:t xml:space="preserve"> estudiantes, </w:t>
      </w:r>
      <w:r w:rsidR="007E30BC">
        <w:t>conjuntamente</w:t>
      </w:r>
      <w:r w:rsidR="00DB3247">
        <w:t>,</w:t>
      </w:r>
      <w:r w:rsidR="007E30BC">
        <w:t xml:space="preserve"> contribuyen al crecimiento económico de sectores que incluyen: proveedores de servicios de alojamiento, viajes y transporte, negocios pequeños de ámbito local y entidades que organizan tanto actividades sociales como culturales</w:t>
      </w:r>
      <w:r>
        <w:t xml:space="preserve"> </w:t>
      </w:r>
      <w:r>
        <w:fldChar w:fldCharType="begin" w:fldLock="1"/>
      </w:r>
      <w:r w:rsidR="00A0229E">
        <w:instrText>ADDIN CSL_CITATION {"citationItems":[{"id":"ITEM-1","itemData":{"author":[{"dropping-particle":"","family":"Grasset","given":"Cristina","non-dropping-particle":"","parse-names":false,"suffix":""},{"dropping-particle":"","family":"García Menéndez","given":"Bárbara","non-dropping-particle":"","parse-names":false,"suffix":""}],"id":"ITEM-1","issued":{"date-parts":[["2018"]]},"number-of-pages":"31","title":"The Economic Impact of International Students in Spain, 2018","type":"report"},"uris":["http://www.mendeley.com/documents/?uuid=c972dc36-a216-4ad3-827f-77b628393d74"]}],"mendeley":{"formattedCitation":"(Grasset &amp; García Menéndez, 2018)","manualFormatting":"(Grasset &amp; García, 2018)","plainTextFormattedCitation":"(Grasset &amp; García Menéndez, 2018)","previouslyFormattedCitation":"(Grasset &amp; García Menéndez, 2018)"},"properties":{"noteIndex":0},"schema":"https://github.com/citation-style-language/schema/raw/master/csl-citation.json"}</w:instrText>
      </w:r>
      <w:r>
        <w:fldChar w:fldCharType="separate"/>
      </w:r>
      <w:r w:rsidRPr="005E5B89">
        <w:rPr>
          <w:noProof/>
        </w:rPr>
        <w:t>(Grasset &amp; García, 2018)</w:t>
      </w:r>
      <w:r>
        <w:fldChar w:fldCharType="end"/>
      </w:r>
      <w:r w:rsidR="007E30BC">
        <w:t xml:space="preserve">. </w:t>
      </w:r>
      <w:r w:rsidR="00DC01B4">
        <w:t>Además, el</w:t>
      </w:r>
      <w:r w:rsidR="007E30BC">
        <w:t xml:space="preserve"> efecto multiplicador de 1.86 es significativo</w:t>
      </w:r>
      <w:r w:rsidR="00DC01B4">
        <w:t xml:space="preserve"> y</w:t>
      </w:r>
      <w:r w:rsidR="007E30BC">
        <w:t xml:space="preserve"> destaca la aportación</w:t>
      </w:r>
      <w:r w:rsidR="00231ED8">
        <w:t xml:space="preserve"> de los estudiantes de Lengua y Cultura que es</w:t>
      </w:r>
      <w:r w:rsidR="007E30BC">
        <w:t xml:space="preserve"> </w:t>
      </w:r>
      <w:r>
        <w:t>d</w:t>
      </w:r>
      <w:r w:rsidR="007E30BC">
        <w:t>el 37% del impacto total (directo e indirecto).</w:t>
      </w:r>
      <w:r w:rsidR="00DC01B4">
        <w:t xml:space="preserve"> Así, tales</w:t>
      </w:r>
      <w:r w:rsidR="007E30BC">
        <w:t xml:space="preserve"> autores concluyen</w:t>
      </w:r>
      <w:r w:rsidR="00DB3247">
        <w:t xml:space="preserve"> que la internacionalización en casa genera importantes </w:t>
      </w:r>
      <w:r w:rsidR="007E30BC">
        <w:t xml:space="preserve">beneficios. </w:t>
      </w:r>
    </w:p>
    <w:p w14:paraId="6B5AF9C1" w14:textId="01F7CBC2" w:rsidR="007E30BC" w:rsidRDefault="007E30BC" w:rsidP="007E30BC">
      <w:pPr>
        <w:pStyle w:val="5TextocomnIIGG"/>
        <w:spacing w:after="120"/>
        <w:ind w:firstLine="567"/>
      </w:pPr>
      <w:r>
        <w:t xml:space="preserve">En </w:t>
      </w:r>
      <w:r w:rsidR="001B6C8B">
        <w:t>la misma</w:t>
      </w:r>
      <w:r>
        <w:t xml:space="preserve"> línea</w:t>
      </w:r>
      <w:r w:rsidR="00DC01B4">
        <w:t xml:space="preserve"> de investigación</w:t>
      </w:r>
      <w:r>
        <w:t xml:space="preserve">, </w:t>
      </w:r>
      <w:r w:rsidR="005E5B89">
        <w:fldChar w:fldCharType="begin" w:fldLock="1"/>
      </w:r>
      <w:r w:rsidR="005E5B89">
        <w:instrText>ADDIN CSL_CITATION {"citationItems":[{"id":"ITEM-1","itemData":{"DOI":"https://doi.org/10.1177/1354816618811556","author":[{"dropping-particle":"","family":"Barra","given":"Pilar","non-dropping-particle":"","parse-names":false,"suffix":""},{"dropping-particle":"","family":"Marco","given":"Bartolomé","non-dropping-particle":"","parse-names":false,"suffix":""},{"dropping-particle":"","family":"Cachero","given":"Cristina","non-dropping-particle":"","parse-names":false,"suffix":""}],"container-title":"Tourism Economics","id":"ITEM-1","issue":"6","issued":{"date-parts":[["2018"]]},"page":"1-19","title":"Economic impact of language tourism on mature sun and sand destinations: The case of Alicante (Spain)","type":"article-journal","volume":"25"},"uris":["http://www.mendeley.com/documents/?uuid=3d0d4916-870a-4ec9-8ac1-f7ba156aca4f"]}],"mendeley":{"formattedCitation":"(Barra et al., 2018)","manualFormatting":"Barra, Marco y Cachero (2018)","plainTextFormattedCitation":"(Barra et al., 2018)","previouslyFormattedCitation":"(Barra et al., 2018)"},"properties":{"noteIndex":0},"schema":"https://github.com/citation-style-language/schema/raw/master/csl-citation.json"}</w:instrText>
      </w:r>
      <w:r w:rsidR="005E5B89">
        <w:fldChar w:fldCharType="separate"/>
      </w:r>
      <w:r w:rsidR="005E5B89" w:rsidRPr="005E5B89">
        <w:rPr>
          <w:noProof/>
        </w:rPr>
        <w:t>Barra,</w:t>
      </w:r>
      <w:r w:rsidR="005E5B89">
        <w:rPr>
          <w:noProof/>
        </w:rPr>
        <w:t xml:space="preserve"> Marco y Cachero</w:t>
      </w:r>
      <w:r w:rsidR="005E5B89" w:rsidRPr="005E5B89">
        <w:rPr>
          <w:noProof/>
        </w:rPr>
        <w:t xml:space="preserve"> </w:t>
      </w:r>
      <w:r w:rsidR="005E5B89">
        <w:rPr>
          <w:noProof/>
        </w:rPr>
        <w:t>(</w:t>
      </w:r>
      <w:r w:rsidR="005E5B89" w:rsidRPr="005E5B89">
        <w:rPr>
          <w:noProof/>
        </w:rPr>
        <w:t>2018)</w:t>
      </w:r>
      <w:r w:rsidR="005E5B89">
        <w:fldChar w:fldCharType="end"/>
      </w:r>
      <w:r>
        <w:t xml:space="preserve"> señalan la </w:t>
      </w:r>
      <w:r w:rsidR="00150DD2">
        <w:t>dificultad</w:t>
      </w:r>
      <w:r>
        <w:t xml:space="preserve"> de medir el impacto económico</w:t>
      </w:r>
      <w:r w:rsidR="00150DD2">
        <w:t xml:space="preserve"> </w:t>
      </w:r>
      <w:r>
        <w:t xml:space="preserve">directo </w:t>
      </w:r>
      <w:r w:rsidR="00DC01B4">
        <w:t>e</w:t>
      </w:r>
      <w:r>
        <w:t xml:space="preserve"> indirecto del turismo y la limitación </w:t>
      </w:r>
      <w:r w:rsidR="00150DD2">
        <w:t>que presenta</w:t>
      </w:r>
      <w:r>
        <w:t xml:space="preserve"> la </w:t>
      </w:r>
      <w:r>
        <w:lastRenderedPageBreak/>
        <w:t>Cuenta Satélite del Turismo</w:t>
      </w:r>
      <w:r w:rsidR="00150DD2">
        <w:t xml:space="preserve"> ya</w:t>
      </w:r>
      <w:r>
        <w:t xml:space="preserve"> que </w:t>
      </w:r>
      <w:r w:rsidR="00150DD2">
        <w:t>sólo</w:t>
      </w:r>
      <w:r>
        <w:t xml:space="preserve"> muestra el impacto directo a nivel nacional o regional, sin di</w:t>
      </w:r>
      <w:r w:rsidR="00150DD2">
        <w:t xml:space="preserve">ferenciar </w:t>
      </w:r>
      <w:r w:rsidR="00DC01B4">
        <w:t>cuál</w:t>
      </w:r>
      <w:r w:rsidR="00150DD2">
        <w:t xml:space="preserve"> es</w:t>
      </w:r>
      <w:r>
        <w:t xml:space="preserve"> su impacto a nivel local. </w:t>
      </w:r>
      <w:r w:rsidR="00DC01B4">
        <w:t xml:space="preserve">De allí analizan </w:t>
      </w:r>
      <w:r>
        <w:t xml:space="preserve">el impacto económico del </w:t>
      </w:r>
      <w:r w:rsidR="00DC01B4">
        <w:t>TI</w:t>
      </w:r>
      <w:r>
        <w:t xml:space="preserve"> </w:t>
      </w:r>
      <w:r w:rsidR="00CF236F">
        <w:t>en una ciudad española con turismo de sol y playa</w:t>
      </w:r>
      <w:r w:rsidR="00DC01B4">
        <w:t>, y s</w:t>
      </w:r>
      <w:r w:rsidR="00CF236F">
        <w:t xml:space="preserve">us resultados muestran que </w:t>
      </w:r>
      <w:r w:rsidR="00C06BAC">
        <w:t xml:space="preserve">el TI </w:t>
      </w:r>
      <w:r w:rsidR="00CF236F">
        <w:t>genera más beneficios que el tradicional y sostienen la importancia de la diversificación turística</w:t>
      </w:r>
      <w:r w:rsidR="00DC01B4">
        <w:t xml:space="preserve"> </w:t>
      </w:r>
      <w:r w:rsidR="005E5B89">
        <w:fldChar w:fldCharType="begin" w:fldLock="1"/>
      </w:r>
      <w:r w:rsidR="005E5B89">
        <w:instrText>ADDIN CSL_CITATION {"citationItems":[{"id":"ITEM-1","itemData":{"DOI":"https://doi.org/10.1177/1354816618811556","author":[{"dropping-particle":"","family":"Barra","given":"Pilar","non-dropping-particle":"","parse-names":false,"suffix":""},{"dropping-particle":"","family":"Marco","given":"Bartolomé","non-dropping-particle":"","parse-names":false,"suffix":""},{"dropping-particle":"","family":"Cachero","given":"Cristina","non-dropping-particle":"","parse-names":false,"suffix":""}],"container-title":"Tourism Economics","id":"ITEM-1","issue":"6","issued":{"date-parts":[["2018"]]},"page":"1-19","title":"Economic impact of language tourism on mature sun and sand destinations: The case of Alicante (Spain)","type":"article-journal","volume":"25"},"uris":["http://www.mendeley.com/documents/?uuid=3d0d4916-870a-4ec9-8ac1-f7ba156aca4f"]}],"mendeley":{"formattedCitation":"(Barra et al., 2018)","plainTextFormattedCitation":"(Barra et al., 2018)","previouslyFormattedCitation":"(Barra et al., 2018)"},"properties":{"noteIndex":0},"schema":"https://github.com/citation-style-language/schema/raw/master/csl-citation.json"}</w:instrText>
      </w:r>
      <w:r w:rsidR="005E5B89">
        <w:fldChar w:fldCharType="separate"/>
      </w:r>
      <w:r w:rsidR="005E5B89" w:rsidRPr="005E5B89">
        <w:rPr>
          <w:noProof/>
        </w:rPr>
        <w:t>(Barra et al., 2018)</w:t>
      </w:r>
      <w:r w:rsidR="005E5B89">
        <w:fldChar w:fldCharType="end"/>
      </w:r>
      <w:r w:rsidR="00CF236F">
        <w:t xml:space="preserve">. </w:t>
      </w:r>
    </w:p>
    <w:p w14:paraId="1C2C425F" w14:textId="5DB8A1B6" w:rsidR="00B13058" w:rsidRDefault="00EC0EAB" w:rsidP="00D960CE">
      <w:pPr>
        <w:pStyle w:val="5TextocomnIIGG"/>
        <w:spacing w:after="120"/>
        <w:ind w:firstLine="567"/>
      </w:pPr>
      <w:r>
        <w:t>E</w:t>
      </w:r>
      <w:r w:rsidR="00DC01B4">
        <w:t xml:space="preserve">n el Estado de Quintana Roo, México, </w:t>
      </w:r>
      <w:r w:rsidR="00231ED8">
        <w:t>e</w:t>
      </w:r>
      <w:r w:rsidR="00B13058">
        <w:t xml:space="preserve">l </w:t>
      </w:r>
      <w:r w:rsidR="00306BC3">
        <w:t xml:space="preserve">turismo es la actividad económica </w:t>
      </w:r>
      <w:r w:rsidR="00DC01B4">
        <w:t>predominante. Es un destino</w:t>
      </w:r>
      <w:r w:rsidR="00B13058">
        <w:t xml:space="preserve"> </w:t>
      </w:r>
      <w:r w:rsidR="00DC01B4">
        <w:t xml:space="preserve">turístico </w:t>
      </w:r>
      <w:r w:rsidR="00B13058">
        <w:t>conocido internacionalmente</w:t>
      </w:r>
      <w:r w:rsidR="00306BC3">
        <w:t xml:space="preserve"> por el atractivo natural de sus playas caribeñas de Cancún y </w:t>
      </w:r>
      <w:r w:rsidR="00DC01B4">
        <w:t xml:space="preserve">de </w:t>
      </w:r>
      <w:r w:rsidR="00306BC3">
        <w:t xml:space="preserve">la Riviera Maya, donde se recibieron más de 23 millones de </w:t>
      </w:r>
      <w:r w:rsidR="00B40403">
        <w:t>turistas</w:t>
      </w:r>
      <w:r w:rsidR="00150DD2">
        <w:t xml:space="preserve"> en 2022 </w:t>
      </w:r>
      <w:r w:rsidR="005E5B89">
        <w:fldChar w:fldCharType="begin" w:fldLock="1"/>
      </w:r>
      <w:r w:rsidR="00581692">
        <w:instrText>ADDIN CSL_CITATION {"citationItems":[{"id":"ITEM-1","itemData":{"author":[{"dropping-particle":"","family":"Secretaría de Turismo del estado de Quintana Roo","given":"","non-dropping-particle":"","parse-names":false,"suffix":""}],"id":"ITEM-1","issued":{"date-parts":[["2023"]]},"title":"Indicadores Turísticos. Enero-diciembre 2022","type":"report"},"uris":["http://www.mendeley.com/documents/?uuid=f8d14735-718a-41c8-addd-eade6a3e7cdb"]}],"mendeley":{"formattedCitation":"(Secretaría de Turismo del estado de Quintana Roo, 2023)","manualFormatting":"(Secretaría de Turismo del estado de Quintana Roo (SEDETUR), 2023)","plainTextFormattedCitation":"(Secretaría de Turismo del estado de Quintana Roo, 2023)","previouslyFormattedCitation":"(Secretaría de Turismo del estado de Quintana Roo, 2023)"},"properties":{"noteIndex":0},"schema":"https://github.com/citation-style-language/schema/raw/master/csl-citation.json"}</w:instrText>
      </w:r>
      <w:r w:rsidR="005E5B89">
        <w:fldChar w:fldCharType="separate"/>
      </w:r>
      <w:r w:rsidR="005E5B89" w:rsidRPr="005E5B89">
        <w:rPr>
          <w:noProof/>
        </w:rPr>
        <w:t>(Secretaría de Turismo del estado de Quintana Roo</w:t>
      </w:r>
      <w:r w:rsidR="00152D21" w:rsidRPr="00152D21">
        <w:t xml:space="preserve"> </w:t>
      </w:r>
      <w:r w:rsidR="00152D21" w:rsidRPr="00152D21">
        <w:rPr>
          <w:noProof/>
        </w:rPr>
        <w:t>[</w:t>
      </w:r>
      <w:r w:rsidR="00152D21">
        <w:rPr>
          <w:noProof/>
        </w:rPr>
        <w:t>SEDETUR</w:t>
      </w:r>
      <w:r w:rsidR="00152D21" w:rsidRPr="00152D21">
        <w:rPr>
          <w:noProof/>
        </w:rPr>
        <w:t>]</w:t>
      </w:r>
      <w:r w:rsidR="00581692">
        <w:rPr>
          <w:noProof/>
        </w:rPr>
        <w:t>,</w:t>
      </w:r>
      <w:r w:rsidR="005E5B89" w:rsidRPr="005E5B89">
        <w:rPr>
          <w:noProof/>
        </w:rPr>
        <w:t xml:space="preserve"> 2023)</w:t>
      </w:r>
      <w:r w:rsidR="005E5B89">
        <w:fldChar w:fldCharType="end"/>
      </w:r>
      <w:r w:rsidR="00B40403">
        <w:t>. E</w:t>
      </w:r>
      <w:r w:rsidR="00DC01B4">
        <w:t>n Quintana Roo el</w:t>
      </w:r>
      <w:r w:rsidR="00B40403">
        <w:t xml:space="preserve"> turismo participa con el </w:t>
      </w:r>
      <w:r w:rsidR="007471A3">
        <w:t>35</w:t>
      </w:r>
      <w:r w:rsidR="00B40403">
        <w:t>% del PIB estatal</w:t>
      </w:r>
      <w:r w:rsidR="007471A3">
        <w:t xml:space="preserve"> </w:t>
      </w:r>
      <w:r w:rsidR="007471A3">
        <w:fldChar w:fldCharType="begin" w:fldLock="1"/>
      </w:r>
      <w:r w:rsidR="00A82CA9">
        <w:instrText>ADDIN CSL_CITATION {"citationItems":[{"id":"ITEM-1","itemData":{"author":[{"dropping-particle":"","family":"Secretaría de Turismo","given":"","non-dropping-particle":"","parse-names":false,"suffix":""}],"id":"ITEM-1","issued":{"date-parts":[["2021"]]},"number-of-pages":"34","title":"El PIB Turístico Estatal y Municipal 2018-2019 en México","type":"report"},"uris":["http://www.mendeley.com/documents/?uuid=702d8ed8-453d-426c-875e-1dba452f525d"]}],"mendeley":{"formattedCitation":"(Secretaría de Turismo, 2021)","manualFormatting":"(Secretaría de Turismo (SECTUR), 2021)","plainTextFormattedCitation":"(Secretaría de Turismo, 2021)","previouslyFormattedCitation":"(Secretaría de Turismo, 2021)"},"properties":{"noteIndex":0},"schema":"https://github.com/citation-style-language/schema/raw/master/csl-citation.json"}</w:instrText>
      </w:r>
      <w:r w:rsidR="007471A3">
        <w:fldChar w:fldCharType="separate"/>
      </w:r>
      <w:r w:rsidR="007471A3" w:rsidRPr="007471A3">
        <w:rPr>
          <w:noProof/>
        </w:rPr>
        <w:t>(Secretaría de Turismo</w:t>
      </w:r>
      <w:r w:rsidR="007471A3">
        <w:rPr>
          <w:noProof/>
        </w:rPr>
        <w:t xml:space="preserve"> </w:t>
      </w:r>
      <w:r w:rsidR="00152D21" w:rsidRPr="00152D21">
        <w:t xml:space="preserve"> </w:t>
      </w:r>
      <w:r w:rsidR="00152D21" w:rsidRPr="00152D21">
        <w:rPr>
          <w:noProof/>
        </w:rPr>
        <w:t>[</w:t>
      </w:r>
      <w:r w:rsidR="00152D21">
        <w:rPr>
          <w:noProof/>
        </w:rPr>
        <w:t>SECTUR</w:t>
      </w:r>
      <w:r w:rsidR="00152D21" w:rsidRPr="00152D21">
        <w:rPr>
          <w:noProof/>
        </w:rPr>
        <w:t>]</w:t>
      </w:r>
      <w:r w:rsidR="007471A3" w:rsidRPr="007471A3">
        <w:rPr>
          <w:noProof/>
        </w:rPr>
        <w:t xml:space="preserve"> 2021)</w:t>
      </w:r>
      <w:r w:rsidR="007471A3">
        <w:fldChar w:fldCharType="end"/>
      </w:r>
      <w:r w:rsidR="00535F72">
        <w:t xml:space="preserve"> y tuvo</w:t>
      </w:r>
      <w:r w:rsidR="00B40403">
        <w:t xml:space="preserve"> un crecimiento </w:t>
      </w:r>
      <w:r w:rsidR="00DC01B4">
        <w:t xml:space="preserve">anual </w:t>
      </w:r>
      <w:r w:rsidR="00B40403" w:rsidRPr="00152D21">
        <w:t>promedio del 4.8%</w:t>
      </w:r>
      <w:r w:rsidR="00B40403">
        <w:t xml:space="preserve"> en el período de 2013-2018</w:t>
      </w:r>
      <w:r w:rsidR="00535F72">
        <w:t>;</w:t>
      </w:r>
      <w:r w:rsidR="00B40403">
        <w:t xml:space="preserve"> así mismo el 80% de la población económicamente activa tiene un empleo relacionado con este sector, </w:t>
      </w:r>
      <w:r w:rsidR="00DC01B4">
        <w:t xml:space="preserve">que </w:t>
      </w:r>
      <w:r w:rsidR="00B40403">
        <w:t xml:space="preserve">en 2018 fue </w:t>
      </w:r>
      <w:r w:rsidR="00DC01B4">
        <w:t>la entidad federativa</w:t>
      </w:r>
      <w:r w:rsidR="00B40403">
        <w:t xml:space="preserve"> </w:t>
      </w:r>
      <w:r w:rsidR="00566A1F">
        <w:t xml:space="preserve">que generó más </w:t>
      </w:r>
      <w:r w:rsidR="00B40403">
        <w:t>empleo formal</w:t>
      </w:r>
      <w:r w:rsidR="005A0D24">
        <w:t xml:space="preserve"> </w:t>
      </w:r>
      <w:r w:rsidR="005E5B89" w:rsidRPr="00152D21">
        <w:fldChar w:fldCharType="begin" w:fldLock="1"/>
      </w:r>
      <w:r w:rsidR="00F31B9A" w:rsidRPr="00152D21">
        <w:instrText>ADDIN CSL_CITATION {"citationItems":[{"id":"ITEM-1","itemData":{"URL":"https://proquintanaroo.com/indicadores-economicos/","author":[{"dropping-particle":"","family":"Instituto Nacional de Estadística y Geografía e Informática","given":"","non-dropping-particle":"","parse-names":false,"suffix":""}],"id":"ITEM-1","issued":{"date-parts":[["2019"]]},"title":"Indicadores económicos","type":"webpage"},"uris":["http://www.mendeley.com/documents/?uuid=4c986928-87fe-401c-b2d8-44259b4a7e60"]}],"mendeley":{"formattedCitation":"(Instituto Nacional de Estadística y Geografía e Informática, 2019)","manualFormatting":"(Instituto Nacional de Estadística y Geografía e Informática (INEGI), 2019)","plainTextFormattedCitation":"(Instituto Nacional de Estadística y Geografía e Informática, 2019)","previouslyFormattedCitation":"(Instituto Nacional de Estadística y Geografía e Informática, 2019)"},"properties":{"noteIndex":0},"schema":"https://github.com/citation-style-language/schema/raw/master/csl-citation.json"}</w:instrText>
      </w:r>
      <w:r w:rsidR="005E5B89" w:rsidRPr="00152D21">
        <w:fldChar w:fldCharType="separate"/>
      </w:r>
      <w:r w:rsidR="005E5B89" w:rsidRPr="00152D21">
        <w:rPr>
          <w:noProof/>
        </w:rPr>
        <w:t>(Instituto Nacional de Estadística y Geografía e Informática</w:t>
      </w:r>
      <w:r w:rsidR="00152D21" w:rsidRPr="00152D21">
        <w:t xml:space="preserve"> </w:t>
      </w:r>
      <w:r w:rsidR="00152D21" w:rsidRPr="00152D21">
        <w:rPr>
          <w:noProof/>
        </w:rPr>
        <w:t>[</w:t>
      </w:r>
      <w:r w:rsidR="00152D21">
        <w:rPr>
          <w:noProof/>
        </w:rPr>
        <w:t>INEGI</w:t>
      </w:r>
      <w:r w:rsidR="00152D21" w:rsidRPr="00152D21">
        <w:rPr>
          <w:noProof/>
        </w:rPr>
        <w:t>]</w:t>
      </w:r>
      <w:r w:rsidR="00F31B9A" w:rsidRPr="00152D21">
        <w:rPr>
          <w:noProof/>
        </w:rPr>
        <w:t>,</w:t>
      </w:r>
      <w:r w:rsidR="005E5B89" w:rsidRPr="00152D21">
        <w:rPr>
          <w:noProof/>
        </w:rPr>
        <w:t xml:space="preserve"> 2019)</w:t>
      </w:r>
      <w:r w:rsidR="005E5B89" w:rsidRPr="00152D21">
        <w:fldChar w:fldCharType="end"/>
      </w:r>
      <w:r w:rsidR="00B40403" w:rsidRPr="00152D21">
        <w:t>.</w:t>
      </w:r>
      <w:r w:rsidR="00B40403">
        <w:t xml:space="preserve"> </w:t>
      </w:r>
    </w:p>
    <w:p w14:paraId="68FB07A8" w14:textId="5E5B22E7" w:rsidR="00B5622D" w:rsidRDefault="008F371C" w:rsidP="00496E76">
      <w:pPr>
        <w:pStyle w:val="5TextocomnIIGG"/>
        <w:spacing w:after="120"/>
        <w:ind w:firstLine="567"/>
      </w:pPr>
      <w:r>
        <w:t>P</w:t>
      </w:r>
      <w:r w:rsidR="00DC01B4">
        <w:t>e</w:t>
      </w:r>
      <w:r w:rsidR="00B40403">
        <w:t>se a tal crecimiento</w:t>
      </w:r>
      <w:r w:rsidR="00DC01B4">
        <w:t xml:space="preserve"> </w:t>
      </w:r>
      <w:r w:rsidR="00B40403">
        <w:t>la distribución de los ingresos entre la población</w:t>
      </w:r>
      <w:r w:rsidR="006072DA">
        <w:t xml:space="preserve"> quintanarroense</w:t>
      </w:r>
      <w:r w:rsidR="00B40403">
        <w:t xml:space="preserve"> es asimétrica, </w:t>
      </w:r>
      <w:r w:rsidR="00DC01B4">
        <w:t>con un</w:t>
      </w:r>
      <w:r w:rsidR="00B40403">
        <w:t xml:space="preserve"> índice Gini de 0.41 que </w:t>
      </w:r>
      <w:r w:rsidR="00DC01B4">
        <w:t>evidencia</w:t>
      </w:r>
      <w:r w:rsidR="00B40403">
        <w:t xml:space="preserve"> la desigualdad de tal distribución</w:t>
      </w:r>
      <w:r w:rsidR="00DC01B4">
        <w:t xml:space="preserve"> al punto que</w:t>
      </w:r>
      <w:r w:rsidR="00B40403">
        <w:t xml:space="preserve"> el 10% de los hogares con mayor ingreso cobra 17 veces más que el 10% de los hogares con menor ingreso</w:t>
      </w:r>
      <w:r w:rsidR="00DC01B4">
        <w:t xml:space="preserve"> </w:t>
      </w:r>
      <w:r w:rsidR="005E5B89">
        <w:fldChar w:fldCharType="begin" w:fldLock="1"/>
      </w:r>
      <w:r w:rsidR="0001285B">
        <w:instrText>ADDIN CSL_CITATION {"citationItems":[{"id":"ITEM-1","itemData":{"URL":"https://www.inegi.org.mx/programas/enigh/nc/2020/","author":[{"dropping-particle":"","family":"Instituto Nacional de Estadística y Geografía e Informática","given":"","non-dropping-particle":"","parse-names":false,"suffix":""}],"id":"ITEM-1","issued":{"date-parts":[["2020"]]},"title":"Encuesta nacional de ingresos y gastos de los hogares 2020","type":"webpage"},"uris":["http://www.mendeley.com/documents/?uuid=af3a63de-600a-4d8f-becc-af13caa67eca"]}],"mendeley":{"formattedCitation":"(Instituto Nacional de Estadística y Geografía e Informática, 2020c)","manualFormatting":"(INEGI, 2020)","plainTextFormattedCitation":"(Instituto Nacional de Estadística y Geografía e Informática, 2020c)","previouslyFormattedCitation":"(Instituto Nacional de Estadística y Geografía e Informática, 2020c)"},"properties":{"noteIndex":0},"schema":"https://github.com/citation-style-language/schema/raw/master/csl-citation.json"}</w:instrText>
      </w:r>
      <w:r w:rsidR="005E5B89">
        <w:fldChar w:fldCharType="separate"/>
      </w:r>
      <w:r w:rsidR="005E5B89" w:rsidRPr="005E5B89">
        <w:rPr>
          <w:noProof/>
        </w:rPr>
        <w:t>(I</w:t>
      </w:r>
      <w:r w:rsidR="005E5B89">
        <w:rPr>
          <w:noProof/>
        </w:rPr>
        <w:t>NEGI</w:t>
      </w:r>
      <w:r w:rsidR="005E5B89" w:rsidRPr="005E5B89">
        <w:rPr>
          <w:noProof/>
        </w:rPr>
        <w:t>, 2020)</w:t>
      </w:r>
      <w:r w:rsidR="005E5B89">
        <w:fldChar w:fldCharType="end"/>
      </w:r>
      <w:r w:rsidR="00B40403">
        <w:t>.</w:t>
      </w:r>
      <w:r w:rsidR="00B5622D">
        <w:t xml:space="preserve"> </w:t>
      </w:r>
      <w:r>
        <w:t>Por tanto, puede afirmarse que e</w:t>
      </w:r>
      <w:r w:rsidR="00B5622D">
        <w:t xml:space="preserve">l modelo turístico de sol y playa en </w:t>
      </w:r>
      <w:r>
        <w:t>Quintana Roo</w:t>
      </w:r>
      <w:r w:rsidR="00B5622D">
        <w:t xml:space="preserve"> sigue un modelo de desarrollo polarizado </w:t>
      </w:r>
      <w:r w:rsidR="00496E76">
        <w:t>in</w:t>
      </w:r>
      <w:r w:rsidR="00B5622D">
        <w:t xml:space="preserve">sostenible. </w:t>
      </w:r>
      <w:r w:rsidR="00496E76">
        <w:t>Diversificar la oferta turística en otras modalidades más sostenibles</w:t>
      </w:r>
      <w:r w:rsidR="00B5622D" w:rsidRPr="00B5622D">
        <w:t xml:space="preserve"> es fundamental para cumplir los objetivos de desarrollo sostenible de la Agenda 2030</w:t>
      </w:r>
      <w:r>
        <w:t xml:space="preserve"> tales</w:t>
      </w:r>
      <w:r w:rsidR="00B5622D" w:rsidRPr="00B5622D">
        <w:t xml:space="preserve"> como erradicar la pobreza y mitigar la desigualdad, creando puestos de trabajo decente y promoviendo la cultura y productos locales como se señala en los objetivos 8</w:t>
      </w:r>
      <w:r w:rsidR="001544CD" w:rsidRPr="0030286E">
        <w:rPr>
          <w:rStyle w:val="Refdenotaalpie"/>
        </w:rPr>
        <w:footnoteReference w:id="2"/>
      </w:r>
      <w:r w:rsidR="00B5622D" w:rsidRPr="00B5622D">
        <w:t xml:space="preserve"> y 12</w:t>
      </w:r>
      <w:r w:rsidR="001544CD" w:rsidRPr="0030286E">
        <w:rPr>
          <w:rStyle w:val="Refdenotaalpie"/>
        </w:rPr>
        <w:footnoteReference w:id="3"/>
      </w:r>
      <w:r>
        <w:t xml:space="preserve"> </w:t>
      </w:r>
      <w:r w:rsidR="00F31B9A">
        <w:fldChar w:fldCharType="begin" w:fldLock="1"/>
      </w:r>
      <w:r w:rsidR="00F31B9A">
        <w:instrText>ADDIN CSL_CITATION {"citationItems":[{"id":"ITEM-1","itemData":{"author":[{"dropping-particle":"","family":"Comisión Económica para América Latina y el Caribe","given":"","non-dropping-particle":"","parse-names":false,"suffix":""}],"id":"ITEM-1","issued":{"date-parts":[["2018"]]},"title":"Agenda 2030 y los Objetivos de desarrollo sostenible. Una oportunidad para América Latina y el Caribe","type":"report"},"uris":["http://www.mendeley.com/documents/?uuid=6f745248-1984-4e34-ba30-f38a0824c25d"]}],"mendeley":{"formattedCitation":"(Comisión Económica para América Latina y el Caribe, 2018)","manualFormatting":"(Comisión Económica para América Latina y el Caribe (CEPAL), 2018)","plainTextFormattedCitation":"(Comisión Económica para América Latina y el Caribe, 2018)","previouslyFormattedCitation":"(Comisión Económica para América Latina y el Caribe, 2018)"},"properties":{"noteIndex":0},"schema":"https://github.com/citation-style-language/schema/raw/master/csl-citation.json"}</w:instrText>
      </w:r>
      <w:r w:rsidR="00F31B9A">
        <w:fldChar w:fldCharType="separate"/>
      </w:r>
      <w:r w:rsidR="00F31B9A" w:rsidRPr="00F31B9A">
        <w:rPr>
          <w:noProof/>
        </w:rPr>
        <w:t>(Comisión Económica para América Latina y el Caribe</w:t>
      </w:r>
      <w:r w:rsidR="00152D21" w:rsidRPr="00152D21">
        <w:t xml:space="preserve"> </w:t>
      </w:r>
      <w:r w:rsidR="00152D21" w:rsidRPr="00152D21">
        <w:rPr>
          <w:noProof/>
        </w:rPr>
        <w:t>[</w:t>
      </w:r>
      <w:r w:rsidR="00152D21">
        <w:rPr>
          <w:noProof/>
        </w:rPr>
        <w:t>CEPAL</w:t>
      </w:r>
      <w:r w:rsidR="00152D21" w:rsidRPr="00152D21">
        <w:rPr>
          <w:noProof/>
        </w:rPr>
        <w:t>]</w:t>
      </w:r>
      <w:r w:rsidR="00F31B9A">
        <w:rPr>
          <w:noProof/>
        </w:rPr>
        <w:t xml:space="preserve">, </w:t>
      </w:r>
      <w:r w:rsidR="00F31B9A" w:rsidRPr="00F31B9A">
        <w:rPr>
          <w:noProof/>
        </w:rPr>
        <w:t>2018)</w:t>
      </w:r>
      <w:r w:rsidR="00F31B9A">
        <w:fldChar w:fldCharType="end"/>
      </w:r>
      <w:r w:rsidR="00B5622D" w:rsidRPr="00B5622D">
        <w:t>.</w:t>
      </w:r>
    </w:p>
    <w:p w14:paraId="0161AD60" w14:textId="6AD14911" w:rsidR="00B5622D" w:rsidRDefault="008F371C" w:rsidP="00B5622D">
      <w:pPr>
        <w:pStyle w:val="5TextocomnIIGG"/>
        <w:spacing w:after="120"/>
        <w:ind w:firstLine="567"/>
      </w:pPr>
      <w:r>
        <w:t>Con todo, s</w:t>
      </w:r>
      <w:r w:rsidR="00B5622D">
        <w:t xml:space="preserve">i bien Quintana Roo es </w:t>
      </w:r>
      <w:r>
        <w:t xml:space="preserve">eminentemente </w:t>
      </w:r>
      <w:r w:rsidR="00B5622D">
        <w:t>un destino de sol y playa, coexisten minoritariamente otros segmentos turísticos como son el ecoturismo, el turismo comunitario o el turismo cultural y dentro de este</w:t>
      </w:r>
      <w:r>
        <w:t xml:space="preserve"> último</w:t>
      </w:r>
      <w:r w:rsidR="00B5622D">
        <w:t xml:space="preserve"> el</w:t>
      </w:r>
      <w:r>
        <w:t xml:space="preserve"> TI, los cuales</w:t>
      </w:r>
      <w:r w:rsidR="00B5622D">
        <w:t xml:space="preserve"> son potencial</w:t>
      </w:r>
      <w:r>
        <w:t>mente favorables</w:t>
      </w:r>
      <w:r w:rsidR="00B5622D">
        <w:t xml:space="preserve"> para</w:t>
      </w:r>
      <w:r>
        <w:t xml:space="preserve"> promover un</w:t>
      </w:r>
      <w:r w:rsidR="00B5622D">
        <w:t xml:space="preserve"> desarrollo local</w:t>
      </w:r>
      <w:r w:rsidR="005C6FC1" w:rsidRPr="0030286E">
        <w:rPr>
          <w:rStyle w:val="Refdenotaalpie"/>
        </w:rPr>
        <w:footnoteReference w:id="4"/>
      </w:r>
      <w:r w:rsidR="005C6FC1">
        <w:t xml:space="preserve"> </w:t>
      </w:r>
      <w:r w:rsidR="00B5622D">
        <w:t xml:space="preserve">sostenible. </w:t>
      </w:r>
    </w:p>
    <w:p w14:paraId="1B44DA39" w14:textId="6D2ADDAA" w:rsidR="00674884" w:rsidRDefault="008F371C" w:rsidP="00B13058">
      <w:pPr>
        <w:pStyle w:val="5TextocomnIIGG"/>
        <w:spacing w:after="120"/>
        <w:ind w:firstLine="567"/>
      </w:pPr>
      <w:r>
        <w:t>Cabe advertir que</w:t>
      </w:r>
      <w:r w:rsidR="00535F72">
        <w:t xml:space="preserve">, </w:t>
      </w:r>
      <w:r>
        <w:t>en cuanto a los antecedentes</w:t>
      </w:r>
      <w:r w:rsidR="00B13058">
        <w:t xml:space="preserve"> </w:t>
      </w:r>
      <w:r>
        <w:t>del TI en México, se ha propuesto que</w:t>
      </w:r>
      <w:r w:rsidR="00B13058">
        <w:t xml:space="preserve"> la enseñanza </w:t>
      </w:r>
      <w:r w:rsidR="00AE5629">
        <w:t>de ELE</w:t>
      </w:r>
      <w:r>
        <w:t xml:space="preserve"> data de 1921</w:t>
      </w:r>
      <w:r w:rsidR="00535F72">
        <w:t>, cuando el rector</w:t>
      </w:r>
      <w:r>
        <w:t xml:space="preserve"> de</w:t>
      </w:r>
      <w:r w:rsidR="00535F72">
        <w:t xml:space="preserve"> la Universidad Nacional </w:t>
      </w:r>
      <w:bookmarkStart w:id="2" w:name="_Hlk135166705"/>
      <w:r w:rsidR="00535F72">
        <w:t>–</w:t>
      </w:r>
      <w:bookmarkEnd w:id="2"/>
      <w:r w:rsidR="00535F72">
        <w:t xml:space="preserve"> actualmente la </w:t>
      </w:r>
      <w:r w:rsidR="00581692">
        <w:t xml:space="preserve">Universidad </w:t>
      </w:r>
      <w:r w:rsidR="009E4E31">
        <w:t xml:space="preserve">Nacional </w:t>
      </w:r>
      <w:r w:rsidR="00581692">
        <w:t>Autónoma de México (</w:t>
      </w:r>
      <w:r w:rsidR="00535F72">
        <w:t>UNAM</w:t>
      </w:r>
      <w:r w:rsidR="00581692">
        <w:t>)</w:t>
      </w:r>
      <w:r w:rsidR="00F31B9A">
        <w:t xml:space="preserve"> </w:t>
      </w:r>
      <w:r w:rsidR="00F31B9A" w:rsidRPr="00F31B9A">
        <w:t>–</w:t>
      </w:r>
      <w:r>
        <w:t xml:space="preserve">, José Vasconcelos, </w:t>
      </w:r>
      <w:r w:rsidR="00535F72">
        <w:t>creó</w:t>
      </w:r>
      <w:r w:rsidR="00B13058">
        <w:t xml:space="preserve"> la Escuela de Verano</w:t>
      </w:r>
      <w:r w:rsidR="00035813">
        <w:t xml:space="preserve">, denominada en la actualidad </w:t>
      </w:r>
      <w:r w:rsidR="00B13058">
        <w:t>Centro de Enseñanza para Extranjeros (CEPE)</w:t>
      </w:r>
      <w:r w:rsidR="00674884">
        <w:t xml:space="preserve"> </w:t>
      </w:r>
      <w:r w:rsidR="00F31B9A">
        <w:fldChar w:fldCharType="begin" w:fldLock="1"/>
      </w:r>
      <w:r w:rsidR="00F31B9A">
        <w:instrText>ADDIN CSL_CITATION {"citationItems":[{"id":"ITEM-1","itemData":{"DOI":"https://doi.org/10.22201/cepe.14059134e.2001.5.5.93","author":[{"dropping-particle":"","family":"Pulido González","given":"G","non-dropping-particle":"","parse-names":false,"suffix":""}],"container-title":"Decires, Revista del Centro de Enseñanza para Extranjeros","id":"ITEM-1","issue":"5","issued":{"date-parts":[["2001"]]},"page":"21-24","title":"El CEPE: 80 años proyectando la presencia de la UNAM y de México en el extranjero","type":"article-journal","volume":"5"},"uris":["http://www.mendeley.com/documents/?uuid=ecbd6b13-5a76-46b4-8f3a-0ed964506285"]}],"mendeley":{"formattedCitation":"(Pulido González, 2001)","manualFormatting":"(Pulido, 2001)","plainTextFormattedCitation":"(Pulido González, 2001)","previouslyFormattedCitation":"(Pulido González, 2001)"},"properties":{"noteIndex":0},"schema":"https://github.com/citation-style-language/schema/raw/master/csl-citation.json"}</w:instrText>
      </w:r>
      <w:r w:rsidR="00F31B9A">
        <w:fldChar w:fldCharType="separate"/>
      </w:r>
      <w:r w:rsidR="00F31B9A" w:rsidRPr="00F31B9A">
        <w:rPr>
          <w:noProof/>
        </w:rPr>
        <w:t>(Pulido, 2001)</w:t>
      </w:r>
      <w:r w:rsidR="00F31B9A">
        <w:fldChar w:fldCharType="end"/>
      </w:r>
      <w:r w:rsidR="00B13058">
        <w:t>.</w:t>
      </w:r>
    </w:p>
    <w:p w14:paraId="3B7485D7" w14:textId="11C920B9" w:rsidR="00674884" w:rsidRDefault="00B13058" w:rsidP="00120A7B">
      <w:pPr>
        <w:pStyle w:val="5TextocomnIIGG"/>
        <w:spacing w:after="120"/>
        <w:ind w:firstLine="567"/>
      </w:pPr>
      <w:r>
        <w:t xml:space="preserve">  </w:t>
      </w:r>
      <w:r w:rsidR="00F31B9A">
        <w:fldChar w:fldCharType="begin" w:fldLock="1"/>
      </w:r>
      <w:r w:rsidR="00F31B9A">
        <w:instrText>ADDIN CSL_CITATION {"citationItems":[{"id":"ITEM-1","itemData":{"author":[{"dropping-particle":"","family":"Félix Obispo","given":"Rosa","non-dropping-particle":"","parse-names":false,"suffix":""},{"dropping-particle":"","family":"Bojórquez Vargas","given":"Alma","non-dropping-particle":"","parse-names":false,"suffix":""}],"id":"ITEM-1","issued":{"date-parts":[["2020"]]},"page":"9","publisher":"V Congreso Virtual Internacional Desarrollo Económico, Social y Empresarial en Iberoamérica (Junio 2020)","title":"Análisis del turismo idiomático como una opción de la sustentabilidad y potenciador cultural","type":"paper-conference"},"uris":["http://www.mendeley.com/documents/?uuid=4d0752c6-e03c-474b-8830-12cce49ddd0a"]}],"mendeley":{"formattedCitation":"(Félix Obispo &amp; Bojórquez Vargas, 2020)","manualFormatting":"Félix y Bojórquez (2020)","plainTextFormattedCitation":"(Félix Obispo &amp; Bojórquez Vargas, 2020)","previouslyFormattedCitation":"(Félix Obispo &amp; Bojórquez Vargas, 2020)"},"properties":{"noteIndex":0},"schema":"https://github.com/citation-style-language/schema/raw/master/csl-citation.json"}</w:instrText>
      </w:r>
      <w:r w:rsidR="00F31B9A">
        <w:fldChar w:fldCharType="separate"/>
      </w:r>
      <w:r w:rsidR="00F31B9A" w:rsidRPr="00F31B9A">
        <w:rPr>
          <w:noProof/>
        </w:rPr>
        <w:t xml:space="preserve">Félix </w:t>
      </w:r>
      <w:r w:rsidR="00F31B9A">
        <w:rPr>
          <w:noProof/>
        </w:rPr>
        <w:t>y</w:t>
      </w:r>
      <w:r w:rsidR="00F31B9A" w:rsidRPr="00F31B9A">
        <w:rPr>
          <w:noProof/>
        </w:rPr>
        <w:t xml:space="preserve"> Bojórquez </w:t>
      </w:r>
      <w:r w:rsidR="00F31B9A">
        <w:rPr>
          <w:noProof/>
        </w:rPr>
        <w:t>(</w:t>
      </w:r>
      <w:r w:rsidR="00F31B9A" w:rsidRPr="00F31B9A">
        <w:rPr>
          <w:noProof/>
        </w:rPr>
        <w:t>2020)</w:t>
      </w:r>
      <w:r w:rsidR="00F31B9A">
        <w:fldChar w:fldCharType="end"/>
      </w:r>
      <w:r w:rsidR="00674884">
        <w:t xml:space="preserve"> analizaron el TI como una alternativa sustentable que potencia el ámbito cultural y </w:t>
      </w:r>
      <w:r w:rsidR="00E93D51">
        <w:t>realizaron una</w:t>
      </w:r>
      <w:r w:rsidR="00674884">
        <w:t xml:space="preserve"> </w:t>
      </w:r>
      <w:r w:rsidR="00E93D51">
        <w:t>compilación</w:t>
      </w:r>
      <w:r w:rsidR="00674884">
        <w:t xml:space="preserve"> conceptual</w:t>
      </w:r>
      <w:r w:rsidR="00E93D51">
        <w:t xml:space="preserve"> relativa a dicho segmento turístico</w:t>
      </w:r>
      <w:r w:rsidR="00674884">
        <w:t xml:space="preserve">, además </w:t>
      </w:r>
      <w:r w:rsidR="00E93D51">
        <w:t xml:space="preserve">de </w:t>
      </w:r>
      <w:r w:rsidR="00674884">
        <w:t xml:space="preserve">contextualizar </w:t>
      </w:r>
      <w:r w:rsidR="00E93D51">
        <w:t>sus</w:t>
      </w:r>
      <w:r w:rsidR="00674884">
        <w:t xml:space="preserve"> antecedentes históricos en México; sin embargo, </w:t>
      </w:r>
      <w:r w:rsidR="00E93D51">
        <w:t>tal</w:t>
      </w:r>
      <w:r w:rsidR="00674884">
        <w:t xml:space="preserve"> contextualización se basa en nota</w:t>
      </w:r>
      <w:r w:rsidR="00E93D51">
        <w:t>s</w:t>
      </w:r>
      <w:r w:rsidR="00674884">
        <w:t xml:space="preserve"> periodístic</w:t>
      </w:r>
      <w:r w:rsidR="00120A7B">
        <w:t>as cuya cadena de declaraciones sobre datos y estadísticas no es verificable en ningún repositorio de datos, censo, encuesta o publicación científica indizada que garanticen transparencia y reproducibilidad.</w:t>
      </w:r>
    </w:p>
    <w:p w14:paraId="003F52E0" w14:textId="32D18066" w:rsidR="00E93D51" w:rsidRDefault="00120A7B" w:rsidP="00674884">
      <w:pPr>
        <w:pStyle w:val="5TextocomnIIGG"/>
        <w:spacing w:after="120"/>
        <w:ind w:firstLine="567"/>
      </w:pPr>
      <w:r>
        <w:lastRenderedPageBreak/>
        <w:t xml:space="preserve">Igualmente, respecto a los antecedentes del TI, en el ámbito legislativo, </w:t>
      </w:r>
      <w:r w:rsidR="00F31B9A">
        <w:fldChar w:fldCharType="begin" w:fldLock="1"/>
      </w:r>
      <w:r w:rsidR="00F31B9A">
        <w:instrText>ADDIN CSL_CITATION {"citationItems":[{"id":"ITEM-1","itemData":{"author":[{"dropping-particle":"","family":"Cuata Domínguez","given":"Blanca Margarita","non-dropping-particle":"","parse-names":false,"suffix":""},{"dropping-particle":"","family":"Barrientos Pantoja","given":"Alicia","non-dropping-particle":"","parse-names":false,"suffix":""}],"id":"ITEM-1","issued":{"date-parts":[["2018"]]},"number-of-pages":"16","title":"INICIATIVA CON PROYECTO DE DECRETO","type":"report"},"uris":["http://www.mendeley.com/documents/?uuid=9c0fbd16-cb94-4423-8ec2-287eedf923a8"]}],"mendeley":{"formattedCitation":"(Cuata Domínguez &amp; Barrientos Pantoja, 2018)","manualFormatting":"(Cuata &amp; Barrientos, 2018)","plainTextFormattedCitation":"(Cuata Domínguez &amp; Barrientos Pantoja, 2018)","previouslyFormattedCitation":"(Cuata Domínguez &amp; Barrientos Pantoja, 2018)"},"properties":{"noteIndex":0},"schema":"https://github.com/citation-style-language/schema/raw/master/csl-citation.json"}</w:instrText>
      </w:r>
      <w:r w:rsidR="00F31B9A">
        <w:fldChar w:fldCharType="separate"/>
      </w:r>
      <w:r w:rsidR="00F31B9A" w:rsidRPr="00F31B9A">
        <w:rPr>
          <w:noProof/>
        </w:rPr>
        <w:t>(Cuata &amp; Barrientos, 2018)</w:t>
      </w:r>
      <w:r w:rsidR="00F31B9A">
        <w:fldChar w:fldCharType="end"/>
      </w:r>
      <w:r>
        <w:t>,</w:t>
      </w:r>
      <w:r w:rsidR="00E93D51" w:rsidRPr="00E93D51">
        <w:t xml:space="preserve"> integrantes del Grupo Parlamentario de Morena</w:t>
      </w:r>
      <w:r>
        <w:t>,</w:t>
      </w:r>
      <w:r w:rsidR="00E93D51" w:rsidRPr="00E93D51">
        <w:t xml:space="preserve"> propusieron una Iniciativa con Proyecto de Decreto para incluir el </w:t>
      </w:r>
      <w:r w:rsidR="005F5F4C">
        <w:t>TI</w:t>
      </w:r>
      <w:r w:rsidR="00E93D51" w:rsidRPr="00E93D51">
        <w:t xml:space="preserve"> en La Ley General del Turismo para incluir las escuelas de español para extranjeros a dicha Ley. En </w:t>
      </w:r>
      <w:r>
        <w:t>su</w:t>
      </w:r>
      <w:r w:rsidR="00E93D51" w:rsidRPr="00E93D51">
        <w:t xml:space="preserve"> propuesta, las </w:t>
      </w:r>
      <w:r>
        <w:t>legisladoras</w:t>
      </w:r>
      <w:r w:rsidR="00E93D51" w:rsidRPr="00E93D51">
        <w:t xml:space="preserve"> </w:t>
      </w:r>
      <w:r w:rsidR="003F2B98">
        <w:t>desarrollan</w:t>
      </w:r>
      <w:r w:rsidR="00E93D51" w:rsidRPr="00E93D51">
        <w:t xml:space="preserve"> </w:t>
      </w:r>
      <w:r w:rsidR="003F2B98">
        <w:t>la trayectoria</w:t>
      </w:r>
      <w:r w:rsidR="00E93D51" w:rsidRPr="00E93D51">
        <w:t xml:space="preserve"> históric</w:t>
      </w:r>
      <w:r w:rsidR="003F2B98">
        <w:t>a</w:t>
      </w:r>
      <w:r w:rsidR="00E93D51" w:rsidRPr="00E93D51">
        <w:t xml:space="preserve"> del TI en México desde 1921 hasta la actualidad</w:t>
      </w:r>
      <w:r w:rsidR="003F2B98">
        <w:t xml:space="preserve"> a partir de</w:t>
      </w:r>
      <w:r w:rsidR="00E93D51" w:rsidRPr="00E93D51">
        <w:t xml:space="preserve"> </w:t>
      </w:r>
      <w:r w:rsidR="003F2B98">
        <w:t>datos</w:t>
      </w:r>
      <w:r w:rsidR="00E93D51" w:rsidRPr="00E93D51">
        <w:t xml:space="preserve"> de diversas asociaciones mexicanas de escuelas de español, sin embargo</w:t>
      </w:r>
      <w:r>
        <w:t xml:space="preserve">, al igual que </w:t>
      </w:r>
      <w:r w:rsidR="00A82CA9">
        <w:fldChar w:fldCharType="begin" w:fldLock="1"/>
      </w:r>
      <w:r w:rsidR="0001285B">
        <w:instrText>ADDIN CSL_CITATION {"citationItems":[{"id":"ITEM-1","itemData":{"author":[{"dropping-particle":"","family":"Félix Obispo","given":"Rosa","non-dropping-particle":"","parse-names":false,"suffix":""},{"dropping-particle":"","family":"Bojórquez Vargas","given":"Alma","non-dropping-particle":"","parse-names":false,"suffix":""}],"id":"ITEM-1","issued":{"date-parts":[["2020"]]},"page":"9","publisher":"V Congreso Virtual Internacional Desarrollo Económico, Social y Empresarial en Iberoamérica (Junio 2020)","title":"Análisis del turismo idiomático como una opción de la sustentabilidad y potenciador cultural","type":"paper-conference"},"uris":["http://www.mendeley.com/documents/?uuid=4d0752c6-e03c-474b-8830-12cce49ddd0a"]}],"mendeley":{"formattedCitation":"(Félix Obispo &amp; Bojórquez Vargas, 2020)","manualFormatting":"Félix y Bojórquez (2020)","plainTextFormattedCitation":"(Félix Obispo &amp; Bojórquez Vargas, 2020)","previouslyFormattedCitation":"(Félix Obispo &amp; Bojórquez Vargas, 2020)"},"properties":{"noteIndex":0},"schema":"https://github.com/citation-style-language/schema/raw/master/csl-citation.json"}</w:instrText>
      </w:r>
      <w:r w:rsidR="00A82CA9">
        <w:fldChar w:fldCharType="separate"/>
      </w:r>
      <w:r w:rsidR="00A82CA9" w:rsidRPr="00A82CA9">
        <w:rPr>
          <w:noProof/>
        </w:rPr>
        <w:t xml:space="preserve">Félix </w:t>
      </w:r>
      <w:r w:rsidR="00A82CA9">
        <w:rPr>
          <w:noProof/>
        </w:rPr>
        <w:t>y</w:t>
      </w:r>
      <w:r w:rsidR="00A82CA9" w:rsidRPr="00A82CA9">
        <w:rPr>
          <w:noProof/>
        </w:rPr>
        <w:t xml:space="preserve"> Bojórquez</w:t>
      </w:r>
      <w:r w:rsidR="00A82CA9">
        <w:rPr>
          <w:noProof/>
        </w:rPr>
        <w:t xml:space="preserve"> (</w:t>
      </w:r>
      <w:r w:rsidR="00A82CA9" w:rsidRPr="00A82CA9">
        <w:rPr>
          <w:noProof/>
        </w:rPr>
        <w:t>2020)</w:t>
      </w:r>
      <w:r w:rsidR="00A82CA9">
        <w:fldChar w:fldCharType="end"/>
      </w:r>
      <w:r>
        <w:t xml:space="preserve"> refieren estadísticas con fuentes no verificables respecto a México. </w:t>
      </w:r>
    </w:p>
    <w:p w14:paraId="185B1B5E" w14:textId="24ECA7CD" w:rsidR="00674884" w:rsidRDefault="00120A7B" w:rsidP="00674884">
      <w:pPr>
        <w:pStyle w:val="5TextocomnIIGG"/>
        <w:spacing w:after="120"/>
        <w:ind w:firstLine="567"/>
      </w:pPr>
      <w:r>
        <w:t>Así pues, en términos generales puede afirmarse que la</w:t>
      </w:r>
      <w:r w:rsidR="00674884">
        <w:t xml:space="preserve"> investigación original sobre el TI en México aún es</w:t>
      </w:r>
      <w:r w:rsidR="00674884" w:rsidRPr="00674884">
        <w:t xml:space="preserve"> escasa</w:t>
      </w:r>
      <w:r w:rsidR="00674884">
        <w:t xml:space="preserve"> e insuficiente</w:t>
      </w:r>
      <w:r w:rsidR="00674884" w:rsidRPr="00674884">
        <w:t xml:space="preserve">. </w:t>
      </w:r>
      <w:r w:rsidR="003F2B98">
        <w:t>En este tipo de indagaciones</w:t>
      </w:r>
      <w:r w:rsidR="00674884" w:rsidRPr="00674884">
        <w:t xml:space="preserve"> </w:t>
      </w:r>
      <w:r w:rsidR="003F2B98">
        <w:t>existe un</w:t>
      </w:r>
      <w:r w:rsidR="00E93D51">
        <w:t xml:space="preserve"> </w:t>
      </w:r>
      <w:r w:rsidR="00674884" w:rsidRPr="00674884">
        <w:t>an</w:t>
      </w:r>
      <w:r w:rsidR="00E93D51">
        <w:t>álisis de</w:t>
      </w:r>
      <w:r w:rsidR="00674884" w:rsidRPr="00674884">
        <w:t xml:space="preserve"> la oferta de cursos dirigidos al TI en Xalapa, sede de la Escuela para estudiantes extranjeros de la Universidad Veracruzana donde se imparten cursos de ELE y cultura mexicana </w:t>
      </w:r>
      <w:r w:rsidR="00F31B9A">
        <w:fldChar w:fldCharType="begin" w:fldLock="1"/>
      </w:r>
      <w:r w:rsidR="00F31B9A">
        <w:instrText>ADDIN CSL_CITATION {"citationItems":[{"id":"ITEM-1","itemData":{"author":[{"dropping-particle":"","family":"Sánchez Menéndez","given":"J","non-dropping-particle":"","parse-names":false,"suffix":""}],"container-title":"Decires, Revista del Centro de Enseñanza para Extranjeros","id":"ITEM-1","issue":"23","issued":{"date-parts":[["2019"]]},"page":"17-36","title":"El turismo idiomático en Xalapa: un estado de la cuestión","type":"article-journal","volume":"19"},"uris":["http://www.mendeley.com/documents/?uuid=186a185d-a2c0-4d23-8176-767c81ccaf72"]}],"mendeley":{"formattedCitation":"(Sánchez Menéndez, 2019)","manualFormatting":"(Sánchez, 2019)","plainTextFormattedCitation":"(Sánchez Menéndez, 2019)","previouslyFormattedCitation":"(Sánchez Menéndez, 2019)"},"properties":{"noteIndex":0},"schema":"https://github.com/citation-style-language/schema/raw/master/csl-citation.json"}</w:instrText>
      </w:r>
      <w:r w:rsidR="00F31B9A">
        <w:fldChar w:fldCharType="separate"/>
      </w:r>
      <w:r w:rsidR="00F31B9A" w:rsidRPr="00F31B9A">
        <w:rPr>
          <w:noProof/>
        </w:rPr>
        <w:t>(Sánchez, 2019)</w:t>
      </w:r>
      <w:r w:rsidR="00F31B9A">
        <w:fldChar w:fldCharType="end"/>
      </w:r>
      <w:r w:rsidR="00674884" w:rsidRPr="00674884">
        <w:t>. El autor recalca la dificultad de obtener datos oficiales sobre los centros de enseñanza de ELE, y concluye que el TI no está explotado como actividad económica en Xalapa ni en el país por inexistencia de planes estatales de promoción.</w:t>
      </w:r>
    </w:p>
    <w:p w14:paraId="7A359D45" w14:textId="0EECE9D0" w:rsidR="00B13058" w:rsidRDefault="003F2B98" w:rsidP="00B13058">
      <w:pPr>
        <w:pStyle w:val="5TextocomnIIGG"/>
        <w:spacing w:after="120"/>
        <w:ind w:firstLine="567"/>
      </w:pPr>
      <w:r>
        <w:t>Por su parte</w:t>
      </w:r>
      <w:r w:rsidR="00B13058">
        <w:t xml:space="preserve">, </w:t>
      </w:r>
      <w:r w:rsidR="00F31B9A">
        <w:fldChar w:fldCharType="begin" w:fldLock="1"/>
      </w:r>
      <w:r w:rsidR="00581692">
        <w:instrText>ADDIN CSL_CITATION {"citationItems":[{"id":"ITEM-1","itemData":{"author":[{"dropping-particle":"","family":"Samperio Sánchez","given":"Luis","non-dropping-particle":"","parse-names":false,"suffix":""}],"container-title":"Decires, Revista del Centro de Enseñanza para Extranjeros","id":"ITEM-1","issue":"23","issued":{"date-parts":[["2019"]]},"page":"7-16","title":"El turismo idiomático en la oferta educativa del Centro de Enseñanza para Extranjeros de la UNAM","type":"article-journal","volume":"19"},"uris":["http://www.mendeley.com/documents/?uuid=829e939c-6566-4e2b-b5ad-b0edefd104bc"]}],"mendeley":{"formattedCitation":"(Samperio Sánchez, 2019)","manualFormatting":"Samperio (2019)","plainTextFormattedCitation":"(Samperio Sánchez, 2019)","previouslyFormattedCitation":"(Samperio Sánchez, 2019)"},"properties":{"noteIndex":0},"schema":"https://github.com/citation-style-language/schema/raw/master/csl-citation.json"}</w:instrText>
      </w:r>
      <w:r w:rsidR="00F31B9A">
        <w:fldChar w:fldCharType="separate"/>
      </w:r>
      <w:r w:rsidR="00F31B9A" w:rsidRPr="00F31B9A">
        <w:rPr>
          <w:noProof/>
        </w:rPr>
        <w:t xml:space="preserve">Samperio </w:t>
      </w:r>
      <w:r w:rsidR="00581692">
        <w:rPr>
          <w:noProof/>
        </w:rPr>
        <w:t>(</w:t>
      </w:r>
      <w:r w:rsidR="00F31B9A" w:rsidRPr="00F31B9A">
        <w:rPr>
          <w:noProof/>
        </w:rPr>
        <w:t>2019)</w:t>
      </w:r>
      <w:r w:rsidR="00F31B9A">
        <w:fldChar w:fldCharType="end"/>
      </w:r>
      <w:r w:rsidR="00581692">
        <w:t>,</w:t>
      </w:r>
      <w:r w:rsidR="00B13058">
        <w:t xml:space="preserve"> del</w:t>
      </w:r>
      <w:r w:rsidR="00581692">
        <w:t xml:space="preserve"> </w:t>
      </w:r>
      <w:r w:rsidR="00B13058">
        <w:t>CEPE</w:t>
      </w:r>
      <w:r w:rsidR="00581692">
        <w:t xml:space="preserve"> </w:t>
      </w:r>
      <w:r w:rsidR="00B13058">
        <w:t>de la UNAM</w:t>
      </w:r>
      <w:r>
        <w:t>,</w:t>
      </w:r>
      <w:r w:rsidR="00B13058">
        <w:t xml:space="preserve"> presenta un panorama de la contribución de la oferta educativa de</w:t>
      </w:r>
      <w:r w:rsidR="00581692">
        <w:t xml:space="preserve"> este centro</w:t>
      </w:r>
      <w:r w:rsidR="00B13058">
        <w:t xml:space="preserve"> a la industria cultural y de la lengua. </w:t>
      </w:r>
    </w:p>
    <w:p w14:paraId="75DF4A25" w14:textId="09EBC464" w:rsidR="00B13058" w:rsidRDefault="003F2B98" w:rsidP="00B13058">
      <w:pPr>
        <w:pStyle w:val="5TextocomnIIGG"/>
        <w:spacing w:after="120"/>
        <w:ind w:firstLine="567"/>
      </w:pPr>
      <w:r>
        <w:t>Respecto a informes realizados por el gobierno de México,</w:t>
      </w:r>
      <w:r w:rsidR="00B13058">
        <w:t xml:space="preserve"> la </w:t>
      </w:r>
      <w:r w:rsidR="00581692">
        <w:fldChar w:fldCharType="begin" w:fldLock="1"/>
      </w:r>
      <w:r w:rsidR="00581692">
        <w:instrText>ADDIN CSL_CITATION {"citationItems":[{"id":"ITEM-1","itemData":{"author":[{"dropping-particle":"","family":"Secretaría de Turismo","given":"","non-dropping-particle":"","parse-names":false,"suffix":""}],"id":"ITEM-1","issued":{"date-parts":[["2023"]]},"page":"34","title":"Resultados de la actividad turística. Enero 2023","type":"patent"},"uris":["http://www.mendeley.com/documents/?uuid=431afa08-1579-4826-9b41-8383767227fb"]}],"mendeley":{"formattedCitation":"(Secretaría de Turismo, 2023)","manualFormatting":"Secretaría de Turismo (SECTUR, 2023)","plainTextFormattedCitation":"(Secretaría de Turismo, 2023)","previouslyFormattedCitation":"(Secretaría de Turismo, 2023)"},"properties":{"noteIndex":0},"schema":"https://github.com/citation-style-language/schema/raw/master/csl-citation.json"}</w:instrText>
      </w:r>
      <w:r w:rsidR="00581692">
        <w:fldChar w:fldCharType="separate"/>
      </w:r>
      <w:r w:rsidR="00581692" w:rsidRPr="00581692">
        <w:rPr>
          <w:noProof/>
        </w:rPr>
        <w:t>Secretaría de Turismo</w:t>
      </w:r>
      <w:r w:rsidR="00581692">
        <w:rPr>
          <w:noProof/>
        </w:rPr>
        <w:t xml:space="preserve"> (SECTUR, </w:t>
      </w:r>
      <w:r w:rsidR="00581692" w:rsidRPr="00581692">
        <w:rPr>
          <w:noProof/>
        </w:rPr>
        <w:t>2023)</w:t>
      </w:r>
      <w:r w:rsidR="00581692">
        <w:fldChar w:fldCharType="end"/>
      </w:r>
      <w:r w:rsidR="00B13058">
        <w:t xml:space="preserve"> presenta un reporte trimestral </w:t>
      </w:r>
      <w:r>
        <w:t xml:space="preserve">nacional </w:t>
      </w:r>
      <w:r w:rsidR="00B13058">
        <w:t xml:space="preserve">de la actividad turística resultado de la encuesta de viajeros internacionales. A nivel estatal, </w:t>
      </w:r>
      <w:r w:rsidR="00581692">
        <w:fldChar w:fldCharType="begin" w:fldLock="1"/>
      </w:r>
      <w:r w:rsidR="00581692">
        <w:instrText>ADDIN CSL_CITATION {"citationItems":[{"id":"ITEM-1","itemData":{"author":[{"dropping-particle":"","family":"Secretaría de Turismo del estado de Quintana Roo","given":"","non-dropping-particle":"","parse-names":false,"suffix":""}],"id":"ITEM-1","issued":{"date-parts":[["2023"]]},"title":"Indicadores Turísticos. Enero-diciembre 2022","type":"report"},"uris":["http://www.mendeley.com/documents/?uuid=f8d14735-718a-41c8-addd-eade6a3e7cdb"]}],"mendeley":{"formattedCitation":"(Secretaría de Turismo del estado de Quintana Roo, 2023)","manualFormatting":"SEDETUR (2023)","plainTextFormattedCitation":"(Secretaría de Turismo del estado de Quintana Roo, 2023)","previouslyFormattedCitation":"(Secretaría de Turismo del estado de Quintana Roo, 2023)"},"properties":{"noteIndex":0},"schema":"https://github.com/citation-style-language/schema/raw/master/csl-citation.json"}</w:instrText>
      </w:r>
      <w:r w:rsidR="00581692">
        <w:fldChar w:fldCharType="separate"/>
      </w:r>
      <w:r w:rsidR="00581692" w:rsidRPr="00581692">
        <w:rPr>
          <w:noProof/>
        </w:rPr>
        <w:t>S</w:t>
      </w:r>
      <w:r w:rsidR="00581692">
        <w:rPr>
          <w:noProof/>
        </w:rPr>
        <w:t>EDETUR</w:t>
      </w:r>
      <w:r w:rsidR="00581692" w:rsidRPr="00581692">
        <w:rPr>
          <w:noProof/>
        </w:rPr>
        <w:t xml:space="preserve"> </w:t>
      </w:r>
      <w:r w:rsidR="00581692">
        <w:rPr>
          <w:noProof/>
        </w:rPr>
        <w:t>(</w:t>
      </w:r>
      <w:r w:rsidR="00581692" w:rsidRPr="00581692">
        <w:rPr>
          <w:noProof/>
        </w:rPr>
        <w:t>2023)</w:t>
      </w:r>
      <w:r w:rsidR="00581692">
        <w:fldChar w:fldCharType="end"/>
      </w:r>
      <w:r w:rsidR="00B13058">
        <w:t xml:space="preserve"> presenta anualmente los indicadores turísticos por destino, así como el </w:t>
      </w:r>
      <w:r w:rsidR="00581692">
        <w:fldChar w:fldCharType="begin" w:fldLock="1"/>
      </w:r>
      <w:r w:rsidR="00581692">
        <w:instrText>ADDIN CSL_CITATION {"citationItems":[{"id":"ITEM-1","itemData":{"URL":"https://qroo.gob.mx/inicio/index.php/perfil-de-turista-por-destino/","author":[{"dropping-particle":"","family":"Gobierno del Estado de Quintana Roo","given":"","non-dropping-particle":"","parse-names":false,"suffix":""}],"id":"ITEM-1","issued":{"date-parts":[["2023"]]},"title":"Perfil del turista","type":"webpage"},"uris":["http://www.mendeley.com/documents/?uuid=79996d18-d60c-4c44-8fa1-0c3087173408"]}],"mendeley":{"formattedCitation":"(Gobierno del Estado de Quintana Roo, 2023)","manualFormatting":"Gobierno del Estado de Quintana Roo (2023)","plainTextFormattedCitation":"(Gobierno del Estado de Quintana Roo, 2023)","previouslyFormattedCitation":"(Gobierno del Estado de Quintana Roo, 2023)"},"properties":{"noteIndex":0},"schema":"https://github.com/citation-style-language/schema/raw/master/csl-citation.json"}</w:instrText>
      </w:r>
      <w:r w:rsidR="00581692">
        <w:fldChar w:fldCharType="separate"/>
      </w:r>
      <w:r w:rsidR="00581692" w:rsidRPr="00581692">
        <w:rPr>
          <w:noProof/>
        </w:rPr>
        <w:t xml:space="preserve">Gobierno del Estado de Quintana Roo </w:t>
      </w:r>
      <w:r w:rsidR="00581692">
        <w:rPr>
          <w:noProof/>
        </w:rPr>
        <w:t>(</w:t>
      </w:r>
      <w:r w:rsidR="00581692" w:rsidRPr="00581692">
        <w:rPr>
          <w:noProof/>
        </w:rPr>
        <w:t>2023)</w:t>
      </w:r>
      <w:r w:rsidR="00581692">
        <w:fldChar w:fldCharType="end"/>
      </w:r>
      <w:r>
        <w:t xml:space="preserve"> actualiza</w:t>
      </w:r>
      <w:r w:rsidR="00B13058">
        <w:t xml:space="preserve"> el perfil del </w:t>
      </w:r>
      <w:r w:rsidR="00C55FDE">
        <w:t>turista</w:t>
      </w:r>
      <w:r w:rsidR="00B13058">
        <w:t xml:space="preserve"> por destino. A nivel municipal, el</w:t>
      </w:r>
      <w:r w:rsidR="00581692">
        <w:t xml:space="preserve"> </w:t>
      </w:r>
      <w:r w:rsidR="00581692">
        <w:fldChar w:fldCharType="begin" w:fldLock="1"/>
      </w:r>
      <w:r w:rsidR="009D7030">
        <w:instrText>ADDIN CSL_CITATION {"citationItems":[{"id":"ITEM-1","itemData":{"author":[{"dropping-particle":"","family":"Ayuntamiento de Solidaridad","given":"","non-dropping-particle":"","parse-names":false,"suffix":""}],"id":"ITEM-1","issued":{"date-parts":[["2020"]]},"number-of-pages":"19","title":"Resultados Perfil del turista de Playa del Carmen. Trimestre Octubre-Diciembre 2019","type":"report"},"uris":["http://www.mendeley.com/documents/?uuid=83384a9a-2634-44a8-bf91-8061de031b32"]}],"mendeley":{"formattedCitation":"(Ayuntamiento de Solidaridad, 2020)","manualFormatting":"Ayuntamiento de Solidaridad\u0002 (2020)","plainTextFormattedCitation":"(Ayuntamiento de Solidaridad, 2020)","previouslyFormattedCitation":"(Ayuntamiento de Solidaridad, 2020)"},"properties":{"noteIndex":0},"schema":"https://github.com/citation-style-language/schema/raw/master/csl-citation.json"}</w:instrText>
      </w:r>
      <w:r w:rsidR="00581692">
        <w:fldChar w:fldCharType="separate"/>
      </w:r>
      <w:r w:rsidR="00581692" w:rsidRPr="00581692">
        <w:rPr>
          <w:noProof/>
        </w:rPr>
        <w:t>Ayuntamiento de Solidaridad</w:t>
      </w:r>
      <w:r w:rsidR="009D7030" w:rsidRPr="0030286E">
        <w:rPr>
          <w:rStyle w:val="Refdenotaalpie"/>
        </w:rPr>
        <w:footnoteReference w:id="5"/>
      </w:r>
      <w:r w:rsidR="00581692" w:rsidRPr="00581692">
        <w:rPr>
          <w:noProof/>
        </w:rPr>
        <w:t xml:space="preserve"> </w:t>
      </w:r>
      <w:r w:rsidR="00581692">
        <w:rPr>
          <w:noProof/>
        </w:rPr>
        <w:t>(</w:t>
      </w:r>
      <w:r w:rsidR="00581692" w:rsidRPr="00581692">
        <w:rPr>
          <w:noProof/>
        </w:rPr>
        <w:t>2020)</w:t>
      </w:r>
      <w:r w:rsidR="00581692">
        <w:fldChar w:fldCharType="end"/>
      </w:r>
      <w:r w:rsidR="00B13058">
        <w:t xml:space="preserve"> presenta el perfil del turista </w:t>
      </w:r>
      <w:r>
        <w:t>basado en</w:t>
      </w:r>
      <w:r w:rsidR="00B13058">
        <w:t xml:space="preserve"> su procedencia, edad, duración de la estancia, motivos de elección del destino, tasa de retorno, acompañantes de viaje, compra de paquete vacacional, entre otros. Pero debido a tal homogeneización de los datos que no estratifica segmentos y subsegmentos del turismo, se desconoce el TI como fenómeno en dicho municipio, no obstante, existe.</w:t>
      </w:r>
    </w:p>
    <w:p w14:paraId="122C5705" w14:textId="77777777" w:rsidR="00B13058" w:rsidRDefault="00B13058" w:rsidP="00B13058">
      <w:pPr>
        <w:pStyle w:val="5TextocomnIIGG"/>
        <w:spacing w:after="120"/>
        <w:ind w:firstLine="567"/>
      </w:pPr>
      <w:r>
        <w:t xml:space="preserve">En suma, </w:t>
      </w:r>
      <w:r w:rsidRPr="007E08C5">
        <w:t>la literatura</w:t>
      </w:r>
      <w:r w:rsidR="00151A3E" w:rsidRPr="007E08C5">
        <w:t xml:space="preserve"> internacional</w:t>
      </w:r>
      <w:r w:rsidRPr="007E08C5">
        <w:t xml:space="preserve"> </w:t>
      </w:r>
      <w:r w:rsidR="00151A3E" w:rsidRPr="007E08C5">
        <w:t xml:space="preserve">sugiere que en ciertos contextos los rasgos del </w:t>
      </w:r>
      <w:r w:rsidR="007E08C5" w:rsidRPr="007E08C5">
        <w:t>TI permiten</w:t>
      </w:r>
      <w:r w:rsidR="00151A3E" w:rsidRPr="007E08C5">
        <w:t xml:space="preserve"> conferir a este subsegmento el potencial </w:t>
      </w:r>
      <w:r w:rsidR="007E08C5" w:rsidRPr="007E08C5">
        <w:t xml:space="preserve">de </w:t>
      </w:r>
      <w:r w:rsidR="00151A3E" w:rsidRPr="007E08C5">
        <w:t>propiciar la sostenibilidad</w:t>
      </w:r>
      <w:r w:rsidR="007E08C5">
        <w:t xml:space="preserve"> porque promueve la salvaguarda de un patrimonio vivo (la lengua)</w:t>
      </w:r>
      <w:r w:rsidR="00C06BAC">
        <w:t>,</w:t>
      </w:r>
      <w:r w:rsidR="007E08C5">
        <w:t xml:space="preserve"> incide directamente en la economía local</w:t>
      </w:r>
      <w:r w:rsidR="00C06BAC">
        <w:t xml:space="preserve"> y puede contribuir a la prevención de sobrecarga</w:t>
      </w:r>
      <w:r w:rsidR="009D2CF8">
        <w:t xml:space="preserve"> turística</w:t>
      </w:r>
      <w:r w:rsidR="007E08C5">
        <w:t>; sin embargo, respecto a México</w:t>
      </w:r>
      <w:r w:rsidR="00C55FDE">
        <w:t xml:space="preserve"> </w:t>
      </w:r>
      <w:r w:rsidR="003F2B98" w:rsidRPr="009D2CF8">
        <w:t>existe</w:t>
      </w:r>
      <w:r w:rsidR="003F2B98">
        <w:t xml:space="preserve"> un vacío de información respecto a la caracterización del TI como fenómeno económico, político y social</w:t>
      </w:r>
      <w:r w:rsidR="009D2CF8">
        <w:t xml:space="preserve"> más allá de la enseñanza académica formal</w:t>
      </w:r>
      <w:r w:rsidR="00C55FDE">
        <w:t>.</w:t>
      </w:r>
    </w:p>
    <w:p w14:paraId="4A130BBF" w14:textId="6A070B1B" w:rsidR="00C57732" w:rsidRDefault="002427D1" w:rsidP="00A657EA">
      <w:pPr>
        <w:pStyle w:val="5TextocomnIIGG"/>
        <w:spacing w:after="120"/>
        <w:ind w:firstLine="567"/>
      </w:pPr>
      <w:r>
        <w:t xml:space="preserve">En efecto, la pregunta que dirige esta investigación </w:t>
      </w:r>
      <w:r w:rsidR="00A657EA">
        <w:t>es</w:t>
      </w:r>
      <w:r>
        <w:t xml:space="preserve">: </w:t>
      </w:r>
      <w:r w:rsidR="00695F7C">
        <w:t>¿</w:t>
      </w:r>
      <w:r w:rsidR="00C57732">
        <w:t>Cuál ha sido la trayectoria de la enseñanza de</w:t>
      </w:r>
      <w:r w:rsidR="00AE5629">
        <w:t xml:space="preserve"> ELE</w:t>
      </w:r>
      <w:r w:rsidR="00C57732">
        <w:t xml:space="preserve"> como atracción turística en la ciudad de Playa del Carmen</w:t>
      </w:r>
      <w:r w:rsidR="009D7030" w:rsidRPr="0030286E">
        <w:rPr>
          <w:rStyle w:val="Refdenotaalpie"/>
        </w:rPr>
        <w:footnoteReference w:id="6"/>
      </w:r>
      <w:r w:rsidR="005F5F4C">
        <w:t xml:space="preserve"> (PDC)</w:t>
      </w:r>
      <w:r w:rsidR="00C57732">
        <w:t>, Quintana Roo?</w:t>
      </w:r>
      <w:r w:rsidR="00E92FD7">
        <w:t xml:space="preserve"> </w:t>
      </w:r>
      <w:r w:rsidR="00A657EA">
        <w:t>Por consiguiente</w:t>
      </w:r>
      <w:r w:rsidR="00E92FD7">
        <w:t>, e</w:t>
      </w:r>
      <w:r w:rsidR="00B13058">
        <w:t xml:space="preserve">l </w:t>
      </w:r>
      <w:r w:rsidR="00350366" w:rsidRPr="00350366">
        <w:t>objetivo es analizar el origen, evolución y estado actual de la enseñanza de ELE en empresas de P</w:t>
      </w:r>
      <w:r w:rsidR="005F5F4C">
        <w:t>DC</w:t>
      </w:r>
      <w:r w:rsidR="00350366">
        <w:t>.</w:t>
      </w:r>
      <w:r w:rsidR="002101E7">
        <w:t xml:space="preserve">  </w:t>
      </w:r>
    </w:p>
    <w:p w14:paraId="57B66950" w14:textId="541A69CF" w:rsidR="00B5622D" w:rsidRDefault="001E6FA1" w:rsidP="001E6070">
      <w:pPr>
        <w:pStyle w:val="5TextocomnIIGG"/>
        <w:spacing w:after="120"/>
        <w:ind w:firstLine="567"/>
      </w:pPr>
      <w:r>
        <w:t xml:space="preserve">El estudio se realiza en </w:t>
      </w:r>
      <w:r w:rsidR="004D771F">
        <w:t>P</w:t>
      </w:r>
      <w:r w:rsidR="005F5F4C">
        <w:t>DC</w:t>
      </w:r>
      <w:r w:rsidR="001E6070">
        <w:t>,</w:t>
      </w:r>
      <w:r w:rsidR="004D771F">
        <w:t xml:space="preserve"> </w:t>
      </w:r>
      <w:r w:rsidR="001E6070">
        <w:t>por</w:t>
      </w:r>
      <w:r w:rsidR="004D771F">
        <w:t>que</w:t>
      </w:r>
      <w:r w:rsidR="00682B4D">
        <w:t xml:space="preserve"> en esta ciudad se localiza casi la totalidad de escuelas de ELE</w:t>
      </w:r>
      <w:r w:rsidR="004D771F">
        <w:t xml:space="preserve"> </w:t>
      </w:r>
      <w:r w:rsidR="00AE3281">
        <w:t>dentro de</w:t>
      </w:r>
      <w:r w:rsidR="00682B4D">
        <w:t xml:space="preserve">l </w:t>
      </w:r>
      <w:r w:rsidR="0056679F">
        <w:t>e</w:t>
      </w:r>
      <w:r w:rsidR="00682B4D">
        <w:t>stado de</w:t>
      </w:r>
      <w:r w:rsidR="00AE3281">
        <w:t xml:space="preserve"> Quintana Roo</w:t>
      </w:r>
      <w:r w:rsidR="004D734A">
        <w:t>, según el Directorio Nacional de Unidades Económicas</w:t>
      </w:r>
      <w:r w:rsidR="001E6070">
        <w:t xml:space="preserve"> </w:t>
      </w:r>
      <w:r w:rsidR="004D734A">
        <w:fldChar w:fldCharType="begin" w:fldLock="1"/>
      </w:r>
      <w:r w:rsidR="004D734A">
        <w:instrText>ADDIN CSL_CITATION {"citationItems":[{"id":"ITEM-1","itemData":{"URL":"https://www.inegi.org.mx/app/mapa/denue/default.aspx","author":[{"dropping-particle":"","family":"Instituto Nacional Estadística y Geografía e Informática","given":"","non-dropping-particle":"","parse-names":false,"suffix":""}],"id":"ITEM-1","issued":{"date-parts":[["2022"]]},"title":"Directorio Estadístico Nacional de Unidades Económicas","type":"webpage"},"uris":["http://www.mendeley.com/documents/?uuid=80247f0a-3c8a-483f-b8b5-b929adb21287"]}],"mendeley":{"formattedCitation":"(Instituto Nacional Estadística y Geografía e Informática, 2022)","manualFormatting":"(INEGI, 2022)","plainTextFormattedCitation":"(Instituto Nacional Estadística y Geografía e Informática, 2022)","previouslyFormattedCitation":"(Instituto Nacional Estadística y Geografía e Informática, 2022)"},"properties":{"noteIndex":0},"schema":"https://github.com/citation-style-language/schema/raw/master/csl-citation.json"}</w:instrText>
      </w:r>
      <w:r w:rsidR="004D734A">
        <w:fldChar w:fldCharType="separate"/>
      </w:r>
      <w:r w:rsidR="004D734A" w:rsidRPr="004D734A">
        <w:rPr>
          <w:noProof/>
        </w:rPr>
        <w:t>(I</w:t>
      </w:r>
      <w:r w:rsidR="004D734A">
        <w:rPr>
          <w:noProof/>
        </w:rPr>
        <w:t>NEGI</w:t>
      </w:r>
      <w:r w:rsidR="004D734A" w:rsidRPr="004D734A">
        <w:rPr>
          <w:noProof/>
        </w:rPr>
        <w:t>, 2022)</w:t>
      </w:r>
      <w:r w:rsidR="004D734A">
        <w:fldChar w:fldCharType="end"/>
      </w:r>
      <w:r w:rsidR="001E6070">
        <w:t xml:space="preserve">. Además, ante la necesidad de replantear el modelo polarizado antes mencionado característico </w:t>
      </w:r>
      <w:r w:rsidR="00AE3281">
        <w:t xml:space="preserve">de </w:t>
      </w:r>
      <w:r w:rsidR="001E6070">
        <w:t>Quintana Roo en general y de P</w:t>
      </w:r>
      <w:r w:rsidR="005F5F4C">
        <w:t>DC</w:t>
      </w:r>
      <w:r w:rsidR="001E6070">
        <w:t xml:space="preserve"> en particular, visibilizar el TI ahora minoritario, pero ya existente en este contexto, generará evidencias para explorar el diseño y oferta de productos turísticos que eventualmente podrían configurar modelos alternativos de desarrollo con una orientación más sostenible.  </w:t>
      </w:r>
    </w:p>
    <w:p w14:paraId="0BF3147B" w14:textId="77777777" w:rsidR="00026DAC" w:rsidRPr="00026DAC" w:rsidRDefault="00026DAC" w:rsidP="002E47F3">
      <w:pPr>
        <w:pStyle w:val="4TtulosepgrafesIIGG"/>
        <w:spacing w:after="120"/>
      </w:pPr>
      <w:bookmarkStart w:id="3" w:name="_Hlk134780599"/>
      <w:r w:rsidRPr="00026DAC">
        <w:lastRenderedPageBreak/>
        <w:t>2. Metodología</w:t>
      </w:r>
    </w:p>
    <w:bookmarkEnd w:id="3"/>
    <w:p w14:paraId="5A268C62" w14:textId="354BB27A" w:rsidR="007D306F" w:rsidRDefault="00261577" w:rsidP="002E47F3">
      <w:pPr>
        <w:pStyle w:val="5TextocomnIIGG"/>
        <w:spacing w:after="120"/>
        <w:ind w:firstLine="567"/>
      </w:pPr>
      <w:r w:rsidRPr="00261577">
        <w:t>E</w:t>
      </w:r>
      <w:r w:rsidR="00AE5629">
        <w:t>l diseño del</w:t>
      </w:r>
      <w:r w:rsidRPr="00261577">
        <w:t xml:space="preserve"> estudio</w:t>
      </w:r>
      <w:r w:rsidR="00F86F00">
        <w:t xml:space="preserve"> es</w:t>
      </w:r>
      <w:r w:rsidRPr="00261577">
        <w:t xml:space="preserve"> observacional</w:t>
      </w:r>
      <w:r w:rsidR="00AE5629">
        <w:t>, con</w:t>
      </w:r>
      <w:r w:rsidRPr="00261577">
        <w:t xml:space="preserve"> m</w:t>
      </w:r>
      <w:r w:rsidR="00AE5629">
        <w:t>é</w:t>
      </w:r>
      <w:r w:rsidRPr="00261577">
        <w:t>todo</w:t>
      </w:r>
      <w:r w:rsidR="00AE5629">
        <w:t>s</w:t>
      </w:r>
      <w:r w:rsidRPr="00261577">
        <w:t xml:space="preserve"> mixt</w:t>
      </w:r>
      <w:r w:rsidR="00AE5629">
        <w:t xml:space="preserve">os y realizado en las siguientes fases: 1) </w:t>
      </w:r>
      <w:bookmarkStart w:id="4" w:name="_Hlk135039263"/>
      <w:r w:rsidR="00AE5629">
        <w:t xml:space="preserve">Identificación de las escuelas de ELE </w:t>
      </w:r>
      <w:r w:rsidR="002755A4">
        <w:t>activas en P</w:t>
      </w:r>
      <w:bookmarkEnd w:id="4"/>
      <w:r w:rsidR="005F5F4C">
        <w:t>DC</w:t>
      </w:r>
      <w:r w:rsidR="002755A4">
        <w:t xml:space="preserve">, </w:t>
      </w:r>
      <w:r w:rsidR="00437FE3">
        <w:t xml:space="preserve">municipio Solidaridad, </w:t>
      </w:r>
      <w:r w:rsidR="0056679F">
        <w:t>e</w:t>
      </w:r>
      <w:r w:rsidR="00437FE3">
        <w:t xml:space="preserve">stado de </w:t>
      </w:r>
      <w:r w:rsidR="002755A4">
        <w:t>Quintana Roo,</w:t>
      </w:r>
      <w:r w:rsidR="00437FE3">
        <w:t xml:space="preserve"> México,</w:t>
      </w:r>
      <w:r w:rsidR="002755A4">
        <w:t xml:space="preserve"> en el año 2022, 2) Caracterización de las escuelas de ELE, y 3) Reconstrucción de la trayectoria de</w:t>
      </w:r>
      <w:r w:rsidR="00F86F00">
        <w:t xml:space="preserve"> las escuelas de ELE</w:t>
      </w:r>
      <w:r w:rsidR="002755A4">
        <w:t xml:space="preserve"> en P</w:t>
      </w:r>
      <w:r w:rsidR="005F5F4C">
        <w:t>DC</w:t>
      </w:r>
      <w:r w:rsidR="002755A4">
        <w:t xml:space="preserve"> desde su origen en el año 1997</w:t>
      </w:r>
      <w:r w:rsidRPr="00261577">
        <w:t>.</w:t>
      </w:r>
    </w:p>
    <w:p w14:paraId="13E4619F" w14:textId="77777777" w:rsidR="00173E0B" w:rsidRPr="00026DAC" w:rsidRDefault="00173E0B" w:rsidP="00173E0B">
      <w:pPr>
        <w:pStyle w:val="4TtulosepgrafesIIGG"/>
        <w:spacing w:after="120"/>
      </w:pPr>
      <w:r w:rsidRPr="00026DAC">
        <w:t>2.</w:t>
      </w:r>
      <w:r>
        <w:t>1.</w:t>
      </w:r>
      <w:r w:rsidRPr="00026DAC">
        <w:t xml:space="preserve"> </w:t>
      </w:r>
      <w:r>
        <w:t>Área de estudio</w:t>
      </w:r>
    </w:p>
    <w:p w14:paraId="3B81D852" w14:textId="5F5B0549" w:rsidR="007D306F" w:rsidRDefault="007D306F" w:rsidP="007D306F">
      <w:pPr>
        <w:pStyle w:val="5TextocomnIIGG"/>
        <w:spacing w:after="120"/>
        <w:ind w:firstLine="567"/>
      </w:pPr>
      <w:r>
        <w:t xml:space="preserve">Solidaridad es uno de los once municipios del estado de Quintana Roo que junto con el municipio de Tulum integran en la actualidad el corredor turístico llamado Riviera Maya. </w:t>
      </w:r>
      <w:r w:rsidR="00272A14">
        <w:t>T</w:t>
      </w:r>
      <w:r>
        <w:t>ras consolidarse Cancún como destino receptor de T</w:t>
      </w:r>
      <w:r w:rsidR="000E26AC">
        <w:t xml:space="preserve">urismo </w:t>
      </w:r>
      <w:r>
        <w:t>M</w:t>
      </w:r>
      <w:r w:rsidR="000E26AC">
        <w:t>asivo (TM) de sol y playa</w:t>
      </w:r>
      <w:r w:rsidR="00272A14">
        <w:t xml:space="preserve">, en 1993 se </w:t>
      </w:r>
      <w:r>
        <w:t>creó</w:t>
      </w:r>
      <w:r w:rsidR="00437FE3">
        <w:t xml:space="preserve"> </w:t>
      </w:r>
      <w:r>
        <w:t xml:space="preserve">Solidaridad con políticas turísticas estatales orientadas a crear nuevos centros turísticos para un turismo más selectivo interesado en la naturaleza y en conservar el medio ambiente </w:t>
      </w:r>
      <w:r w:rsidR="004D734A">
        <w:fldChar w:fldCharType="begin" w:fldLock="1"/>
      </w:r>
      <w:r w:rsidR="004D734A">
        <w:instrText>ADDIN CSL_CITATION {"citationItems":[{"id":"ITEM-1","itemData":{"DOI":"10.7784/rbtur.v14i2.1808","ISSN":"1982-6125","abstract":"El objetivo del trabajo es develar la transformación del espacio social en Playa del Carmen, Quintana Roo, México, a través de la percepción, concepción y vivencia de los actores que han configurado el destino, para reconocer las formas de apropiación y uso que produce el turismo. El modelo teórico se basa en los planteamientos de Henri Lefebvre (1974) y Edward Soja (2008) acerca de la producción del espacio y su trialéctica. Se utilizaron las técnicas de observación no participante, revisión de documentos de archivos, encuesta a 233 turistas y 43 entrevistas a personas clave y residentes. A través de la información obtenida, se identificó que el espacio de Playa del Carmen ha sido apropiado con fines de acumulación del capital, fragmentando a la ciudad y creando fronteras de clase tanto simbólicas como físicas. Su crecimiento poblacional ha generado un incontrolado crecimiento urbano, que ha derivado en problemas sociales generando un desarraigo de los sujetos sociales al espacio.","author":[{"dropping-particle":"","family":"Albarrán","given":"Andrea Aranxa","non-dropping-particle":"","parse-names":false,"suffix":""},{"dropping-particle":"","family":"Osorio","given":"Maribel","non-dropping-particle":"","parse-names":false,"suffix":""}],"container-title":"Revista Brasileira de Pesquisa em Turismo","id":"ITEM-1","issue":"2","issued":{"date-parts":[["2020","4","29"]]},"page":"95-122","title":"La producción del espacio social en Playa del Carmen, Quintana Roo, México","type":"article-journal","volume":"14"},"uris":["http://www.mendeley.com/documents/?uuid=0f4a5663-374f-4be5-ada1-fbd5d61289b5"]}],"mendeley":{"formattedCitation":"(Albarrán &amp; Osorio, 2020)","plainTextFormattedCitation":"(Albarrán &amp; Osorio, 2020)","previouslyFormattedCitation":"(Albarrán &amp; Osorio, 2020)"},"properties":{"noteIndex":0},"schema":"https://github.com/citation-style-language/schema/raw/master/csl-citation.json"}</w:instrText>
      </w:r>
      <w:r w:rsidR="004D734A">
        <w:fldChar w:fldCharType="separate"/>
      </w:r>
      <w:r w:rsidR="004D734A" w:rsidRPr="004D734A">
        <w:rPr>
          <w:noProof/>
        </w:rPr>
        <w:t>(Albarrán &amp; Osorio, 2020)</w:t>
      </w:r>
      <w:r w:rsidR="004D734A">
        <w:fldChar w:fldCharType="end"/>
      </w:r>
      <w:r>
        <w:t>.</w:t>
      </w:r>
    </w:p>
    <w:p w14:paraId="7F54872B" w14:textId="66E1368F" w:rsidR="00272A14" w:rsidRDefault="00272A14" w:rsidP="00272A14">
      <w:pPr>
        <w:pStyle w:val="5TextocomnIIGG"/>
        <w:spacing w:after="120"/>
        <w:ind w:firstLine="567"/>
      </w:pPr>
      <w:r>
        <w:t xml:space="preserve">En 1995 la población de Solidaridad era de 28,747 habitantes y en 2020 de 333,800 según el Censo de Población y Vivienda, de los cuales el 32% son nativos del municipio, el 61% migrantes nacionales y el 6.4% </w:t>
      </w:r>
      <w:r w:rsidRPr="00152D21">
        <w:t>extranjeros (INEGI, 2020</w:t>
      </w:r>
      <w:r>
        <w:t xml:space="preserve">). El </w:t>
      </w:r>
      <w:r w:rsidR="0001285B">
        <w:t>91</w:t>
      </w:r>
      <w:r>
        <w:t xml:space="preserve"> % de su población vive en la ciudad de P</w:t>
      </w:r>
      <w:r w:rsidR="005F5F4C">
        <w:t>DC</w:t>
      </w:r>
      <w:r>
        <w:t>, cabecera municipal</w:t>
      </w:r>
      <w:r w:rsidR="0001285B">
        <w:t xml:space="preserve"> </w:t>
      </w:r>
      <w:r w:rsidR="0001285B">
        <w:fldChar w:fldCharType="begin" w:fldLock="1"/>
      </w:r>
      <w:r w:rsidR="00C2287E">
        <w:instrText>ADDIN CSL_CITATION {"citationItems":[{"id":"ITEM-1","itemData":{"URL":"https://www.inegi.org.mx/app/cpv/2020/resultadosrapidos/default.html?texto=playa del carmen quintana roo","author":[{"dropping-particle":"","family":"Instituto Nacional de Estadística y Geografía e Informática","given":"","non-dropping-particle":"","parse-names":false,"suffix":""}],"id":"ITEM-1","issued":{"date-parts":[["2020"]]},"title":"Censo de Población y Vivienda 2020","type":"webpage"},"uris":["http://www.mendeley.com/documents/?uuid=ce55a2a2-1a4f-47f3-a8fb-f878c0b160d9"]}],"mendeley":{"formattedCitation":"(Instituto Nacional de Estadística y Geografía e Informática, 2020a)","manualFormatting":"(INEGI, 2020a)","plainTextFormattedCitation":"(Instituto Nacional de Estadística y Geografía e Informática, 2020a)","previouslyFormattedCitation":"(Instituto Nacional de Estadística y Geografía e Informática, 2020a)"},"properties":{"noteIndex":0},"schema":"https://github.com/citation-style-language/schema/raw/master/csl-citation.json"}</w:instrText>
      </w:r>
      <w:r w:rsidR="0001285B">
        <w:fldChar w:fldCharType="separate"/>
      </w:r>
      <w:r w:rsidR="0001285B" w:rsidRPr="0001285B">
        <w:rPr>
          <w:noProof/>
        </w:rPr>
        <w:t>(I</w:t>
      </w:r>
      <w:r w:rsidR="0001285B">
        <w:rPr>
          <w:noProof/>
        </w:rPr>
        <w:t>NEGI</w:t>
      </w:r>
      <w:r w:rsidR="0001285B" w:rsidRPr="0001285B">
        <w:rPr>
          <w:noProof/>
        </w:rPr>
        <w:t>, 2020a)</w:t>
      </w:r>
      <w:r w:rsidR="0001285B">
        <w:fldChar w:fldCharType="end"/>
      </w:r>
      <w:r>
        <w:t>.</w:t>
      </w:r>
    </w:p>
    <w:p w14:paraId="68D28477" w14:textId="130F653E" w:rsidR="00272A14" w:rsidRDefault="00C83D30" w:rsidP="007D306F">
      <w:pPr>
        <w:pStyle w:val="5TextocomnIIGG"/>
        <w:spacing w:after="120"/>
        <w:ind w:firstLine="567"/>
      </w:pPr>
      <w:r>
        <w:t xml:space="preserve">En la porción noreste de la península de Yucatán, en el </w:t>
      </w:r>
      <w:r w:rsidR="0056679F">
        <w:t>e</w:t>
      </w:r>
      <w:r>
        <w:t>stado de Quintana Roo, alrededor de 70 km al Sur de Cancún (ubicado en municipio Benito Juárez) se localiza la ciudad costera de P</w:t>
      </w:r>
      <w:r w:rsidR="005F5F4C">
        <w:t>DC</w:t>
      </w:r>
      <w:r w:rsidR="00537088">
        <w:t>, en</w:t>
      </w:r>
      <w:r w:rsidRPr="00C83D30">
        <w:t xml:space="preserve"> latitud N20°37'38.64"</w:t>
      </w:r>
      <w:r>
        <w:t xml:space="preserve"> y longitud</w:t>
      </w:r>
      <w:r w:rsidRPr="00C83D30">
        <w:t xml:space="preserve"> </w:t>
      </w:r>
      <w:r w:rsidR="00537088" w:rsidRPr="00537088">
        <w:t>O87°4'47.53"</w:t>
      </w:r>
      <w:r w:rsidR="00537088">
        <w:t xml:space="preserve"> </w:t>
      </w:r>
      <w:r>
        <w:t xml:space="preserve">(Figura 1). </w:t>
      </w:r>
    </w:p>
    <w:p w14:paraId="54AC3F8C" w14:textId="26393C26" w:rsidR="00716D38" w:rsidRDefault="00C91B6D" w:rsidP="00716D38">
      <w:pPr>
        <w:spacing w:before="100" w:beforeAutospacing="1" w:after="100" w:afterAutospacing="1" w:line="360" w:lineRule="auto"/>
        <w:ind w:right="17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Figura </w:t>
      </w:r>
      <w:r w:rsidR="00C83D30">
        <w:rPr>
          <w:rFonts w:ascii="Times New Roman" w:eastAsia="Calibri" w:hAnsi="Times New Roman" w:cs="Times New Roman"/>
          <w:sz w:val="24"/>
          <w:szCs w:val="24"/>
        </w:rPr>
        <w:t>1</w:t>
      </w:r>
      <w:r>
        <w:rPr>
          <w:rFonts w:ascii="Times New Roman" w:eastAsia="Calibri" w:hAnsi="Times New Roman" w:cs="Times New Roman"/>
          <w:sz w:val="24"/>
          <w:szCs w:val="24"/>
        </w:rPr>
        <w:t>. Mapa del estado de Quintana y ciudad Playa del Carmen.</w:t>
      </w:r>
    </w:p>
    <w:p w14:paraId="39BE6643" w14:textId="695036F0" w:rsidR="00C91B6D" w:rsidRDefault="00744DDD" w:rsidP="002A227B">
      <w:pPr>
        <w:spacing w:before="100" w:beforeAutospacing="1" w:after="100" w:afterAutospacing="1" w:line="360" w:lineRule="auto"/>
        <w:ind w:right="170"/>
        <w:jc w:val="center"/>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67456" behindDoc="0" locked="0" layoutInCell="1" allowOverlap="1" wp14:anchorId="21A21022" wp14:editId="4D30295A">
                <wp:simplePos x="0" y="0"/>
                <wp:positionH relativeFrom="column">
                  <wp:posOffset>3436954</wp:posOffset>
                </wp:positionH>
                <wp:positionV relativeFrom="paragraph">
                  <wp:posOffset>679651</wp:posOffset>
                </wp:positionV>
                <wp:extent cx="395037" cy="330601"/>
                <wp:effectExtent l="38100" t="0" r="24130" b="50800"/>
                <wp:wrapNone/>
                <wp:docPr id="149710586" name="Conector recto de flecha 4"/>
                <wp:cNvGraphicFramePr/>
                <a:graphic xmlns:a="http://schemas.openxmlformats.org/drawingml/2006/main">
                  <a:graphicData uri="http://schemas.microsoft.com/office/word/2010/wordprocessingShape">
                    <wps:wsp>
                      <wps:cNvCnPr/>
                      <wps:spPr>
                        <a:xfrm flipH="1">
                          <a:off x="0" y="0"/>
                          <a:ext cx="395037" cy="330601"/>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EB35D0" id="_x0000_t32" coordsize="21600,21600" o:spt="32" o:oned="t" path="m,l21600,21600e" filled="f">
                <v:path arrowok="t" fillok="f" o:connecttype="none"/>
                <o:lock v:ext="edit" shapetype="t"/>
              </v:shapetype>
              <v:shape id="Conector recto de flecha 4" o:spid="_x0000_s1026" type="#_x0000_t32" style="position:absolute;margin-left:270.65pt;margin-top:53.5pt;width:31.1pt;height:26.0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Ip+2QEAAA0EAAAOAAAAZHJzL2Uyb0RvYy54bWysU9uO0zAQfUfiHyy/06StWKBqug9dCg8I&#10;VsB+gOuME0uObY2HXv6esdNmuWklEHmwYnvOmTlnxuvb0+DEATDZ4Bs5n9VSgNehtb5r5MPX3YvX&#10;UiRSvlUueGjkGZK83Tx/tj7GFSxCH1wLKJjEp9UxNrIniquqSrqHQaVZiOD50gQcFPEWu6pFdWT2&#10;wVWLur6pjgHbiEFDSnx6N17KTeE3BjR9MiYBCddIro3KimXd57XarNWqQxV7qy9lqH+oYlDWc9KJ&#10;6k6REt/Q/kY1WI0hBUMzHYYqGGM1FA2sZl7/ouZLryIULWxOipNN6f/R6o+Hrb9HtuEY0yrFe8wq&#10;TgYHYZyN77mnRRdXKk7FtvNkG5xIaD5cvnlZL19Joflquaxv6nm2tRppMl3ERO8gDCL/NDIRKtv1&#10;tA3ec4MCjinU4UOiEXgFZLDzeU3B2XZnnSsb7PZbh+KguKu7Xc3fJeNPYaSse+tbQefIk0dole8c&#10;XCIzbfWoufzR2cGY8jMYYVvWNpZWxhGmlEpr8LSYmDg6wwyXNwHrYtuTwEt8hkIZ1b8BT4iSOXia&#10;wIP1Af+UnU7Xxpgx/urAqDtbsA/tuUxDsYZnrvTx8j7yUP+4L/DHV7z5DgAA//8DAFBLAwQUAAYA&#10;CAAAACEAo+9xweEAAAALAQAADwAAAGRycy9kb3ducmV2LnhtbEyPwU7DMBBE70j8g7VIXCpqh+CW&#10;hjhVBUJwQtD2wNGJt0kgtkPstOHvWU5w3Jmn2Zl8PdmOHXEIrXcKkrkAhq7ypnW1gv3u8eoWWIja&#10;Gd15hwq+McC6OD/LdWb8yb3hcRtrRiEuZFpBE2OfcR6qBq0Oc9+jI+/gB6sjnUPNzaBPFG47fi3E&#10;glvdOvrQ6B7vG6w+t6NVsDzgzL/jw8uXlOVqtvl4en4dU6UuL6bNHbCIU/yD4bc+VYeCOpV+dCaw&#10;ToG8SVJCyRBLGkXEQqQSWEmKXCXAi5z/31D8AAAA//8DAFBLAQItABQABgAIAAAAIQC2gziS/gAA&#10;AOEBAAATAAAAAAAAAAAAAAAAAAAAAABbQ29udGVudF9UeXBlc10ueG1sUEsBAi0AFAAGAAgAAAAh&#10;ADj9If/WAAAAlAEAAAsAAAAAAAAAAAAAAAAALwEAAF9yZWxzLy5yZWxzUEsBAi0AFAAGAAgAAAAh&#10;AFW8in7ZAQAADQQAAA4AAAAAAAAAAAAAAAAALgIAAGRycy9lMm9Eb2MueG1sUEsBAi0AFAAGAAgA&#10;AAAhAKPvccHhAAAACwEAAA8AAAAAAAAAAAAAAAAAMwQAAGRycy9kb3ducmV2LnhtbFBLBQYAAAAA&#10;BAAEAPMAAABBBQAAAAA=&#10;" strokecolor="red">
                <v:stroke endarrow="block"/>
              </v:shape>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660288" behindDoc="0" locked="0" layoutInCell="1" allowOverlap="1" wp14:anchorId="5C565EBE" wp14:editId="61C9C66D">
                <wp:simplePos x="0" y="0"/>
                <wp:positionH relativeFrom="column">
                  <wp:posOffset>3855753</wp:posOffset>
                </wp:positionH>
                <wp:positionV relativeFrom="paragraph">
                  <wp:posOffset>550879</wp:posOffset>
                </wp:positionV>
                <wp:extent cx="794084" cy="216569"/>
                <wp:effectExtent l="0" t="0" r="25400" b="12065"/>
                <wp:wrapNone/>
                <wp:docPr id="2077133248" name="Rectángulo 3"/>
                <wp:cNvGraphicFramePr/>
                <a:graphic xmlns:a="http://schemas.openxmlformats.org/drawingml/2006/main">
                  <a:graphicData uri="http://schemas.microsoft.com/office/word/2010/wordprocessingShape">
                    <wps:wsp>
                      <wps:cNvSpPr/>
                      <wps:spPr>
                        <a:xfrm>
                          <a:off x="0" y="0"/>
                          <a:ext cx="794084" cy="216569"/>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EECE1" w14:textId="031BDC21" w:rsidR="005B2C96" w:rsidRPr="00744DDD" w:rsidRDefault="005B2C96" w:rsidP="005B2C96">
                            <w:pPr>
                              <w:jc w:val="center"/>
                              <w:rPr>
                                <w:rFonts w:ascii="Times New Roman" w:hAnsi="Times New Roman" w:cs="Times New Roman"/>
                                <w:color w:val="FF0000"/>
                                <w:sz w:val="12"/>
                                <w:szCs w:val="12"/>
                                <w:lang w:val="es-MX"/>
                              </w:rPr>
                            </w:pPr>
                            <w:r w:rsidRPr="00744DDD">
                              <w:rPr>
                                <w:rFonts w:ascii="Times New Roman" w:hAnsi="Times New Roman" w:cs="Times New Roman"/>
                                <w:color w:val="FF0000"/>
                                <w:sz w:val="12"/>
                                <w:szCs w:val="12"/>
                                <w:lang w:val="es-MX"/>
                              </w:rPr>
                              <w:t>Playa del Carmen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65EBE" id="Rectángulo 3" o:spid="_x0000_s1026" style="position:absolute;left:0;text-align:left;margin-left:303.6pt;margin-top:43.4pt;width:62.55pt;height:1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VLiAIAAJEFAAAOAAAAZHJzL2Uyb0RvYy54bWysVE1v2zAMvQ/YfxB0X2wHSdsEdYqgRYYB&#10;RVusHXpWZCk2IEsapcTOfv0o+SNZW+wwLAeFMslH8onk9U1bK3IQ4Cqjc5pNUkqE5qao9C6nP142&#10;X64ocZ7pgimjRU6PwtGb1edP141diqkpjSoEEATRbtnYnJbe22WSOF6KmrmJsUKjUhqomccr7JIC&#10;WIPotUqmaXqRNAYKC4YL5/DrXaekq4gvpeD+UUonPFE5xdx8PCGe23Amq2u23AGzZcX7NNg/ZFGz&#10;SmPQEeqOeUb2UL2DqisOxhnpJ9zUiZGy4iLWgNVk6ZtqnktmRawFyXF2pMn9P1j+cHi2T4A0NNYt&#10;HYqhilZCHf4xP9JGso4jWaL1hOPHy8UsvZpRwlE1zS7mF4tAZnJytuD8V2FqEoScAr5FpIgd7p3v&#10;TAeTEMsZVRWbSql4Ce8vbhWQA8OX2+6yHvwPK6XfO8JuO7ptNin+3ntiksE1OZUcJX9UIgAq/V1I&#10;UhVY5DRmHLvxlA3jXGifdaqSFaJLcn4ebMg/MhIBA7LE8kbsHmCw7EAG7I6f3j64itjMo3P6t8Q6&#10;59EjRjbaj851pQ18BKCwqj5yZz+Q1FETWPLttkWTIG5NcXwCAqabKmf5psKnvmfOPzHAMcKBw9Xg&#10;H/GQyjQ5Nb1ESWng10ffgz12N2opaXAsc+p+7hkIStQ3jX2/yGazMMfxMptfTvEC55rtuUbv61uD&#10;/ZPhErI8isHeq0GUYOpX3CDrEBVVTHOMnVPuYbjc+m5d4A7iYr2OZji7lvl7/Wx5AA8Eh1Z+aV8Z&#10;2L7fPQ7KgxlGmC3ftH1nGzy1We+9kVWciROvPfU497GH+h0VFsv5PVqdNunqNwAAAP//AwBQSwME&#10;FAAGAAgAAAAhAF03hQThAAAACgEAAA8AAABkcnMvZG93bnJldi54bWxMj01Lw0AURfeC/2F4ghux&#10;MyaQxphJEUERN6WtpS6nmWcSMh8hM02jv97nSpePd7j33HI1W8MmHEPnnYS7hQCGrva6c42E993z&#10;bQ4sROW0Mt6hhC8MsKouL0pVaH92G5y2sWEU4kKhJLQxDgXnoW7RqrDwAzr6ffrRqkjn2HA9qjOF&#10;W8MTITJuVeeooVUDPrVY99uTlfCye+0n840fb3O+79b9Tbpu1EHK66v58QFYxDn+wfCrT+pQkdPR&#10;n5wOzEjIxDIhVEKe0QQClmmSAjsSmYh74FXJ/0+ofgAAAP//AwBQSwECLQAUAAYACAAAACEAtoM4&#10;kv4AAADhAQAAEwAAAAAAAAAAAAAAAAAAAAAAW0NvbnRlbnRfVHlwZXNdLnhtbFBLAQItABQABgAI&#10;AAAAIQA4/SH/1gAAAJQBAAALAAAAAAAAAAAAAAAAAC8BAABfcmVscy8ucmVsc1BLAQItABQABgAI&#10;AAAAIQDmerVLiAIAAJEFAAAOAAAAAAAAAAAAAAAAAC4CAABkcnMvZTJvRG9jLnhtbFBLAQItABQA&#10;BgAIAAAAIQBdN4UE4QAAAAoBAAAPAAAAAAAAAAAAAAAAAOIEAABkcnMvZG93bnJldi54bWxQSwUG&#10;AAAAAAQABADzAAAA8AUAAAAA&#10;" fillcolor="white [3212]" strokecolor="red" strokeweight="2pt">
                <v:textbox>
                  <w:txbxContent>
                    <w:p w14:paraId="461EECE1" w14:textId="031BDC21" w:rsidR="005B2C96" w:rsidRPr="00744DDD" w:rsidRDefault="005B2C96" w:rsidP="005B2C96">
                      <w:pPr>
                        <w:jc w:val="center"/>
                        <w:rPr>
                          <w:rFonts w:ascii="Times New Roman" w:hAnsi="Times New Roman" w:cs="Times New Roman"/>
                          <w:color w:val="FF0000"/>
                          <w:sz w:val="12"/>
                          <w:szCs w:val="12"/>
                          <w:lang w:val="es-MX"/>
                        </w:rPr>
                      </w:pPr>
                      <w:r w:rsidRPr="00744DDD">
                        <w:rPr>
                          <w:rFonts w:ascii="Times New Roman" w:hAnsi="Times New Roman" w:cs="Times New Roman"/>
                          <w:color w:val="FF0000"/>
                          <w:sz w:val="12"/>
                          <w:szCs w:val="12"/>
                          <w:lang w:val="es-MX"/>
                        </w:rPr>
                        <w:t>Playa del Carmen</w:t>
                      </w:r>
                    </w:p>
                  </w:txbxContent>
                </v:textbox>
              </v:rect>
            </w:pict>
          </mc:Fallback>
        </mc:AlternateContent>
      </w:r>
      <w:r w:rsidR="005B2C96">
        <w:rPr>
          <w:rFonts w:ascii="Times New Roman" w:eastAsia="Calibri" w:hAnsi="Times New Roman" w:cs="Times New Roman"/>
          <w:noProof/>
          <w:sz w:val="24"/>
          <w:szCs w:val="24"/>
        </w:rPr>
        <w:drawing>
          <wp:inline distT="0" distB="0" distL="0" distR="0" wp14:anchorId="5F1E0CBA" wp14:editId="05A0855C">
            <wp:extent cx="3656965" cy="4349750"/>
            <wp:effectExtent l="0" t="0" r="635" b="0"/>
            <wp:docPr id="1054946355"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46355" name="Imagen 2" descr="Map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74600" cy="4370726"/>
                    </a:xfrm>
                    <a:prstGeom prst="rect">
                      <a:avLst/>
                    </a:prstGeom>
                  </pic:spPr>
                </pic:pic>
              </a:graphicData>
            </a:graphic>
          </wp:inline>
        </w:drawing>
      </w:r>
    </w:p>
    <w:p w14:paraId="5865E24B" w14:textId="6487C1A4" w:rsidR="00C91B6D" w:rsidRDefault="00C91B6D" w:rsidP="00C91B6D">
      <w:pPr>
        <w:spacing w:before="100" w:beforeAutospacing="1" w:after="100" w:afterAutospacing="1" w:line="360" w:lineRule="auto"/>
        <w:ind w:right="17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Fuente: </w:t>
      </w:r>
      <w:r w:rsidR="00716D38">
        <w:rPr>
          <w:rFonts w:ascii="Times New Roman" w:eastAsia="Calibri" w:hAnsi="Times New Roman" w:cs="Times New Roman"/>
          <w:sz w:val="24"/>
          <w:szCs w:val="24"/>
        </w:rPr>
        <w:t>Representación generada por el Marco Geoestadístico de 2018</w:t>
      </w:r>
      <w:r w:rsidR="002A227B">
        <w:rPr>
          <w:rFonts w:ascii="Times New Roman" w:eastAsia="Calibri" w:hAnsi="Times New Roman" w:cs="Times New Roman"/>
          <w:sz w:val="24"/>
          <w:szCs w:val="24"/>
        </w:rPr>
        <w:t xml:space="preserve"> (</w:t>
      </w:r>
      <w:r>
        <w:rPr>
          <w:rFonts w:ascii="Times New Roman" w:eastAsia="Calibri" w:hAnsi="Times New Roman" w:cs="Times New Roman"/>
          <w:sz w:val="24"/>
          <w:szCs w:val="24"/>
        </w:rPr>
        <w:t>INEGI</w:t>
      </w:r>
      <w:r w:rsidR="002A227B">
        <w:rPr>
          <w:rFonts w:ascii="Times New Roman" w:eastAsia="Calibri" w:hAnsi="Times New Roman" w:cs="Times New Roman"/>
          <w:sz w:val="24"/>
          <w:szCs w:val="24"/>
        </w:rPr>
        <w:t>)</w:t>
      </w:r>
      <w:r>
        <w:rPr>
          <w:rFonts w:ascii="Times New Roman" w:eastAsia="Calibri" w:hAnsi="Times New Roman" w:cs="Times New Roman"/>
          <w:sz w:val="24"/>
          <w:szCs w:val="24"/>
        </w:rPr>
        <w:t>.</w:t>
      </w:r>
    </w:p>
    <w:p w14:paraId="57A73BCC" w14:textId="43F5AE4B" w:rsidR="007D306F" w:rsidRDefault="00C83D30" w:rsidP="007D306F">
      <w:pPr>
        <w:pStyle w:val="5TextocomnIIGG"/>
        <w:spacing w:after="120"/>
        <w:ind w:firstLine="567"/>
      </w:pPr>
      <w:r>
        <w:t>S</w:t>
      </w:r>
      <w:r w:rsidR="002D6CF5">
        <w:t>olidaridad</w:t>
      </w:r>
      <w:r w:rsidR="007D306F">
        <w:t xml:space="preserve"> </w:t>
      </w:r>
      <w:r w:rsidR="005D10A3">
        <w:t>es</w:t>
      </w:r>
      <w:r>
        <w:t xml:space="preserve"> parte del corredor turístico denominado Riviera maya y </w:t>
      </w:r>
      <w:r w:rsidR="007D306F">
        <w:t xml:space="preserve">el turismo es </w:t>
      </w:r>
      <w:r>
        <w:t>su</w:t>
      </w:r>
      <w:r w:rsidR="007D306F">
        <w:t xml:space="preserve"> principal actividad económica</w:t>
      </w:r>
      <w:r w:rsidR="002D6CF5">
        <w:t>.</w:t>
      </w:r>
      <w:r w:rsidR="0028433B">
        <w:t xml:space="preserve"> </w:t>
      </w:r>
      <w:r w:rsidR="005D10A3">
        <w:t>E</w:t>
      </w:r>
      <w:r w:rsidR="007D306F">
        <w:t xml:space="preserve">s el municipio con más </w:t>
      </w:r>
      <w:r>
        <w:t>habitaciones disponibles para alojamiento</w:t>
      </w:r>
      <w:r w:rsidR="007D306F">
        <w:t>,</w:t>
      </w:r>
      <w:r>
        <w:t xml:space="preserve"> que son</w:t>
      </w:r>
      <w:r w:rsidR="007D306F">
        <w:t xml:space="preserve"> 44,917</w:t>
      </w:r>
      <w:r>
        <w:t>, equivalentes</w:t>
      </w:r>
      <w:r w:rsidR="007D306F">
        <w:t xml:space="preserve"> </w:t>
      </w:r>
      <w:r>
        <w:t>a</w:t>
      </w:r>
      <w:r w:rsidR="007D306F">
        <w:t xml:space="preserve">l 35.3 % del total en Quintana Roo </w:t>
      </w:r>
      <w:r w:rsidR="0028433B">
        <w:fldChar w:fldCharType="begin" w:fldLock="1"/>
      </w:r>
      <w:r w:rsidR="005F53D8">
        <w:instrText>ADDIN CSL_CITATION {"citationItems":[{"id":"ITEM-1","itemData":{"author":[{"dropping-particle":"","family":"Secretaría de Turismo del estado de Quintana Roo","given":"","non-dropping-particle":"","parse-names":false,"suffix":""}],"id":"ITEM-1","issued":{"date-parts":[["2023"]]},"title":"Indicadores Turísticos. Enero-diciembre 2022","type":"report"},"uris":["http://www.mendeley.com/documents/?uuid=f8d14735-718a-41c8-addd-eade6a3e7cdb"]}],"mendeley":{"formattedCitation":"(Secretaría de Turismo del estado de Quintana Roo, 2023)","manualFormatting":"(SEDETUR, 2023)","plainTextFormattedCitation":"(Secretaría de Turismo del estado de Quintana Roo, 2023)","previouslyFormattedCitation":"(Secretaría de Turismo del estado de Quintana Roo, 2023)"},"properties":{"noteIndex":0},"schema":"https://github.com/citation-style-language/schema/raw/master/csl-citation.json"}</w:instrText>
      </w:r>
      <w:r w:rsidR="0028433B">
        <w:fldChar w:fldCharType="separate"/>
      </w:r>
      <w:r w:rsidR="0028433B" w:rsidRPr="0028433B">
        <w:rPr>
          <w:noProof/>
        </w:rPr>
        <w:t>(S</w:t>
      </w:r>
      <w:r w:rsidR="005F53D8">
        <w:rPr>
          <w:noProof/>
        </w:rPr>
        <w:t>EDETUR</w:t>
      </w:r>
      <w:r w:rsidR="0028433B" w:rsidRPr="0028433B">
        <w:rPr>
          <w:noProof/>
        </w:rPr>
        <w:t>, 2023)</w:t>
      </w:r>
      <w:r w:rsidR="0028433B">
        <w:fldChar w:fldCharType="end"/>
      </w:r>
      <w:r w:rsidR="007D306F">
        <w:t>. De los turistas, cuyo destino es P</w:t>
      </w:r>
      <w:r w:rsidR="005F5F4C">
        <w:t>DC</w:t>
      </w:r>
      <w:r w:rsidR="007D306F">
        <w:t xml:space="preserve">, el </w:t>
      </w:r>
      <w:r w:rsidR="005D10A3">
        <w:t xml:space="preserve">76.5 </w:t>
      </w:r>
      <w:r w:rsidR="007D306F">
        <w:t>% son internacionales</w:t>
      </w:r>
      <w:r w:rsidR="0054375D">
        <w:t xml:space="preserve"> y del total de este subgrupo aproximadamente 4 de cada 10 proceden de los Estados Unidos de América, 3 de cada 10 de Canadá, 2 de cada 10 de Europa, y 1 de cada 10 de Latinoamérica</w:t>
      </w:r>
      <w:r w:rsidR="005D10A3">
        <w:t xml:space="preserve"> </w:t>
      </w:r>
      <w:r w:rsidR="005F53D8">
        <w:fldChar w:fldCharType="begin" w:fldLock="1"/>
      </w:r>
      <w:r w:rsidR="005F53D8">
        <w:instrText>ADDIN CSL_CITATION {"citationItems":[{"id":"ITEM-1","itemData":{"author":[{"dropping-particle":"","family":"Secretaría de Turismo del estado de Quintana Roo","given":"","non-dropping-particle":"","parse-names":false,"suffix":""}],"id":"ITEM-1","issued":{"date-parts":[["2018"]]},"number-of-pages":"25","title":"Perfil y comportamiento del turista Riviera Maya. Enero-marzo de 2018","type":"report"},"uris":["http://www.mendeley.com/documents/?uuid=7db75e69-7d17-4ef4-ac08-3feaabd95f71"]}],"mendeley":{"formattedCitation":"(Secretaría de Turismo del estado de Quintana Roo, 2018)","manualFormatting":"(SEDETUR, 2018)","plainTextFormattedCitation":"(Secretaría de Turismo del estado de Quintana Roo, 2018)","previouslyFormattedCitation":"(Secretaría de Turismo del estado de Quintana Roo, 2018)"},"properties":{"noteIndex":0},"schema":"https://github.com/citation-style-language/schema/raw/master/csl-citation.json"}</w:instrText>
      </w:r>
      <w:r w:rsidR="005F53D8">
        <w:fldChar w:fldCharType="separate"/>
      </w:r>
      <w:r w:rsidR="005F53D8" w:rsidRPr="005F53D8">
        <w:rPr>
          <w:noProof/>
        </w:rPr>
        <w:t>(S</w:t>
      </w:r>
      <w:r w:rsidR="005F53D8">
        <w:rPr>
          <w:noProof/>
        </w:rPr>
        <w:t>EDETUR</w:t>
      </w:r>
      <w:r w:rsidR="005F53D8" w:rsidRPr="005F53D8">
        <w:rPr>
          <w:noProof/>
        </w:rPr>
        <w:t>, 2018)</w:t>
      </w:r>
      <w:r w:rsidR="005F53D8">
        <w:fldChar w:fldCharType="end"/>
      </w:r>
      <w:r w:rsidR="0054375D">
        <w:t>. Asimismo, para</w:t>
      </w:r>
      <w:r w:rsidR="007D306F">
        <w:t xml:space="preserve"> </w:t>
      </w:r>
      <w:r w:rsidR="005D10A3">
        <w:t>el 76%</w:t>
      </w:r>
      <w:r w:rsidR="007D306F">
        <w:t xml:space="preserve"> </w:t>
      </w:r>
      <w:r w:rsidR="0054375D">
        <w:t>de los turistas e</w:t>
      </w:r>
      <w:r w:rsidR="007D306F">
        <w:t>l motivo principal del viaje es el de sol y playa, mientras</w:t>
      </w:r>
      <w:r w:rsidR="005D10A3">
        <w:t xml:space="preserve"> sólo</w:t>
      </w:r>
      <w:r w:rsidR="007D306F">
        <w:t xml:space="preserve"> un 4% tiene motivos culturales o de naturaleza </w:t>
      </w:r>
      <w:r w:rsidR="005F53D8">
        <w:fldChar w:fldCharType="begin" w:fldLock="1"/>
      </w:r>
      <w:r w:rsidR="005F53D8">
        <w:instrText>ADDIN CSL_CITATION {"citationItems":[{"id":"ITEM-1","itemData":{"author":[{"dropping-particle":"","family":"Ayuntamiento de Solidaridad","given":"","non-dropping-particle":"","parse-names":false,"suffix":""}],"id":"ITEM-1","issued":{"date-parts":[["2019"]]},"title":"Resultados perfil del turista de Playa del Carmen. Trimestre Octubre diciembre 2019","type":"webpage"},"uris":["http://www.mendeley.com/documents/?uuid=dce17f7a-74a8-44e0-8c20-3e33a5d60b16"]}],"mendeley":{"formattedCitation":"(Ayuntamiento de Solidaridad, 2019)","plainTextFormattedCitation":"(Ayuntamiento de Solidaridad, 2019)","previouslyFormattedCitation":"(Ayuntamiento de Solidaridad, 2019)"},"properties":{"noteIndex":0},"schema":"https://github.com/citation-style-language/schema/raw/master/csl-citation.json"}</w:instrText>
      </w:r>
      <w:r w:rsidR="005F53D8">
        <w:fldChar w:fldCharType="separate"/>
      </w:r>
      <w:r w:rsidR="005F53D8" w:rsidRPr="005F53D8">
        <w:rPr>
          <w:noProof/>
        </w:rPr>
        <w:t>(Ayuntamiento de Solidaridad, 2019)</w:t>
      </w:r>
      <w:r w:rsidR="005F53D8">
        <w:fldChar w:fldCharType="end"/>
      </w:r>
      <w:r w:rsidR="007D306F">
        <w:t xml:space="preserve">.   </w:t>
      </w:r>
    </w:p>
    <w:p w14:paraId="45ADF82C" w14:textId="77777777" w:rsidR="00261577" w:rsidRPr="00261577" w:rsidRDefault="00A1755D" w:rsidP="0054375D">
      <w:pPr>
        <w:pStyle w:val="5TextocomnIIGG"/>
        <w:spacing w:after="120"/>
        <w:rPr>
          <w:b/>
          <w:bCs/>
        </w:rPr>
      </w:pPr>
      <w:r>
        <w:rPr>
          <w:b/>
          <w:bCs/>
        </w:rPr>
        <w:t>2.2.</w:t>
      </w:r>
      <w:r w:rsidRPr="00A1755D">
        <w:rPr>
          <w:b/>
          <w:bCs/>
        </w:rPr>
        <w:t xml:space="preserve"> </w:t>
      </w:r>
      <w:r w:rsidR="0054375D">
        <w:rPr>
          <w:b/>
          <w:bCs/>
        </w:rPr>
        <w:t>Instrumentos y procedimientos</w:t>
      </w:r>
      <w:bookmarkStart w:id="5" w:name="_Hlk134990553"/>
      <w:bookmarkStart w:id="6" w:name="_Hlk134990598"/>
    </w:p>
    <w:p w14:paraId="3E167B83" w14:textId="77777777" w:rsidR="00F84016" w:rsidRDefault="00F84016" w:rsidP="00F84016">
      <w:pPr>
        <w:pStyle w:val="5TextocomnIIGG"/>
        <w:spacing w:after="120"/>
        <w:ind w:firstLine="567"/>
      </w:pPr>
      <w:bookmarkStart w:id="7" w:name="_Hlk134990522"/>
      <w:r>
        <w:t>Enseguida se detallan los aspectos concernientes a cada una de las fases del proceso del estudio previamente enunciadas.</w:t>
      </w:r>
    </w:p>
    <w:p w14:paraId="7F8D2E06" w14:textId="6FA90594" w:rsidR="000216F3" w:rsidRPr="00F8698C" w:rsidRDefault="00F84016" w:rsidP="000216F3">
      <w:pPr>
        <w:pStyle w:val="5TextocomnIIGG"/>
        <w:spacing w:after="120"/>
        <w:ind w:firstLine="567"/>
      </w:pPr>
      <w:r w:rsidRPr="00F8698C">
        <w:t>2.2.1 Identificación de las escuelas de ELE activas en P</w:t>
      </w:r>
      <w:bookmarkEnd w:id="5"/>
      <w:r w:rsidR="005F5F4C">
        <w:t>DC</w:t>
      </w:r>
    </w:p>
    <w:p w14:paraId="662B896C" w14:textId="6D8EE737" w:rsidR="000216F3" w:rsidRDefault="000216F3" w:rsidP="000216F3">
      <w:pPr>
        <w:pStyle w:val="5TextocomnIIGG"/>
        <w:spacing w:after="120"/>
        <w:ind w:firstLine="567"/>
      </w:pPr>
      <w:r>
        <w:t>E</w:t>
      </w:r>
      <w:r w:rsidR="00A1755D">
        <w:t>n</w:t>
      </w:r>
      <w:bookmarkEnd w:id="7"/>
      <w:r>
        <w:t xml:space="preserve"> principio,</w:t>
      </w:r>
      <w:r w:rsidR="00A1755D">
        <w:t xml:space="preserve"> se</w:t>
      </w:r>
      <w:r>
        <w:t xml:space="preserve"> conformó un padrón de </w:t>
      </w:r>
      <w:r w:rsidR="00A1755D">
        <w:t>los centros de enseñanza de español como lengua extranjera (ELE)</w:t>
      </w:r>
      <w:r>
        <w:t xml:space="preserve"> existentes en P</w:t>
      </w:r>
      <w:r w:rsidR="005F5F4C">
        <w:t>DC</w:t>
      </w:r>
      <w:r>
        <w:t xml:space="preserve">, porque este tipo de establecimientos son el </w:t>
      </w:r>
      <w:r w:rsidR="00A1755D">
        <w:t>elemento central en la planta turística de</w:t>
      </w:r>
      <w:bookmarkEnd w:id="6"/>
      <w:r>
        <w:t>l TI</w:t>
      </w:r>
      <w:r w:rsidR="00A1755D">
        <w:t xml:space="preserve">. </w:t>
      </w:r>
    </w:p>
    <w:p w14:paraId="2F43EE25" w14:textId="3A0218EF" w:rsidR="005F6F59" w:rsidRDefault="000216F3" w:rsidP="000216F3">
      <w:pPr>
        <w:pStyle w:val="5TextocomnIIGG"/>
        <w:spacing w:after="120"/>
        <w:ind w:firstLine="567"/>
      </w:pPr>
      <w:r>
        <w:t xml:space="preserve">Así, la conformación del padrón se realizó a partir de </w:t>
      </w:r>
      <w:r w:rsidR="00F8698C">
        <w:t>tres</w:t>
      </w:r>
      <w:r>
        <w:t xml:space="preserve"> fuentes de información</w:t>
      </w:r>
      <w:r w:rsidR="00F8698C">
        <w:t xml:space="preserve"> complementarias</w:t>
      </w:r>
      <w:r>
        <w:t>, a saber: a)</w:t>
      </w:r>
      <w:r w:rsidR="0057496E">
        <w:t xml:space="preserve"> el </w:t>
      </w:r>
      <w:r w:rsidR="00A1755D">
        <w:t xml:space="preserve">Directorio Estadístico Nacional de Unidades Económicas (DENUE) </w:t>
      </w:r>
      <w:r>
        <w:t>del</w:t>
      </w:r>
      <w:r w:rsidR="00A1755D">
        <w:t xml:space="preserve"> </w:t>
      </w:r>
      <w:r w:rsidR="005F53D8">
        <w:fldChar w:fldCharType="begin" w:fldLock="1"/>
      </w:r>
      <w:r w:rsidR="00514AA0">
        <w:instrText>ADDIN CSL_CITATION {"citationItems":[{"id":"ITEM-1","itemData":{"URL":"https://www.inegi.org.mx/app/mapa/denue/default.aspx","author":[{"dropping-particle":"","family":"Instituto Nacional Estadística y Geografía e Informática","given":"","non-dropping-particle":"","parse-names":false,"suffix":""}],"id":"ITEM-1","issued":{"date-parts":[["2022"]]},"title":"Directorio Estadístico Nacional de Unidades Económicas","type":"webpage"},"uris":["http://www.mendeley.com/documents/?uuid=80247f0a-3c8a-483f-b8b5-b929adb21287"]}],"mendeley":{"formattedCitation":"(Instituto Nacional Estadística y Geografía e Informática, 2022)","manualFormatting":"(INEGI, 2022)","plainTextFormattedCitation":"(Instituto Nacional Estadística y Geografía e Informática, 2022)","previouslyFormattedCitation":"(Instituto Nacional Estadística y Geografía e Informática, 2022)"},"properties":{"noteIndex":0},"schema":"https://github.com/citation-style-language/schema/raw/master/csl-citation.json"}</w:instrText>
      </w:r>
      <w:r w:rsidR="005F53D8">
        <w:fldChar w:fldCharType="separate"/>
      </w:r>
      <w:r w:rsidR="005F53D8" w:rsidRPr="005F53D8">
        <w:rPr>
          <w:noProof/>
        </w:rPr>
        <w:t>(</w:t>
      </w:r>
      <w:r w:rsidR="005F53D8">
        <w:rPr>
          <w:noProof/>
        </w:rPr>
        <w:t>INEGI</w:t>
      </w:r>
      <w:r w:rsidR="005F53D8" w:rsidRPr="005F53D8">
        <w:rPr>
          <w:noProof/>
        </w:rPr>
        <w:t>, 2022)</w:t>
      </w:r>
      <w:r w:rsidR="005F53D8">
        <w:fldChar w:fldCharType="end"/>
      </w:r>
      <w:r w:rsidR="00F8698C">
        <w:t xml:space="preserve"> y b) buscadores web Google, Microsoft Bing y Yahoo! </w:t>
      </w:r>
      <w:proofErr w:type="spellStart"/>
      <w:r w:rsidR="00F8698C">
        <w:t>Search</w:t>
      </w:r>
      <w:proofErr w:type="spellEnd"/>
      <w:r w:rsidR="00A1755D">
        <w:t xml:space="preserve">. </w:t>
      </w:r>
    </w:p>
    <w:p w14:paraId="5C13C939" w14:textId="77777777" w:rsidR="00D361E7" w:rsidRDefault="00AB431A" w:rsidP="000216F3">
      <w:pPr>
        <w:pStyle w:val="5TextocomnIIGG"/>
        <w:spacing w:after="120"/>
        <w:ind w:firstLine="567"/>
      </w:pPr>
      <w:r>
        <w:t>Como criterio</w:t>
      </w:r>
      <w:r w:rsidR="00D361E7">
        <w:t>s</w:t>
      </w:r>
      <w:r>
        <w:t xml:space="preserve"> de inclusión se tom</w:t>
      </w:r>
      <w:r w:rsidR="00D361E7">
        <w:t>aron:</w:t>
      </w:r>
      <w:r>
        <w:t xml:space="preserve"> a) ser empresa pública o privada donde se prestan servicios de enseñanza de ELE</w:t>
      </w:r>
      <w:r w:rsidR="00D361E7">
        <w:t>,</w:t>
      </w:r>
      <w:r>
        <w:t xml:space="preserve"> y b) ubicación en el municipio de Solidaridad. </w:t>
      </w:r>
    </w:p>
    <w:p w14:paraId="7E1B69FE" w14:textId="648CB357" w:rsidR="00AB431A" w:rsidRDefault="00D361E7" w:rsidP="000216F3">
      <w:pPr>
        <w:pStyle w:val="5TextocomnIIGG"/>
        <w:spacing w:after="120"/>
        <w:ind w:firstLine="567"/>
      </w:pPr>
      <w:r>
        <w:t>Los</w:t>
      </w:r>
      <w:r w:rsidR="00AB431A">
        <w:t xml:space="preserve"> criterio</w:t>
      </w:r>
      <w:r>
        <w:t>s</w:t>
      </w:r>
      <w:r w:rsidR="00AB431A">
        <w:t xml:space="preserve"> de exclusión</w:t>
      </w:r>
      <w:r>
        <w:t xml:space="preserve"> se dieron en los casos: a)</w:t>
      </w:r>
      <w:r w:rsidR="00AB431A">
        <w:t xml:space="preserve"> las empresas mencionadas prestan servicios de enseñanza ELE en el ámbito del intercambio académico internacional, </w:t>
      </w:r>
      <w:r>
        <w:t>porque</w:t>
      </w:r>
      <w:r w:rsidR="00AB431A">
        <w:t xml:space="preserve"> en la literatura sobre TI está delimitada </w:t>
      </w:r>
      <w:r w:rsidR="00195436">
        <w:t>una clara</w:t>
      </w:r>
      <w:r w:rsidR="00AB431A">
        <w:t xml:space="preserve"> diferencia entre el turismo académico combinado con enseñanza de ELE, y el TI </w:t>
      </w:r>
      <w:r w:rsidR="00514AA0">
        <w:fldChar w:fldCharType="begin" w:fldLock="1"/>
      </w:r>
      <w:r w:rsidR="00514AA0">
        <w:instrText>ADDIN CSL_CITATION {"citationItems":[{"id":"ITEM-1","itemData":{"DOI":"https://doi.org/10.6018/turismo.492701","author":[{"dropping-particle":"","family":"Barra-Hernández","given":"Pilar","non-dropping-particle":"","parse-names":false,"suffix":""},{"dropping-particle":"","family":"Navalón-García","given":"Rosario","non-dropping-particle":"","parse-names":false,"suffix":""}],"container-title":"Cuadernos de Turismo","id":"ITEM-1","issued":{"date-parts":[["2021"]]},"page":"153-181","title":"Turismo idiomático: conceptualización y valor estratégico en destinos consolidados","type":"article-journal","volume":"48"},"uris":["http://www.mendeley.com/documents/?uuid=31b66d6c-e732-431a-85fe-a729221c438a"]}],"mendeley":{"formattedCitation":"(Barra-Hernández &amp; Navalón-García, 2021)","manualFormatting":"(Barra &amp; Navalón, 2021)","plainTextFormattedCitation":"(Barra-Hernández &amp; Navalón-García, 2021)","previouslyFormattedCitation":"(Barra-Hernández &amp; Navalón-García, 2021)"},"properties":{"noteIndex":0},"schema":"https://github.com/citation-style-language/schema/raw/master/csl-citation.json"}</w:instrText>
      </w:r>
      <w:r w:rsidR="00514AA0">
        <w:fldChar w:fldCharType="separate"/>
      </w:r>
      <w:r w:rsidR="00514AA0" w:rsidRPr="00514AA0">
        <w:rPr>
          <w:noProof/>
        </w:rPr>
        <w:t>(Barra &amp; Navalón, 2021)</w:t>
      </w:r>
      <w:r w:rsidR="00514AA0">
        <w:fldChar w:fldCharType="end"/>
      </w:r>
      <w:r>
        <w:t>, y b) los servicios de enseñanza de ELE se prestan a extranjeros residentes en México.</w:t>
      </w:r>
    </w:p>
    <w:p w14:paraId="7CBE30C0" w14:textId="77777777" w:rsidR="00A1755D" w:rsidRDefault="00D361E7" w:rsidP="000216F3">
      <w:pPr>
        <w:pStyle w:val="5TextocomnIIGG"/>
        <w:spacing w:after="120"/>
        <w:ind w:firstLine="567"/>
      </w:pPr>
      <w:r>
        <w:t>Así pues, e</w:t>
      </w:r>
      <w:r w:rsidR="005F6F59">
        <w:t xml:space="preserve">n </w:t>
      </w:r>
      <w:r w:rsidR="00A1755D">
        <w:t>el directorio</w:t>
      </w:r>
      <w:r w:rsidR="005F6F59">
        <w:t xml:space="preserve"> DENUE</w:t>
      </w:r>
      <w:r w:rsidR="00A1755D">
        <w:t xml:space="preserve"> </w:t>
      </w:r>
      <w:r w:rsidR="005F186F">
        <w:t>únicamente se encontró el rubro “escuelas de idiomas”, pero sin especificar</w:t>
      </w:r>
      <w:r w:rsidR="00A1755D">
        <w:t xml:space="preserve"> el tipo de idioma </w:t>
      </w:r>
      <w:r w:rsidR="005F186F">
        <w:t>enseñado. Por tanto, una vez identificadas todas las escuelas en el directorio se buscó su información en Internet para realizar</w:t>
      </w:r>
      <w:r w:rsidR="00A1755D">
        <w:t xml:space="preserve"> contacto telefónico y/o por correo electrónico</w:t>
      </w:r>
      <w:r w:rsidR="005F186F">
        <w:t>, con el propósito de</w:t>
      </w:r>
      <w:r w:rsidR="00A1755D">
        <w:t xml:space="preserve"> seleccionar únicamente aquellas que enseñan </w:t>
      </w:r>
      <w:r w:rsidR="005F186F">
        <w:t>ELE</w:t>
      </w:r>
      <w:r w:rsidR="00A1755D">
        <w:t xml:space="preserve">. Posteriormente se realizó un recorrido observacional para </w:t>
      </w:r>
      <w:r w:rsidR="005F186F">
        <w:t>verificar</w:t>
      </w:r>
      <w:r w:rsidR="00A1755D">
        <w:t xml:space="preserve"> la existencia física de las escuelas de las</w:t>
      </w:r>
      <w:r w:rsidR="005F186F">
        <w:t xml:space="preserve"> cuales</w:t>
      </w:r>
      <w:r w:rsidR="00A1755D">
        <w:t xml:space="preserve"> no se obtuvo respuesta </w:t>
      </w:r>
      <w:r w:rsidR="005F186F">
        <w:t>por los medios referidos</w:t>
      </w:r>
      <w:r w:rsidR="00A1755D">
        <w:t>.</w:t>
      </w:r>
    </w:p>
    <w:p w14:paraId="27614324" w14:textId="77777777" w:rsidR="00F8698C" w:rsidRDefault="00F8698C" w:rsidP="00F8698C">
      <w:pPr>
        <w:pStyle w:val="5TextocomnIIGG"/>
        <w:spacing w:after="120"/>
        <w:ind w:firstLine="567"/>
      </w:pPr>
      <w:r>
        <w:t>Las escuelas no identificadas en el DENUE, pero identificadas</w:t>
      </w:r>
      <w:r w:rsidR="00A1755D">
        <w:t xml:space="preserve"> en </w:t>
      </w:r>
      <w:r>
        <w:t xml:space="preserve">los </w:t>
      </w:r>
      <w:r w:rsidR="00A1755D">
        <w:t>buscadore</w:t>
      </w:r>
      <w:r>
        <w:t>s web referidos,</w:t>
      </w:r>
      <w:r w:rsidR="00A1755D">
        <w:t xml:space="preserve"> </w:t>
      </w:r>
      <w:r>
        <w:t>fueron contactadas</w:t>
      </w:r>
      <w:r w:rsidR="00A1755D">
        <w:t xml:space="preserve"> igualmente por t</w:t>
      </w:r>
      <w:r>
        <w:t>elé</w:t>
      </w:r>
      <w:r w:rsidR="00A1755D">
        <w:t>f</w:t>
      </w:r>
      <w:r>
        <w:t>ono</w:t>
      </w:r>
      <w:r w:rsidR="00A1755D">
        <w:t xml:space="preserve"> y</w:t>
      </w:r>
      <w:r>
        <w:t>/o</w:t>
      </w:r>
      <w:r w:rsidR="00A1755D">
        <w:t xml:space="preserve"> por correo electrónico.</w:t>
      </w:r>
      <w:r>
        <w:t xml:space="preserve"> También se realizó un recorrido observacional a pie para verificar la existencia física de las escuelas que no respondieron a las vías de contacto mencionadas.</w:t>
      </w:r>
    </w:p>
    <w:p w14:paraId="59598CA0" w14:textId="36D5DC89" w:rsidR="00A1755D" w:rsidRDefault="00F8698C" w:rsidP="00F8698C">
      <w:pPr>
        <w:pStyle w:val="5TextocomnIIGG"/>
        <w:spacing w:after="120"/>
        <w:ind w:firstLine="567"/>
      </w:pPr>
      <w:r>
        <w:t xml:space="preserve">Complementariamente, otra </w:t>
      </w:r>
      <w:r w:rsidR="00A1755D">
        <w:t xml:space="preserve">opción de búsqueda </w:t>
      </w:r>
      <w:r w:rsidR="00514AA0">
        <w:t xml:space="preserve">fue </w:t>
      </w:r>
      <w:r>
        <w:t>un</w:t>
      </w:r>
      <w:r w:rsidR="00A1755D">
        <w:t xml:space="preserve"> recorrido observacional a pie por todas las calles de la colonia Centro, ubicada en el núcleo turístico de la ciudad de P</w:t>
      </w:r>
      <w:r w:rsidR="005F5F4C">
        <w:t>DC</w:t>
      </w:r>
      <w:r w:rsidR="00A1755D">
        <w:t xml:space="preserve">, zona </w:t>
      </w:r>
      <w:r>
        <w:t xml:space="preserve">de tránsito turístico </w:t>
      </w:r>
      <w:r w:rsidR="00A1755D">
        <w:t xml:space="preserve">donde tienden a ubicarse este tipo de escuelas. </w:t>
      </w:r>
    </w:p>
    <w:p w14:paraId="5B74BA14" w14:textId="77777777" w:rsidR="00A1755D" w:rsidRDefault="00A1755D" w:rsidP="00A1755D">
      <w:pPr>
        <w:pStyle w:val="5TextocomnIIGG"/>
        <w:spacing w:after="120"/>
        <w:ind w:firstLine="567"/>
      </w:pPr>
      <w:r>
        <w:t>Una vez identificados los centros de ELE</w:t>
      </w:r>
      <w:r w:rsidR="00F55F3A">
        <w:t xml:space="preserve"> activos</w:t>
      </w:r>
      <w:r w:rsidR="00F8698C">
        <w:t xml:space="preserve"> en el momento del estudio (4 mediante el DENUE y 1 por buscadores web), </w:t>
      </w:r>
      <w:r>
        <w:t>se elaboró un</w:t>
      </w:r>
      <w:r w:rsidR="00F8698C">
        <w:t xml:space="preserve"> oficio institucional</w:t>
      </w:r>
      <w:r>
        <w:t xml:space="preserve"> dirigi</w:t>
      </w:r>
      <w:r w:rsidR="00F8698C">
        <w:t>do</w:t>
      </w:r>
      <w:r>
        <w:t xml:space="preserve"> a las personas </w:t>
      </w:r>
      <w:r w:rsidR="00F8698C">
        <w:t>responsables de la gestión directiva de</w:t>
      </w:r>
      <w:r>
        <w:t xml:space="preserve"> estos centros</w:t>
      </w:r>
      <w:r w:rsidR="00F8698C">
        <w:t xml:space="preserve">. En el oficio entregado en mano durante la </w:t>
      </w:r>
      <w:r w:rsidR="00F8698C">
        <w:lastRenderedPageBreak/>
        <w:t>primera visita de contacto, se</w:t>
      </w:r>
      <w:r>
        <w:t xml:space="preserve"> explic</w:t>
      </w:r>
      <w:r w:rsidR="00F8698C">
        <w:t>ó</w:t>
      </w:r>
      <w:r>
        <w:t xml:space="preserve"> el objetivo de esta investigación </w:t>
      </w:r>
      <w:r w:rsidR="00F8698C">
        <w:t>y se</w:t>
      </w:r>
      <w:r>
        <w:t xml:space="preserve"> invit</w:t>
      </w:r>
      <w:r w:rsidR="00F8698C">
        <w:t>ó a cada escuela</w:t>
      </w:r>
      <w:r>
        <w:t xml:space="preserve"> a participar.</w:t>
      </w:r>
    </w:p>
    <w:p w14:paraId="281376F2" w14:textId="77777777" w:rsidR="00F8698C" w:rsidRDefault="00F8698C" w:rsidP="00F8698C">
      <w:pPr>
        <w:pStyle w:val="5TextocomnIIGG"/>
        <w:spacing w:after="120"/>
        <w:ind w:firstLine="567"/>
      </w:pPr>
      <w:r>
        <w:t>2.1.2 Caracterización de las escuelas de ELE</w:t>
      </w:r>
    </w:p>
    <w:p w14:paraId="0DC6E80D" w14:textId="69C63868" w:rsidR="00A1755D" w:rsidRDefault="005A7E24" w:rsidP="00A1755D">
      <w:pPr>
        <w:pStyle w:val="5TextocomnIIGG"/>
        <w:spacing w:after="120"/>
        <w:ind w:firstLine="567"/>
      </w:pPr>
      <w:r>
        <w:t>Todas las escuelas participantes so</w:t>
      </w:r>
      <w:r w:rsidR="00D361E7">
        <w:t>n</w:t>
      </w:r>
      <w:r>
        <w:t xml:space="preserve"> empresas privadas. Para conocer sus características generales y </w:t>
      </w:r>
      <w:r w:rsidR="00F55F3A">
        <w:t xml:space="preserve">su </w:t>
      </w:r>
      <w:r>
        <w:t xml:space="preserve">trayectoria </w:t>
      </w:r>
      <w:r w:rsidR="00A1755D">
        <w:t xml:space="preserve">se </w:t>
      </w:r>
      <w:r>
        <w:t xml:space="preserve">realizaron entrevistas </w:t>
      </w:r>
      <w:r w:rsidR="00FC137F">
        <w:t>semiestructuradas</w:t>
      </w:r>
      <w:r w:rsidR="00125682">
        <w:t xml:space="preserve"> a las personas encargadas de la gestión directiva de cada escuela. Para estas entrevistas se diseñó un guion con preguntas cerradas</w:t>
      </w:r>
      <w:r w:rsidR="00C54B38">
        <w:t xml:space="preserve"> y abiertas</w:t>
      </w:r>
      <w:r w:rsidR="00125682">
        <w:t xml:space="preserve">.  Las preguntas enfocadas en la caracterización de la empresa fueron mayormente cerradas y </w:t>
      </w:r>
      <w:r w:rsidR="00C54B38">
        <w:t>sus</w:t>
      </w:r>
      <w:r w:rsidR="00125682">
        <w:t xml:space="preserve"> respuestas se operacionalizaron en las variables que aparecen en la</w:t>
      </w:r>
      <w:r w:rsidR="00E43293">
        <w:t>s</w:t>
      </w:r>
      <w:r w:rsidR="00125682">
        <w:t xml:space="preserve"> ta</w:t>
      </w:r>
      <w:r w:rsidR="00617BC6">
        <w:t>bla</w:t>
      </w:r>
      <w:r w:rsidR="00E43293">
        <w:t>s</w:t>
      </w:r>
      <w:r w:rsidR="00617BC6">
        <w:t xml:space="preserve"> 1</w:t>
      </w:r>
      <w:r w:rsidR="00E43293">
        <w:t xml:space="preserve"> y 2</w:t>
      </w:r>
      <w:r w:rsidR="00617BC6">
        <w:t xml:space="preserve"> en la sección </w:t>
      </w:r>
      <w:r w:rsidR="00E43293">
        <w:t>de r</w:t>
      </w:r>
      <w:r w:rsidR="00617BC6">
        <w:t>esultados</w:t>
      </w:r>
      <w:r w:rsidR="00125682">
        <w:t>. Las preguntas abiertas dirigidas a conocer la trayectoria histórica de las escuelas se diseñaron</w:t>
      </w:r>
      <w:r w:rsidR="00617BC6">
        <w:t xml:space="preserve"> con base</w:t>
      </w:r>
      <w:r w:rsidR="00125682">
        <w:t xml:space="preserve"> </w:t>
      </w:r>
      <w:r w:rsidR="00617BC6">
        <w:t>en</w:t>
      </w:r>
      <w:r w:rsidR="00125682">
        <w:t xml:space="preserve"> </w:t>
      </w:r>
      <w:r w:rsidR="00514AA0">
        <w:fldChar w:fldCharType="begin" w:fldLock="1"/>
      </w:r>
      <w:r w:rsidR="003C593D">
        <w:instrText>ADDIN CSL_CITATION {"citationItems":[{"id":"ITEM-1","itemData":{"ISBN":"968-29-7600-6","author":[{"dropping-particle":"","family":"Camarena","given":"M","non-dropping-particle":"","parse-names":false,"suffix":""},{"dropping-particle":"","family":"Morales","given":"T","non-dropping-particle":"","parse-names":false,"suffix":""},{"dropping-particle":"","family":"Necoeche","given":"G","non-dropping-particle":"","parse-names":false,"suffix":""}],"id":"ITEM-1","issued":{"date-parts":[["1994"]]},"number-of-pages":"105","publisher":"Consejo Nacional para la Cultura y las Artes","title":"Reconstruyendo nuestro pasado. Técnicas de historia oral","type":"book"},"uris":["http://www.mendeley.com/documents/?uuid=a62aecae-1147-492a-b206-7626f73a1c84"]}],"mendeley":{"formattedCitation":"(Camarena et al., 1994)","manualFormatting":"(Camarena, Morales y Necoeche, 1994)","plainTextFormattedCitation":"(Camarena et al., 1994)","previouslyFormattedCitation":"(Camarena et al., 1994)"},"properties":{"noteIndex":0},"schema":"https://github.com/citation-style-language/schema/raw/master/csl-citation.json"}</w:instrText>
      </w:r>
      <w:r w:rsidR="00514AA0">
        <w:fldChar w:fldCharType="separate"/>
      </w:r>
      <w:r w:rsidR="00514AA0" w:rsidRPr="00514AA0">
        <w:rPr>
          <w:noProof/>
        </w:rPr>
        <w:t>(Camarena</w:t>
      </w:r>
      <w:r w:rsidR="00514AA0">
        <w:rPr>
          <w:noProof/>
        </w:rPr>
        <w:t>, Morales y Necoeche,</w:t>
      </w:r>
      <w:r w:rsidR="00514AA0" w:rsidRPr="00514AA0">
        <w:rPr>
          <w:noProof/>
        </w:rPr>
        <w:t xml:space="preserve"> 1994)</w:t>
      </w:r>
      <w:r w:rsidR="00514AA0">
        <w:fldChar w:fldCharType="end"/>
      </w:r>
      <w:r w:rsidR="00C54B38">
        <w:t xml:space="preserve"> y versaron sobre las</w:t>
      </w:r>
      <w:r w:rsidR="00A1755D">
        <w:t xml:space="preserve"> siguientes temáticas: a) </w:t>
      </w:r>
      <w:r w:rsidR="00617BC6">
        <w:t>orígenes</w:t>
      </w:r>
      <w:r w:rsidR="00A1755D">
        <w:t xml:space="preserve"> de la escuela</w:t>
      </w:r>
      <w:r w:rsidR="00617BC6">
        <w:t>; b) trayectoria del personal de la empresa</w:t>
      </w:r>
      <w:r w:rsidR="00A1755D">
        <w:t xml:space="preserve">; </w:t>
      </w:r>
      <w:r w:rsidR="00514AA0">
        <w:t>c</w:t>
      </w:r>
      <w:r w:rsidR="00A1755D">
        <w:t xml:space="preserve">) </w:t>
      </w:r>
      <w:r w:rsidR="00617BC6">
        <w:t>c</w:t>
      </w:r>
      <w:r w:rsidR="00A1755D">
        <w:t xml:space="preserve">olaboración institucional, gobierno, ONG, Universidades; y </w:t>
      </w:r>
      <w:r w:rsidR="00514AA0">
        <w:t>d</w:t>
      </w:r>
      <w:r w:rsidR="00A1755D">
        <w:t xml:space="preserve">) </w:t>
      </w:r>
      <w:r w:rsidR="00617BC6">
        <w:t>c</w:t>
      </w:r>
      <w:r w:rsidR="00A1755D">
        <w:t>ompetidores de enseñanza de ELE en Solidaridad y resto de Quintana Roo.</w:t>
      </w:r>
    </w:p>
    <w:p w14:paraId="22C0EECD" w14:textId="0F6FFAB2" w:rsidR="00A1755D" w:rsidRDefault="00617BC6" w:rsidP="00A1755D">
      <w:pPr>
        <w:pStyle w:val="5TextocomnIIGG"/>
        <w:spacing w:after="120"/>
        <w:ind w:firstLine="567"/>
      </w:pPr>
      <w:r>
        <w:t>Tales</w:t>
      </w:r>
      <w:r w:rsidR="00A1755D">
        <w:t xml:space="preserve"> entrevistas se aplicaron durante los meses de junio y julio de 2022 a las directoras de las tres escuelas que aceptaron participar en esta investigación. La duración fue alrededor de </w:t>
      </w:r>
      <w:r>
        <w:t>30</w:t>
      </w:r>
      <w:r w:rsidR="00A1755D">
        <w:t xml:space="preserve"> minutos por sesión </w:t>
      </w:r>
      <w:r>
        <w:t>y s</w:t>
      </w:r>
      <w:r w:rsidR="00A1755D">
        <w:t xml:space="preserve">e efectuaron de tres a cuatro sesiones en diferentes días con la finalidad de crear un lazo de confianza y retomar </w:t>
      </w:r>
      <w:r w:rsidR="00E43293">
        <w:t>ciertos</w:t>
      </w:r>
      <w:r w:rsidR="00A1755D">
        <w:t xml:space="preserve"> aspectos relevantes</w:t>
      </w:r>
      <w:r w:rsidR="00E43293">
        <w:t xml:space="preserve"> que surgieron en el curso de la conversación y</w:t>
      </w:r>
      <w:r w:rsidR="00A1755D">
        <w:t xml:space="preserve"> profundizar en ello</w:t>
      </w:r>
      <w:r w:rsidR="00E43293">
        <w:t>s</w:t>
      </w:r>
      <w:r w:rsidR="00A1755D">
        <w:t xml:space="preserve">. </w:t>
      </w:r>
    </w:p>
    <w:p w14:paraId="5E95EB2A" w14:textId="5AF2EFE7" w:rsidR="00A1755D" w:rsidRDefault="00A1755D" w:rsidP="00A1755D">
      <w:pPr>
        <w:pStyle w:val="5TextocomnIIGG"/>
        <w:spacing w:after="120"/>
        <w:ind w:firstLine="567"/>
      </w:pPr>
      <w:r>
        <w:t>Adicionalmente, se realizó observación participante en dos escuelas</w:t>
      </w:r>
      <w:r w:rsidR="00617BC6">
        <w:t xml:space="preserve">. </w:t>
      </w:r>
      <w:r w:rsidR="00467593">
        <w:t>Co</w:t>
      </w:r>
      <w:r w:rsidR="00E43293">
        <w:t>n</w:t>
      </w:r>
      <w:r w:rsidR="00467593">
        <w:t xml:space="preserve"> este propósito</w:t>
      </w:r>
      <w:r w:rsidR="00617BC6">
        <w:t xml:space="preserve"> una de las personas investigadoras con experiencia en enseñanza de ELE se incorporó</w:t>
      </w:r>
      <w:r>
        <w:t xml:space="preserve"> como tallerista con los estudiantes de la escuela</w:t>
      </w:r>
      <w:r w:rsidR="00617BC6">
        <w:t>.  Esto propició</w:t>
      </w:r>
      <w:r>
        <w:t xml:space="preserve"> la oportunidad de participar en charlas informales con las profesoras que laboran en tales centros. Mediante un diario de campo se anotaron todos los acontecimientos</w:t>
      </w:r>
      <w:r w:rsidR="00617BC6">
        <w:t xml:space="preserve"> y testimonios suscitados durante la interacción, </w:t>
      </w:r>
      <w:r>
        <w:t>quedando recabada la información</w:t>
      </w:r>
      <w:r w:rsidR="00617BC6">
        <w:t>, con énfasis en lo relativo a la trayectoria del personal de la escuela</w:t>
      </w:r>
      <w:r>
        <w:t xml:space="preserve">. </w:t>
      </w:r>
      <w:r w:rsidR="00617BC6">
        <w:t>Este tipo de testimonios espontáneos fue útil para cotejar y/o complementar los testimonios revelados en las entrevistas semiestructuradas</w:t>
      </w:r>
      <w:r w:rsidR="00467593">
        <w:t xml:space="preserve"> antes mencionadas</w:t>
      </w:r>
      <w:r w:rsidR="00617BC6">
        <w:t>.</w:t>
      </w:r>
    </w:p>
    <w:p w14:paraId="386B890B" w14:textId="1EBF99EF" w:rsidR="00A1755D" w:rsidRDefault="00467593" w:rsidP="00A1755D">
      <w:pPr>
        <w:pStyle w:val="5TextocomnIIGG"/>
        <w:spacing w:after="120"/>
        <w:ind w:firstLine="567"/>
      </w:pPr>
      <w:r>
        <w:t xml:space="preserve">Complementariamente, a partir del hilo conductor </w:t>
      </w:r>
      <w:r w:rsidR="00E43293">
        <w:t>de las narrativas</w:t>
      </w:r>
      <w:r>
        <w:t xml:space="preserve"> derivad</w:t>
      </w:r>
      <w:r w:rsidR="00E43293">
        <w:t>a</w:t>
      </w:r>
      <w:r>
        <w:t>s de las preguntas abiertas, se procedió a cotejar, complementar y/o precisar lo relatado mediante</w:t>
      </w:r>
      <w:r w:rsidR="00A1755D">
        <w:t xml:space="preserve"> búsqueda documental</w:t>
      </w:r>
      <w:r>
        <w:t xml:space="preserve"> por internet (por ejemplo, relatos sobre escuelas que existieron previamente y luego desaparecieron, cambiaron de nombre y/o se fusionaron con corporaciones transnacionales)</w:t>
      </w:r>
      <w:r w:rsidR="00A1755D">
        <w:t xml:space="preserve">. </w:t>
      </w:r>
    </w:p>
    <w:p w14:paraId="10753C39" w14:textId="2B755949" w:rsidR="002D6A22" w:rsidRDefault="00467593" w:rsidP="00A1755D">
      <w:pPr>
        <w:pStyle w:val="5TextocomnIIGG"/>
        <w:spacing w:after="120"/>
        <w:ind w:firstLine="567"/>
      </w:pPr>
      <w:r>
        <w:t>La información resultante de las preguntas cerradas formuladas en las entrevistas</w:t>
      </w:r>
      <w:r w:rsidR="00A1755D">
        <w:t xml:space="preserve"> se analizó </w:t>
      </w:r>
      <w:r>
        <w:t>mediante</w:t>
      </w:r>
      <w:r w:rsidR="00A1755D">
        <w:t xml:space="preserve"> estadísticos descriptivos. </w:t>
      </w:r>
      <w:r>
        <w:t>En cambio, las narrativas generadas a partir de las preguntas abiertas se analizaron como relatos en su función</w:t>
      </w:r>
      <w:r w:rsidR="002D6A22">
        <w:t xml:space="preserve"> </w:t>
      </w:r>
      <w:r>
        <w:t>referencial</w:t>
      </w:r>
      <w:r w:rsidR="00C867BE">
        <w:t xml:space="preserve"> </w:t>
      </w:r>
      <w:r w:rsidR="003C593D">
        <w:fldChar w:fldCharType="begin" w:fldLock="1"/>
      </w:r>
      <w:r w:rsidR="003C593D">
        <w:instrText>ADDIN CSL_CITATION {"citationItems":[{"id":"ITEM-1","itemData":{"author":[{"dropping-particle":"","family":"Jakobson","given":"Roman","non-dropping-particle":"","parse-names":false,"suffix":""}],"id":"ITEM-1","issued":{"date-parts":[["1975"]]},"number-of-pages":"202","publisher":"Seix Barral","publisher-place":"Barcelona","title":"Ensayos de Lingüística general","type":"book"},"uris":["http://www.mendeley.com/documents/?uuid=8a1e195a-93ca-4107-b680-eeceaa0cc184"]}],"mendeley":{"formattedCitation":"(Jakobson, 1975)","plainTextFormattedCitation":"(Jakobson, 1975)","previouslyFormattedCitation":"(Jakobson, 1975)"},"properties":{"noteIndex":0},"schema":"https://github.com/citation-style-language/schema/raw/master/csl-citation.json"}</w:instrText>
      </w:r>
      <w:r w:rsidR="003C593D">
        <w:fldChar w:fldCharType="separate"/>
      </w:r>
      <w:r w:rsidR="003C593D" w:rsidRPr="003C593D">
        <w:rPr>
          <w:noProof/>
        </w:rPr>
        <w:t>(Jakobson, 1975)</w:t>
      </w:r>
      <w:r w:rsidR="003C593D">
        <w:fldChar w:fldCharType="end"/>
      </w:r>
      <w:r w:rsidR="002D6A22">
        <w:t xml:space="preserve"> sobre</w:t>
      </w:r>
      <w:r>
        <w:t xml:space="preserve"> </w:t>
      </w:r>
      <w:r w:rsidR="002D6A22">
        <w:t>l</w:t>
      </w:r>
      <w:r>
        <w:t>a información relacionada con las temáticas previamente enunciadas.</w:t>
      </w:r>
    </w:p>
    <w:p w14:paraId="7C940648" w14:textId="77777777" w:rsidR="00A1755D" w:rsidRDefault="002D6A22" w:rsidP="00A1755D">
      <w:pPr>
        <w:pStyle w:val="5TextocomnIIGG"/>
        <w:spacing w:after="120"/>
        <w:ind w:firstLine="567"/>
      </w:pPr>
      <w:r>
        <w:t>Conviene precisar que, si bien la secuencia metodológica se realizó conforme al orden de las fases expuestas en este apartado, en la sección de resultados la información se presenta de acuerdo con la secuencia temporal de los procesos y sucesos relatados en las entrevistas.</w:t>
      </w:r>
      <w:r w:rsidR="00467593">
        <w:t xml:space="preserve"> </w:t>
      </w:r>
    </w:p>
    <w:p w14:paraId="55C20578" w14:textId="77777777" w:rsidR="00026DAC" w:rsidRPr="00026DAC" w:rsidRDefault="00026DAC" w:rsidP="002E47F3">
      <w:pPr>
        <w:pStyle w:val="4TtulosepgrafesIIGG"/>
        <w:spacing w:after="120"/>
      </w:pPr>
      <w:bookmarkStart w:id="8" w:name="_Hlk134875322"/>
      <w:r w:rsidRPr="00026DAC">
        <w:t>3. Resultados</w:t>
      </w:r>
    </w:p>
    <w:p w14:paraId="0F58BC9D" w14:textId="77777777" w:rsidR="002D6A22" w:rsidRDefault="002D6A22" w:rsidP="004E1097">
      <w:pPr>
        <w:pStyle w:val="4TtulosepgrafesIIGG"/>
        <w:spacing w:after="120"/>
      </w:pPr>
      <w:bookmarkStart w:id="9" w:name="_Hlk134709473"/>
      <w:bookmarkEnd w:id="8"/>
    </w:p>
    <w:p w14:paraId="5A489BB7" w14:textId="0E9A5B0A" w:rsidR="004E1097" w:rsidRDefault="004E1097" w:rsidP="004E1097">
      <w:pPr>
        <w:pStyle w:val="4TtulosepgrafesIIGG"/>
        <w:spacing w:after="120"/>
      </w:pPr>
      <w:r>
        <w:t>3</w:t>
      </w:r>
      <w:r w:rsidRPr="00026DAC">
        <w:t xml:space="preserve">.1. </w:t>
      </w:r>
      <w:r w:rsidRPr="004E1097">
        <w:t xml:space="preserve">Origen </w:t>
      </w:r>
      <w:r w:rsidR="002B5E9E">
        <w:t xml:space="preserve">y trayectoria </w:t>
      </w:r>
      <w:r w:rsidRPr="004E1097">
        <w:t xml:space="preserve">de las escuelas de enseñanza ELE en </w:t>
      </w:r>
      <w:r w:rsidR="009A743F">
        <w:t>P</w:t>
      </w:r>
      <w:r w:rsidR="005F5F4C">
        <w:t>DC</w:t>
      </w:r>
      <w:r w:rsidRPr="004E1097">
        <w:t xml:space="preserve">   </w:t>
      </w:r>
    </w:p>
    <w:p w14:paraId="2E8A9CAA" w14:textId="77777777" w:rsidR="004E1097" w:rsidRDefault="004E1097" w:rsidP="004E1097">
      <w:pPr>
        <w:pStyle w:val="5TextocomnIIGG"/>
        <w:spacing w:after="120"/>
        <w:ind w:firstLine="567"/>
      </w:pPr>
      <w:r>
        <w:t xml:space="preserve">Los </w:t>
      </w:r>
      <w:r w:rsidR="002D6A22">
        <w:t>albores</w:t>
      </w:r>
      <w:r>
        <w:t xml:space="preserve"> de la enseñanza de ELE en el estado de Quintana Roo se remontan al año 1994 </w:t>
      </w:r>
      <w:bookmarkEnd w:id="9"/>
      <w:r>
        <w:t xml:space="preserve">cuando en Cancún se creó el primer centro de idiomas privado llamado El Bosque del Caribe, </w:t>
      </w:r>
      <w:r w:rsidR="002D6A22">
        <w:t>a partir de</w:t>
      </w:r>
      <w:r>
        <w:t xml:space="preserve"> </w:t>
      </w:r>
      <w:r w:rsidR="002D6A22">
        <w:t>capital</w:t>
      </w:r>
      <w:r>
        <w:t xml:space="preserve"> </w:t>
      </w:r>
      <w:r w:rsidR="00D87541">
        <w:t>suizo</w:t>
      </w:r>
      <w:r w:rsidR="002D6A22">
        <w:t>. En esta empresa</w:t>
      </w:r>
      <w:r>
        <w:t xml:space="preserve"> se of</w:t>
      </w:r>
      <w:r w:rsidR="002D6A22">
        <w:t>ertaban cursos de</w:t>
      </w:r>
      <w:r>
        <w:t xml:space="preserve"> español, inglés y francés, así como el alojamiento en residencia de estudiantes</w:t>
      </w:r>
      <w:r w:rsidR="002D6A22">
        <w:t xml:space="preserve"> ubicada en el inmueble de la propia escuela</w:t>
      </w:r>
      <w:r>
        <w:t xml:space="preserve">.  </w:t>
      </w:r>
    </w:p>
    <w:p w14:paraId="16A8EFCA" w14:textId="27D944F4" w:rsidR="004E1097" w:rsidRDefault="002D6A22" w:rsidP="004E1097">
      <w:pPr>
        <w:pStyle w:val="5TextocomnIIGG"/>
        <w:spacing w:after="120"/>
        <w:ind w:firstLine="567"/>
      </w:pPr>
      <w:r>
        <w:lastRenderedPageBreak/>
        <w:t>E</w:t>
      </w:r>
      <w:r w:rsidR="004E1097">
        <w:t>n P</w:t>
      </w:r>
      <w:r w:rsidR="005F5F4C">
        <w:t>DC</w:t>
      </w:r>
      <w:r w:rsidR="004E1097">
        <w:t xml:space="preserve"> fue tres años después, en 1997, cuando se abrieron los dos primeros centros de idiomas y cultura cuyo objetivo era la enseñanza del español mediante la inmersión lingüística y cultural</w:t>
      </w:r>
      <w:r>
        <w:t>. Ambas empresas eran</w:t>
      </w:r>
      <w:r w:rsidR="004E1097">
        <w:t xml:space="preserve"> de origen mexicano</w:t>
      </w:r>
      <w:r>
        <w:t xml:space="preserve"> y se llamaban</w:t>
      </w:r>
      <w:r w:rsidR="004E1097">
        <w:t xml:space="preserve"> </w:t>
      </w:r>
      <w:proofErr w:type="spellStart"/>
      <w:r w:rsidR="004E1097">
        <w:t>Soléxico</w:t>
      </w:r>
      <w:proofErr w:type="spellEnd"/>
      <w:r w:rsidR="004E1097">
        <w:t xml:space="preserve"> y El Estudiante. </w:t>
      </w:r>
    </w:p>
    <w:p w14:paraId="6A03DD8A" w14:textId="051D1DE4" w:rsidR="004E1097" w:rsidRDefault="004E1097" w:rsidP="004E1097">
      <w:pPr>
        <w:pStyle w:val="5TextocomnIIGG"/>
        <w:spacing w:after="120"/>
        <w:ind w:firstLine="567"/>
      </w:pPr>
      <w:r>
        <w:t>Durante los años posteriores surgieron diversas escuelas en la misma línea de enseñanza</w:t>
      </w:r>
      <w:r w:rsidR="002D6A22">
        <w:t xml:space="preserve"> de ELE</w:t>
      </w:r>
      <w:r>
        <w:t xml:space="preserve"> (figura </w:t>
      </w:r>
      <w:r w:rsidR="002D6A22">
        <w:t>2</w:t>
      </w:r>
      <w:r>
        <w:t>), siendo en 1999 cuando se instaló la primera escuela de origen suizo</w:t>
      </w:r>
      <w:r w:rsidR="002D6A22">
        <w:t xml:space="preserve"> denominada </w:t>
      </w:r>
      <w:proofErr w:type="spellStart"/>
      <w:r>
        <w:t>Playalingua</w:t>
      </w:r>
      <w:proofErr w:type="spellEnd"/>
      <w:r>
        <w:t xml:space="preserve"> del Caribe</w:t>
      </w:r>
      <w:r w:rsidR="003C593D">
        <w:t xml:space="preserve"> </w:t>
      </w:r>
      <w:r w:rsidR="003C593D">
        <w:fldChar w:fldCharType="begin" w:fldLock="1"/>
      </w:r>
      <w:r w:rsidR="004220C5">
        <w:instrText>ADDIN CSL_CITATION {"citationItems":[{"id":"ITEM-1","itemData":{"URL":"https://www.playacarmagazine.com/index.php/entretenimiento/reportaje/24-playalingua-centro-internacional-de-idiomas-16-aniversario","accessed":{"date-parts":[["2023","5","10"]]},"author":[{"dropping-particle":"","family":"Playacar Magatzine","given":"","non-dropping-particle":"","parse-names":false,"suffix":""}],"id":"ITEM-1","issued":{"date-parts":[["2015"]]},"title":"Playalingua Centro Internacional de Idiomas, 16 aniversario","type":"webpage"},"uris":["http://www.mendeley.com/documents/?uuid=b5982856-4a8b-4aab-86ea-82502bdf970d"]}],"mendeley":{"formattedCitation":"(Playacar Magatzine, 2015)","plainTextFormattedCitation":"(Playacar Magatzine, 2015)","previouslyFormattedCitation":"(Playacar Magatzine, 2015)"},"properties":{"noteIndex":0},"schema":"https://github.com/citation-style-language/schema/raw/master/csl-citation.json"}</w:instrText>
      </w:r>
      <w:r w:rsidR="003C593D">
        <w:fldChar w:fldCharType="separate"/>
      </w:r>
      <w:r w:rsidR="003C593D" w:rsidRPr="003C593D">
        <w:rPr>
          <w:noProof/>
        </w:rPr>
        <w:t>(Playacar Magatzine, 2015)</w:t>
      </w:r>
      <w:r w:rsidR="003C593D">
        <w:fldChar w:fldCharType="end"/>
      </w:r>
      <w:r>
        <w:t xml:space="preserve">, cuyos propietarios eran los mismos que </w:t>
      </w:r>
      <w:r w:rsidR="00311466">
        <w:t>los d</w:t>
      </w:r>
      <w:r>
        <w:t xml:space="preserve">el centro de idiomas </w:t>
      </w:r>
      <w:r w:rsidR="002D6A22">
        <w:t>E</w:t>
      </w:r>
      <w:r>
        <w:t>l Bosque del Caribe</w:t>
      </w:r>
      <w:r w:rsidR="002D6A22">
        <w:t>,</w:t>
      </w:r>
      <w:r>
        <w:t xml:space="preserve"> de Cancún. </w:t>
      </w:r>
      <w:r w:rsidR="00311466">
        <w:t>A</w:t>
      </w:r>
      <w:r>
        <w:t>ños más tarde en 2004</w:t>
      </w:r>
      <w:r w:rsidR="002D6A22">
        <w:t xml:space="preserve"> </w:t>
      </w:r>
      <w:r>
        <w:t>se creó la primera escuela con inversión española International House</w:t>
      </w:r>
      <w:r w:rsidR="002D6A22">
        <w:t>, seguida</w:t>
      </w:r>
      <w:r>
        <w:t xml:space="preserve"> en 2006</w:t>
      </w:r>
      <w:r w:rsidR="002D6A22">
        <w:t xml:space="preserve"> por</w:t>
      </w:r>
      <w:r>
        <w:t xml:space="preserve"> </w:t>
      </w:r>
      <w:r w:rsidR="004220C5">
        <w:t xml:space="preserve">la Academia </w:t>
      </w:r>
      <w:r>
        <w:t>Columbus</w:t>
      </w:r>
      <w:r w:rsidR="002D6A22">
        <w:t>,</w:t>
      </w:r>
      <w:r>
        <w:t xml:space="preserve"> del grupo alemán </w:t>
      </w:r>
      <w:proofErr w:type="spellStart"/>
      <w:r>
        <w:t>Thebing</w:t>
      </w:r>
      <w:proofErr w:type="spellEnd"/>
      <w:r w:rsidR="004220C5">
        <w:t xml:space="preserve"> </w:t>
      </w:r>
      <w:r w:rsidR="004220C5">
        <w:fldChar w:fldCharType="begin" w:fldLock="1"/>
      </w:r>
      <w:r w:rsidR="004220C5">
        <w:instrText>ADDIN CSL_CITATION {"citationItems":[{"id":"ITEM-1","itemData":{"URL":"https://es.languagebookings.com/cursos-espanol/mexico/playa-del-carmen/academia-columbus-mexico.html","author":[{"dropping-particle":"","family":"Language bookings","given":"","non-dropping-particle":"","parse-names":false,"suffix":""}],"id":"ITEM-1","issued":{"date-parts":[["2006"]]},"title":"Academia Columbus México","type":"webpage"},"uris":["http://www.mendeley.com/documents/?uuid=2e668dfc-c422-46ce-822b-b5e2927c1bde"]}],"mendeley":{"formattedCitation":"(Language bookings, 2006)","plainTextFormattedCitation":"(Language bookings, 2006)","previouslyFormattedCitation":"(Language bookings, 2006)"},"properties":{"noteIndex":0},"schema":"https://github.com/citation-style-language/schema/raw/master/csl-citation.json"}</w:instrText>
      </w:r>
      <w:r w:rsidR="004220C5">
        <w:fldChar w:fldCharType="separate"/>
      </w:r>
      <w:r w:rsidR="004220C5" w:rsidRPr="004220C5">
        <w:rPr>
          <w:noProof/>
        </w:rPr>
        <w:t>(Language bookings, 2006)</w:t>
      </w:r>
      <w:r w:rsidR="004220C5">
        <w:fldChar w:fldCharType="end"/>
      </w:r>
      <w:r w:rsidR="004220C5">
        <w:t xml:space="preserve"> </w:t>
      </w:r>
      <w:r>
        <w:t xml:space="preserve">. </w:t>
      </w:r>
    </w:p>
    <w:p w14:paraId="3156EA13" w14:textId="77777777" w:rsidR="00D87541" w:rsidRPr="00D87541" w:rsidRDefault="00D87541" w:rsidP="00D87541">
      <w:pPr>
        <w:spacing w:after="120" w:line="240" w:lineRule="auto"/>
        <w:jc w:val="center"/>
        <w:rPr>
          <w:rFonts w:ascii="Times New Roman" w:eastAsia="Times New Roman" w:hAnsi="Times New Roman" w:cs="Times New Roman"/>
          <w:sz w:val="24"/>
          <w:szCs w:val="24"/>
        </w:rPr>
      </w:pPr>
      <w:r w:rsidRPr="00D87541">
        <w:rPr>
          <w:rFonts w:ascii="Times New Roman" w:eastAsia="Times New Roman" w:hAnsi="Times New Roman" w:cs="Times New Roman"/>
          <w:sz w:val="24"/>
          <w:szCs w:val="24"/>
        </w:rPr>
        <w:t xml:space="preserve">Figura </w:t>
      </w:r>
      <w:r>
        <w:rPr>
          <w:rFonts w:ascii="Times New Roman" w:eastAsia="Times New Roman" w:hAnsi="Times New Roman" w:cs="Times New Roman"/>
          <w:sz w:val="24"/>
          <w:szCs w:val="24"/>
        </w:rPr>
        <w:t>2</w:t>
      </w:r>
      <w:r w:rsidRPr="00D8754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Evolución de la frecuencia acumulada de empresas que ofertan servicios de enseñanza de ELE dirigidos al turismo idiomático, periodo 1997-2021</w:t>
      </w:r>
    </w:p>
    <w:p w14:paraId="6E5EA6CD" w14:textId="77777777" w:rsidR="00D87541" w:rsidRPr="00D87541" w:rsidRDefault="00D87541" w:rsidP="00D87541">
      <w:pPr>
        <w:spacing w:after="120" w:line="240" w:lineRule="auto"/>
        <w:jc w:val="center"/>
        <w:rPr>
          <w:rFonts w:ascii="Times New Roman" w:eastAsia="Times New Roman" w:hAnsi="Times New Roman" w:cs="Times New Roman"/>
          <w:sz w:val="24"/>
          <w:szCs w:val="24"/>
        </w:rPr>
      </w:pPr>
      <w:r>
        <w:rPr>
          <w:noProof/>
        </w:rPr>
        <w:drawing>
          <wp:inline distT="0" distB="0" distL="0" distR="0" wp14:anchorId="367DB10D" wp14:editId="56FFEA28">
            <wp:extent cx="4244340" cy="2488110"/>
            <wp:effectExtent l="0" t="0" r="381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46051" cy="2489113"/>
                    </a:xfrm>
                    <a:prstGeom prst="rect">
                      <a:avLst/>
                    </a:prstGeom>
                  </pic:spPr>
                </pic:pic>
              </a:graphicData>
            </a:graphic>
          </wp:inline>
        </w:drawing>
      </w:r>
    </w:p>
    <w:p w14:paraId="5A39CC64" w14:textId="54587510" w:rsidR="00D87541" w:rsidRPr="006F0981" w:rsidRDefault="00AE7573" w:rsidP="006F0981">
      <w:pPr>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EF716F">
        <w:rPr>
          <w:rFonts w:ascii="Times New Roman" w:eastAsia="Times New Roman" w:hAnsi="Times New Roman" w:cs="Times New Roman"/>
          <w:sz w:val="24"/>
          <w:szCs w:val="24"/>
        </w:rPr>
        <w:t>laboración propia basada en entrevistas semiestructuradas</w:t>
      </w:r>
      <w:r w:rsidR="00D87541">
        <w:rPr>
          <w:rFonts w:ascii="Times New Roman" w:eastAsia="Times New Roman" w:hAnsi="Times New Roman" w:cs="Times New Roman"/>
          <w:sz w:val="24"/>
          <w:szCs w:val="24"/>
        </w:rPr>
        <w:t xml:space="preserve"> e Internet</w:t>
      </w:r>
      <w:r w:rsidR="00D87541" w:rsidRPr="00D87541">
        <w:rPr>
          <w:rFonts w:ascii="Times New Roman" w:eastAsia="Times New Roman" w:hAnsi="Times New Roman" w:cs="Times New Roman"/>
          <w:sz w:val="24"/>
          <w:szCs w:val="24"/>
        </w:rPr>
        <w:t xml:space="preserve">, </w:t>
      </w:r>
      <w:r w:rsidR="00D87541">
        <w:rPr>
          <w:rFonts w:ascii="Times New Roman" w:eastAsia="Times New Roman" w:hAnsi="Times New Roman" w:cs="Times New Roman"/>
          <w:sz w:val="24"/>
          <w:szCs w:val="24"/>
        </w:rPr>
        <w:t>2022.</w:t>
      </w:r>
    </w:p>
    <w:p w14:paraId="4464CED9" w14:textId="0ACDA434" w:rsidR="000A7988" w:rsidRDefault="002D6A22" w:rsidP="000A7988">
      <w:pPr>
        <w:pStyle w:val="5TextocomnIIGG"/>
        <w:spacing w:after="120"/>
        <w:ind w:firstLine="567"/>
      </w:pPr>
      <w:r>
        <w:t>E</w:t>
      </w:r>
      <w:r w:rsidR="004E1097">
        <w:t>n</w:t>
      </w:r>
      <w:r>
        <w:t xml:space="preserve"> el</w:t>
      </w:r>
      <w:r w:rsidR="004E1097">
        <w:t xml:space="preserve"> 2011 la escuela </w:t>
      </w:r>
      <w:proofErr w:type="spellStart"/>
      <w:r w:rsidR="004E1097">
        <w:t>Soléxico</w:t>
      </w:r>
      <w:proofErr w:type="spellEnd"/>
      <w:r w:rsidR="004E1097">
        <w:t xml:space="preserve"> ya contaba con tres campus (</w:t>
      </w:r>
      <w:r w:rsidR="000A7988">
        <w:t>P</w:t>
      </w:r>
      <w:r w:rsidR="005F5F4C">
        <w:t>DC</w:t>
      </w:r>
      <w:r w:rsidR="004E1097">
        <w:t>, Ciudad de México y Oaxaca)</w:t>
      </w:r>
      <w:r>
        <w:t>, pero</w:t>
      </w:r>
      <w:r w:rsidR="004E1097">
        <w:t xml:space="preserve"> fue comprada por </w:t>
      </w:r>
      <w:r>
        <w:t>la</w:t>
      </w:r>
      <w:r w:rsidR="004E1097">
        <w:t xml:space="preserve"> empresa transnacional española Don Quijote</w:t>
      </w:r>
      <w:r>
        <w:t>,</w:t>
      </w:r>
      <w:r w:rsidR="004E1097">
        <w:t xml:space="preserve"> perteneciente a</w:t>
      </w:r>
      <w:r w:rsidR="004220C5">
        <w:t xml:space="preserve"> </w:t>
      </w:r>
      <w:r w:rsidR="004220C5">
        <w:fldChar w:fldCharType="begin" w:fldLock="1"/>
      </w:r>
      <w:r w:rsidR="004220C5">
        <w:instrText>ADDIN CSL_CITATION {"citationItems":[{"id":"ITEM-1","itemData":{"URL":"http://www.idealeducationgroup.com/history.html","accessed":{"date-parts":[["2023","5","10"]]},"author":[{"dropping-particle":"","family":"Ideal Education Group","given":"","non-dropping-particle":"","parse-names":false,"suffix":""}],"id":"ITEM-1","issued":{"date-parts":[["2023"]]},"title":"History","type":"webpage"},"uris":["http://www.mendeley.com/documents/?uuid=b92b9c41-7fe8-4ad4-bd2c-3fc72776c5e5"]}],"mendeley":{"formattedCitation":"(Ideal Education Group, 2023)","manualFormatting":"Ideal Education Group (2023)","plainTextFormattedCitation":"(Ideal Education Group, 2023)","previouslyFormattedCitation":"(Ideal Education Group, 2023)"},"properties":{"noteIndex":0},"schema":"https://github.com/citation-style-language/schema/raw/master/csl-citation.json"}</w:instrText>
      </w:r>
      <w:r w:rsidR="004220C5">
        <w:fldChar w:fldCharType="separate"/>
      </w:r>
      <w:r w:rsidR="004220C5" w:rsidRPr="004220C5">
        <w:rPr>
          <w:noProof/>
        </w:rPr>
        <w:t xml:space="preserve">Ideal Education Group </w:t>
      </w:r>
      <w:r w:rsidR="004220C5">
        <w:rPr>
          <w:noProof/>
        </w:rPr>
        <w:t>(</w:t>
      </w:r>
      <w:r w:rsidR="004220C5" w:rsidRPr="004220C5">
        <w:rPr>
          <w:noProof/>
        </w:rPr>
        <w:t>2023)</w:t>
      </w:r>
      <w:r w:rsidR="004220C5">
        <w:fldChar w:fldCharType="end"/>
      </w:r>
      <w:r w:rsidR="000A7988">
        <w:t>.</w:t>
      </w:r>
      <w:r w:rsidR="004E1097">
        <w:t xml:space="preserve"> </w:t>
      </w:r>
      <w:r w:rsidR="000A7988">
        <w:t>E</w:t>
      </w:r>
      <w:r w:rsidR="004E1097">
        <w:t xml:space="preserve">ste mismo grupo adquirió en 2013 las escuelas de español de Columbus en México, Costa Rica y Ecuador </w:t>
      </w:r>
      <w:r w:rsidR="004220C5">
        <w:fldChar w:fldCharType="begin" w:fldLock="1"/>
      </w:r>
      <w:r w:rsidR="00B3620B">
        <w:instrText>ADDIN CSL_CITATION {"citationItems":[{"id":"ITEM-1","itemData":{"URL":"https://www.ibercampus.es/enforexieg-la-mayor-empresa-del-mundo-en-ensenanza-de-espanol-para-24990.htm","accessed":{"date-parts":[["2023","5","10"]]},"author":[{"dropping-particle":"","family":"Ibercampus","given":"","non-dropping-particle":"","parse-names":false,"suffix":""}],"id":"ITEM-1","issued":{"date-parts":[["2013"]]},"title":"Enforex-IEG, la mayor empresa del mundo en enseñanza de español para extranjeros","type":"webpage"},"uris":["http://www.mendeley.com/documents/?uuid=cf88a362-df5b-438d-9b41-ae4fbc0d30c8"]}],"mendeley":{"formattedCitation":"(Ibercampus, 2013)","plainTextFormattedCitation":"(Ibercampus, 2013)","previouslyFormattedCitation":"(Ibercampus, 2013)"},"properties":{"noteIndex":0},"schema":"https://github.com/citation-style-language/schema/raw/master/csl-citation.json"}</w:instrText>
      </w:r>
      <w:r w:rsidR="004220C5">
        <w:fldChar w:fldCharType="separate"/>
      </w:r>
      <w:r w:rsidR="004220C5" w:rsidRPr="004220C5">
        <w:rPr>
          <w:noProof/>
        </w:rPr>
        <w:t>(Ibercampus, 2013)</w:t>
      </w:r>
      <w:r w:rsidR="004220C5">
        <w:fldChar w:fldCharType="end"/>
      </w:r>
      <w:r w:rsidR="004E1097">
        <w:t>.</w:t>
      </w:r>
      <w:r w:rsidR="007873B2">
        <w:t xml:space="preserve"> Es así como se </w:t>
      </w:r>
      <w:r w:rsidR="000A7988">
        <w:t>incrementó la</w:t>
      </w:r>
      <w:r w:rsidR="007873B2">
        <w:t xml:space="preserve"> concentración de</w:t>
      </w:r>
      <w:r w:rsidR="000A7988">
        <w:t>l</w:t>
      </w:r>
      <w:r w:rsidR="007873B2">
        <w:t xml:space="preserve"> mercado</w:t>
      </w:r>
      <w:r w:rsidR="006D1400">
        <w:t xml:space="preserve"> </w:t>
      </w:r>
      <w:r w:rsidR="00B3620B">
        <w:fldChar w:fldCharType="begin" w:fldLock="1"/>
      </w:r>
      <w:r w:rsidR="004F3F45">
        <w:instrText>ADDIN CSL_CITATION {"citationItems":[{"id":"ITEM-1","itemData":{"DOI":"10.18004/pdfce/2076-054x/2019.025(48)028-037","ISSN":"2076054X","author":[{"dropping-particle":"","family":"Vera-Vera","given":"Cynthia Gabriela","non-dropping-particle":"","parse-names":false,"suffix":""}],"container-title":"Población y Desarrollo","id":"ITEM-1","issue":"48","issued":{"date-parts":[["2019","6","30"]]},"page":"28-37","title":"Índices de concentración de mercado de las ramas de actividad económica del Paraguay como instrumentos determinantes de estructura. Año 2010","type":"article-journal","volume":"25"},"uris":["http://www.mendeley.com/documents/?uuid=1b8cd068-de18-4503-9f5f-e2f2b9c303fd"]}],"mendeley":{"formattedCitation":"(Vera-Vera, 2019)","manualFormatting":"(Vera, 2019)","plainTextFormattedCitation":"(Vera-Vera, 2019)","previouslyFormattedCitation":"(Vera-Vera, 2019)"},"properties":{"noteIndex":0},"schema":"https://github.com/citation-style-language/schema/raw/master/csl-citation.json"}</w:instrText>
      </w:r>
      <w:r w:rsidR="00B3620B">
        <w:fldChar w:fldCharType="separate"/>
      </w:r>
      <w:r w:rsidR="00B3620B" w:rsidRPr="00B3620B">
        <w:rPr>
          <w:noProof/>
        </w:rPr>
        <w:t>(Vera, 2019)</w:t>
      </w:r>
      <w:r w:rsidR="00B3620B">
        <w:fldChar w:fldCharType="end"/>
      </w:r>
      <w:r w:rsidR="006D1400">
        <w:t xml:space="preserve"> ya</w:t>
      </w:r>
      <w:r w:rsidR="007873B2">
        <w:t xml:space="preserve"> que, si bien </w:t>
      </w:r>
      <w:r w:rsidR="006D1400">
        <w:t>la</w:t>
      </w:r>
      <w:r w:rsidR="007873B2">
        <w:t xml:space="preserve"> frecuencia acumulada de escuelas muestra una depresión en 2011 y 2012 (figura 2), la reducción se debe a la integración-absorción de </w:t>
      </w:r>
      <w:proofErr w:type="spellStart"/>
      <w:r w:rsidR="000A7988">
        <w:t>Soléxico</w:t>
      </w:r>
      <w:proofErr w:type="spellEnd"/>
      <w:r w:rsidR="000A7988">
        <w:t xml:space="preserve"> y Columbus</w:t>
      </w:r>
      <w:r w:rsidR="007873B2">
        <w:t xml:space="preserve"> por dich</w:t>
      </w:r>
      <w:r w:rsidR="00EF716F">
        <w:t>a corporación</w:t>
      </w:r>
      <w:r w:rsidR="007873B2">
        <w:t xml:space="preserve"> empresarial</w:t>
      </w:r>
      <w:r w:rsidR="000A7988">
        <w:t>; sin embargo, en los años posteriores no ha avanzado ese proceso</w:t>
      </w:r>
      <w:r w:rsidR="007873B2">
        <w:t>.</w:t>
      </w:r>
    </w:p>
    <w:p w14:paraId="149C3462" w14:textId="020C5B89" w:rsidR="006E7406" w:rsidRPr="00026DAC" w:rsidRDefault="000A7988" w:rsidP="000A7988">
      <w:pPr>
        <w:pStyle w:val="5TextocomnIIGG"/>
        <w:spacing w:after="120"/>
        <w:ind w:firstLine="567"/>
      </w:pPr>
      <w:r>
        <w:t xml:space="preserve">En términos del capital invertido según país de procedencia, en la figura 3 se muestra cómo ha variado la participación por países a través del tiempo. Adviértase que los capitales de Alemania y España corresponden, desde su aparición, a </w:t>
      </w:r>
      <w:r w:rsidR="00EF716F">
        <w:t>corporaciones</w:t>
      </w:r>
      <w:r>
        <w:t xml:space="preserve"> transnacionales.</w:t>
      </w:r>
    </w:p>
    <w:p w14:paraId="479251F1" w14:textId="5781F76A" w:rsidR="006E7406" w:rsidRPr="00026DAC" w:rsidRDefault="006E7406" w:rsidP="006E7406">
      <w:pPr>
        <w:pStyle w:val="7FigurasytablasencabezadoIIGG"/>
      </w:pPr>
      <w:r w:rsidRPr="00026DAC">
        <w:t xml:space="preserve">Figura </w:t>
      </w:r>
      <w:r w:rsidR="00D87541">
        <w:t>3</w:t>
      </w:r>
      <w:r>
        <w:t xml:space="preserve">. </w:t>
      </w:r>
      <w:r w:rsidR="0078131A">
        <w:t>Dinámica del capital de las empresas oferentes de</w:t>
      </w:r>
      <w:r>
        <w:t xml:space="preserve"> servicios de ELE</w:t>
      </w:r>
      <w:r w:rsidR="0078131A">
        <w:t>,</w:t>
      </w:r>
      <w:r>
        <w:t xml:space="preserve"> 1997-2021</w:t>
      </w:r>
    </w:p>
    <w:p w14:paraId="535E692F" w14:textId="5C164F9A" w:rsidR="006E7406" w:rsidRPr="00026DAC" w:rsidRDefault="009800C1" w:rsidP="006E7406">
      <w:pPr>
        <w:pStyle w:val="5TextocomnIIGG"/>
        <w:spacing w:after="120"/>
        <w:jc w:val="center"/>
      </w:pPr>
      <w:r>
        <w:rPr>
          <w:noProof/>
        </w:rPr>
        <w:lastRenderedPageBreak/>
        <w:drawing>
          <wp:inline distT="0" distB="0" distL="0" distR="0" wp14:anchorId="5EF8A9ED" wp14:editId="3B6AC583">
            <wp:extent cx="4261718" cy="256032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61718" cy="2560320"/>
                    </a:xfrm>
                    <a:prstGeom prst="rect">
                      <a:avLst/>
                    </a:prstGeom>
                  </pic:spPr>
                </pic:pic>
              </a:graphicData>
            </a:graphic>
          </wp:inline>
        </w:drawing>
      </w:r>
    </w:p>
    <w:p w14:paraId="6745AC64" w14:textId="69B84518" w:rsidR="006E7406" w:rsidRDefault="00AE7573" w:rsidP="00EF716F">
      <w:pPr>
        <w:pStyle w:val="8FigurasyTablasFuenteyoelaboracin"/>
        <w:spacing w:after="120"/>
      </w:pPr>
      <w:r>
        <w:t>E</w:t>
      </w:r>
      <w:r w:rsidR="00EF716F">
        <w:t>laboración propia basada en entrevistas semiestructuradas</w:t>
      </w:r>
      <w:r w:rsidR="006E7406">
        <w:t xml:space="preserve"> </w:t>
      </w:r>
      <w:r w:rsidR="00D87541">
        <w:t>e</w:t>
      </w:r>
      <w:r w:rsidR="006E7406">
        <w:t xml:space="preserve"> </w:t>
      </w:r>
      <w:r w:rsidR="00EF716F">
        <w:t>i</w:t>
      </w:r>
      <w:r w:rsidR="006E7406">
        <w:t>nternet</w:t>
      </w:r>
      <w:r w:rsidR="006E7406" w:rsidRPr="00026DAC">
        <w:t xml:space="preserve">, </w:t>
      </w:r>
      <w:r w:rsidR="006E7406">
        <w:t>202</w:t>
      </w:r>
      <w:r w:rsidR="00EF716F">
        <w:t>2.</w:t>
      </w:r>
    </w:p>
    <w:p w14:paraId="76F35E87" w14:textId="669B9CE8" w:rsidR="004E1097" w:rsidRDefault="00EF716F" w:rsidP="004E1097">
      <w:pPr>
        <w:pStyle w:val="5TextocomnIIGG"/>
        <w:spacing w:after="120"/>
        <w:ind w:firstLine="567"/>
      </w:pPr>
      <w:r>
        <w:t>L</w:t>
      </w:r>
      <w:r w:rsidR="004E1097">
        <w:t xml:space="preserve">as tres últimas escuelas que </w:t>
      </w:r>
      <w:r>
        <w:t>han iniciado operaciones lo han hecho en</w:t>
      </w:r>
      <w:r w:rsidR="004E1097">
        <w:t xml:space="preserve"> 2013, 2015 y 2021 </w:t>
      </w:r>
      <w:r>
        <w:t>y</w:t>
      </w:r>
      <w:r w:rsidR="004E1097">
        <w:t xml:space="preserve"> son Chichen Itzá, Ágora y Viva Idioma respectivamente y están actualmente activas. Sin embargo, </w:t>
      </w:r>
      <w:r>
        <w:t xml:space="preserve">según los relatos de las personas entrevistadas </w:t>
      </w:r>
      <w:r w:rsidR="004E1097">
        <w:t>en la última década se han abierto y cerrado</w:t>
      </w:r>
      <w:r>
        <w:t xml:space="preserve"> diversas</w:t>
      </w:r>
      <w:r w:rsidR="004E1097">
        <w:t xml:space="preserve"> escuelas de </w:t>
      </w:r>
      <w:r>
        <w:t xml:space="preserve">enseñanza de </w:t>
      </w:r>
      <w:r w:rsidR="004E1097">
        <w:t xml:space="preserve">ELE </w:t>
      </w:r>
      <w:r>
        <w:t xml:space="preserve">cuya duración fue efímera, </w:t>
      </w:r>
      <w:r w:rsidR="004E1097">
        <w:t xml:space="preserve">e incluso surgieron nuevos modelos de </w:t>
      </w:r>
      <w:r>
        <w:t>servicio</w:t>
      </w:r>
      <w:r w:rsidR="004E1097">
        <w:t xml:space="preserve"> sin espacio físico propio en el que </w:t>
      </w:r>
      <w:r>
        <w:t>profesorado</w:t>
      </w:r>
      <w:r w:rsidR="004E1097">
        <w:t xml:space="preserve"> independiente dab</w:t>
      </w:r>
      <w:r>
        <w:t>a</w:t>
      </w:r>
      <w:r w:rsidR="004E1097">
        <w:t xml:space="preserve"> clases itinerantes </w:t>
      </w:r>
      <w:r>
        <w:t xml:space="preserve">de ELE </w:t>
      </w:r>
      <w:r w:rsidR="004E1097">
        <w:t xml:space="preserve">en diversos espacios de la ciudad como cafeterías o parques públicos, </w:t>
      </w:r>
      <w:r>
        <w:t>pero</w:t>
      </w:r>
      <w:r w:rsidR="004E1097">
        <w:t xml:space="preserve"> no superaron el período de la pandemia del Covid-19. </w:t>
      </w:r>
    </w:p>
    <w:p w14:paraId="17010FAC" w14:textId="0EFD68ED" w:rsidR="004E1097" w:rsidRDefault="00D563EF" w:rsidP="004E1097">
      <w:pPr>
        <w:pStyle w:val="5TextocomnIIGG"/>
        <w:spacing w:after="120"/>
        <w:ind w:firstLine="567"/>
      </w:pPr>
      <w:r>
        <w:t>Acerca de la participación histórica de capital suizo y alemán en el mercado de servicios de enseñanza de ELE en P</w:t>
      </w:r>
      <w:r w:rsidR="005F5F4C">
        <w:t>DC</w:t>
      </w:r>
      <w:r>
        <w:t xml:space="preserve">, cabe </w:t>
      </w:r>
      <w:r w:rsidR="009800C1">
        <w:t>notar que</w:t>
      </w:r>
      <w:r w:rsidR="004E1097">
        <w:t xml:space="preserve"> </w:t>
      </w:r>
      <w:r>
        <w:t xml:space="preserve">la vocación hacia </w:t>
      </w:r>
      <w:r w:rsidR="004E1097">
        <w:t>el aprendizaje de idiomas en países europeos como Suiza</w:t>
      </w:r>
      <w:r>
        <w:t xml:space="preserve"> y</w:t>
      </w:r>
      <w:r w:rsidR="004E1097">
        <w:t xml:space="preserve"> Alemania</w:t>
      </w:r>
      <w:r>
        <w:t>, entre otros,</w:t>
      </w:r>
      <w:r w:rsidR="004E1097">
        <w:t xml:space="preserve"> propuls</w:t>
      </w:r>
      <w:r w:rsidR="009800C1">
        <w:t>ó</w:t>
      </w:r>
      <w:r w:rsidR="004E1097">
        <w:t xml:space="preserve"> la creación de Agencias de estancias lingüísticas como Boa </w:t>
      </w:r>
      <w:proofErr w:type="spellStart"/>
      <w:r w:rsidR="004E1097">
        <w:t>Lingua</w:t>
      </w:r>
      <w:proofErr w:type="spellEnd"/>
      <w:r w:rsidR="004E1097">
        <w:t xml:space="preserve">, </w:t>
      </w:r>
      <w:proofErr w:type="spellStart"/>
      <w:r w:rsidR="004E1097">
        <w:t>Dialog</w:t>
      </w:r>
      <w:proofErr w:type="spellEnd"/>
      <w:r w:rsidR="004E1097">
        <w:t xml:space="preserve"> </w:t>
      </w:r>
      <w:proofErr w:type="spellStart"/>
      <w:r w:rsidR="004E1097">
        <w:t>Sprachreisen</w:t>
      </w:r>
      <w:proofErr w:type="spellEnd"/>
      <w:r w:rsidR="004E1097">
        <w:t xml:space="preserve">, </w:t>
      </w:r>
      <w:proofErr w:type="spellStart"/>
      <w:r w:rsidR="004E1097">
        <w:t>Education</w:t>
      </w:r>
      <w:proofErr w:type="spellEnd"/>
      <w:r w:rsidR="004E1097">
        <w:t xml:space="preserve"> </w:t>
      </w:r>
      <w:proofErr w:type="spellStart"/>
      <w:r w:rsidR="004E1097">
        <w:t>Firts</w:t>
      </w:r>
      <w:proofErr w:type="spellEnd"/>
      <w:r w:rsidR="004E1097">
        <w:t xml:space="preserve"> (EF) o Lingüística</w:t>
      </w:r>
      <w:r>
        <w:t>, por mencionar algunas</w:t>
      </w:r>
      <w:r w:rsidR="004E1097">
        <w:t>.</w:t>
      </w:r>
      <w:r w:rsidR="009C6A40">
        <w:t xml:space="preserve"> Ciertamente, conforme a las narrativas de las personas entrevistadas, en P</w:t>
      </w:r>
      <w:r w:rsidR="005F5F4C">
        <w:t>DC</w:t>
      </w:r>
      <w:r w:rsidR="009C6A40">
        <w:t xml:space="preserve"> </w:t>
      </w:r>
      <w:r w:rsidR="00776B08">
        <w:t>tales</w:t>
      </w:r>
      <w:r w:rsidR="009C6A40">
        <w:t xml:space="preserve"> agenci</w:t>
      </w:r>
      <w:r w:rsidR="00776B08">
        <w:t>as</w:t>
      </w:r>
      <w:r w:rsidR="009C6A40">
        <w:t xml:space="preserve"> han sido las principales intermedia</w:t>
      </w:r>
      <w:r w:rsidR="00776B08">
        <w:t>rias</w:t>
      </w:r>
      <w:r w:rsidR="009C6A40">
        <w:t xml:space="preserve"> entre consumidores de servicios de enseñanza de ELE y las escuelas; aunque en la última década esta intermediación se ha reducido por el creciente contacto directo cliente-escuela a través de la web propia</w:t>
      </w:r>
      <w:r w:rsidR="00776B08">
        <w:t xml:space="preserve"> de cada centro de ELE</w:t>
      </w:r>
      <w:r w:rsidR="0054317A">
        <w:t xml:space="preserve"> e incluso el incremento</w:t>
      </w:r>
      <w:r w:rsidR="00D3069F">
        <w:t xml:space="preserve"> de la influencia de compra a través de la comunicación interpersonal </w:t>
      </w:r>
      <w:r w:rsidR="00600765">
        <w:t>cuando los que ya consumieron el servicio lo recomiendan</w:t>
      </w:r>
      <w:r w:rsidR="0054317A">
        <w:t xml:space="preserve"> </w:t>
      </w:r>
      <w:r w:rsidR="00D3069F">
        <w:t>a través de redes sociales y</w:t>
      </w:r>
      <w:r w:rsidR="00600765">
        <w:t xml:space="preserve">/o </w:t>
      </w:r>
      <w:r w:rsidR="00D3069F">
        <w:t xml:space="preserve">de boca en boca </w:t>
      </w:r>
      <w:r w:rsidR="009C6A40">
        <w:t xml:space="preserve"> </w:t>
      </w:r>
      <w:r w:rsidR="00D3069F">
        <w:fldChar w:fldCharType="begin" w:fldLock="1"/>
      </w:r>
      <w:r w:rsidR="00600765">
        <w:instrText>ADDIN CSL_CITATION {"citationItems":[{"id":"ITEM-1","itemData":{"DOI":"https://doi. org/10.33386/593dp.2020.6-1.379","author":[{"dropping-particle":"","family":"Viera-Murillo","given":"Lorena","non-dropping-particle":"","parse-names":false,"suffix":""},{"dropping-particle":"","family":"Moreno-Gavilanes","given":"Klever","non-dropping-particle":"","parse-names":false,"suffix":""}],"container-title":"Digital Publisher CEIT","id":"ITEM-1","issue":"6","issued":{"date-parts":[["2020"]]},"page":"47-58","title":"Comunicación de boca en boca como factor de influencia interpersonal del consumidor: un análisis de revisión sistemática","type":"article-journal","volume":"5"},"uris":["http://www.mendeley.com/documents/?uuid=0fcb28e0-5fd8-44a9-8179-e0bd6c5ab0bc"]}],"mendeley":{"formattedCitation":"(Viera-Murillo &amp; Moreno-Gavilanes, 2020)","manualFormatting":"(Viera &amp; Moreno, 2020)","plainTextFormattedCitation":"(Viera-Murillo &amp; Moreno-Gavilanes, 2020)","previouslyFormattedCitation":"(Viera-Murillo &amp; Moreno-Gavilanes, 2020)"},"properties":{"noteIndex":0},"schema":"https://github.com/citation-style-language/schema/raw/master/csl-citation.json"}</w:instrText>
      </w:r>
      <w:r w:rsidR="00D3069F">
        <w:fldChar w:fldCharType="separate"/>
      </w:r>
      <w:r w:rsidR="00D3069F" w:rsidRPr="00D3069F">
        <w:rPr>
          <w:noProof/>
        </w:rPr>
        <w:t>(Viera &amp; Moreno, 2020)</w:t>
      </w:r>
      <w:r w:rsidR="00D3069F">
        <w:fldChar w:fldCharType="end"/>
      </w:r>
    </w:p>
    <w:p w14:paraId="3BE8BD00" w14:textId="625B16E0" w:rsidR="00776B08" w:rsidRDefault="00776B08" w:rsidP="004E1097">
      <w:pPr>
        <w:pStyle w:val="5TextocomnIIGG"/>
        <w:spacing w:after="120"/>
        <w:ind w:firstLine="567"/>
      </w:pPr>
      <w:r>
        <w:t xml:space="preserve">Respecto al procedimiento de intermediación que realizaban dichas agencias de TI, las personas entrevistadas afirmaron que en los años noventa del siglo XX </w:t>
      </w:r>
      <w:r w:rsidRPr="00776B08">
        <w:t xml:space="preserve">las escuelas de idiomas se integraban en un catálogo para ser </w:t>
      </w:r>
      <w:r>
        <w:t xml:space="preserve">eventualmente </w:t>
      </w:r>
      <w:r w:rsidRPr="00776B08">
        <w:t>elegidas como destino de estudio del idioma de interés.</w:t>
      </w:r>
      <w:r>
        <w:t xml:space="preserve"> Una vez seleccionado el centro de ELE por el cliente, la</w:t>
      </w:r>
      <w:r w:rsidRPr="00776B08">
        <w:t xml:space="preserve"> mediaci</w:t>
      </w:r>
      <w:r>
        <w:t>ón se realizaba por</w:t>
      </w:r>
      <w:r w:rsidRPr="00776B08">
        <w:t xml:space="preserve"> Fax, dada la inexistencia de redes comerciales a través de internet y</w:t>
      </w:r>
      <w:r>
        <w:t>,</w:t>
      </w:r>
      <w:r w:rsidRPr="00776B08">
        <w:t xml:space="preserve"> según testimonios de las profesoras</w:t>
      </w:r>
      <w:r>
        <w:t>,</w:t>
      </w:r>
      <w:r w:rsidRPr="00776B08">
        <w:t xml:space="preserve"> a veces </w:t>
      </w:r>
      <w:r>
        <w:t xml:space="preserve">ellas </w:t>
      </w:r>
      <w:r w:rsidRPr="00776B08">
        <w:t>llegaban a la escuela, miraban el fax y no había ninguna hoja de papel de peticiones</w:t>
      </w:r>
      <w:r>
        <w:t xml:space="preserve">, mientras </w:t>
      </w:r>
      <w:r w:rsidR="004F3F45">
        <w:t xml:space="preserve">que </w:t>
      </w:r>
      <w:r>
        <w:t>en</w:t>
      </w:r>
      <w:r w:rsidRPr="00776B08">
        <w:t xml:space="preserve"> otros días había metros de papel de fax escrito </w:t>
      </w:r>
      <w:r>
        <w:t>con</w:t>
      </w:r>
      <w:r w:rsidRPr="00776B08">
        <w:t xml:space="preserve"> </w:t>
      </w:r>
      <w:r w:rsidR="003C39F0">
        <w:t>solicitudes</w:t>
      </w:r>
      <w:r w:rsidRPr="00776B08">
        <w:t xml:space="preserve"> de cursos.</w:t>
      </w:r>
    </w:p>
    <w:p w14:paraId="1EC2FFD8" w14:textId="7E304CAD" w:rsidR="004E1097" w:rsidRDefault="00D30CA4" w:rsidP="004E1097">
      <w:pPr>
        <w:pStyle w:val="5TextocomnIIGG"/>
        <w:spacing w:after="120"/>
        <w:ind w:firstLine="567"/>
      </w:pPr>
      <w:r>
        <w:t xml:space="preserve">Con todo, pese a </w:t>
      </w:r>
      <w:r w:rsidR="009800C1">
        <w:t>tal</w:t>
      </w:r>
      <w:r w:rsidR="00DC43DE">
        <w:t xml:space="preserve"> relativa reducción</w:t>
      </w:r>
      <w:r>
        <w:t xml:space="preserve"> de</w:t>
      </w:r>
      <w:r w:rsidR="00DC43DE">
        <w:t xml:space="preserve"> la</w:t>
      </w:r>
      <w:r>
        <w:t xml:space="preserve"> intermediación entre clientes</w:t>
      </w:r>
      <w:r w:rsidR="00DC43DE">
        <w:t xml:space="preserve"> y </w:t>
      </w:r>
      <w:r>
        <w:t xml:space="preserve">escuelas de ELE, </w:t>
      </w:r>
      <w:r w:rsidR="00896D7E">
        <w:t>las</w:t>
      </w:r>
      <w:r>
        <w:t xml:space="preserve"> perteneciente</w:t>
      </w:r>
      <w:r w:rsidR="00896D7E">
        <w:t>s</w:t>
      </w:r>
      <w:r>
        <w:t xml:space="preserve"> a corporativo</w:t>
      </w:r>
      <w:r w:rsidR="00896D7E">
        <w:t>s</w:t>
      </w:r>
      <w:r>
        <w:t xml:space="preserve"> internacional</w:t>
      </w:r>
      <w:r w:rsidR="00896D7E">
        <w:t>es</w:t>
      </w:r>
      <w:r>
        <w:t xml:space="preserve"> aún utiliza</w:t>
      </w:r>
      <w:r w:rsidR="00896D7E">
        <w:t>n</w:t>
      </w:r>
      <w:r>
        <w:t xml:space="preserve"> consistente</w:t>
      </w:r>
      <w:r w:rsidR="00DC43DE">
        <w:t>mente</w:t>
      </w:r>
      <w:r>
        <w:t xml:space="preserve"> los servicios de agencias intermediarias</w:t>
      </w:r>
      <w:r w:rsidR="00896D7E">
        <w:t xml:space="preserve"> alemanas, suizas, suecas y estadounidenses</w:t>
      </w:r>
      <w:r w:rsidR="00DC43DE">
        <w:t xml:space="preserve"> dado que </w:t>
      </w:r>
      <w:r w:rsidR="00896D7E">
        <w:t>é</w:t>
      </w:r>
      <w:r w:rsidR="00DC43DE">
        <w:t>stas persisten y están consolidada</w:t>
      </w:r>
      <w:r w:rsidR="009800C1">
        <w:t>s</w:t>
      </w:r>
      <w:r>
        <w:t xml:space="preserve">; por ejemplo, Box </w:t>
      </w:r>
      <w:proofErr w:type="spellStart"/>
      <w:r w:rsidR="004E1097">
        <w:t>Lingua</w:t>
      </w:r>
      <w:proofErr w:type="spellEnd"/>
      <w:r w:rsidR="004E1097">
        <w:t xml:space="preserve"> ofrece estancias lingüísticas desde 1989 en más de 30 países</w:t>
      </w:r>
      <w:r>
        <w:t xml:space="preserve"> y es </w:t>
      </w:r>
      <w:r w:rsidR="004E1097">
        <w:t xml:space="preserve">empresa miembro del Fondo de Garantía de la Industria Turística </w:t>
      </w:r>
      <w:r w:rsidR="004E1097">
        <w:lastRenderedPageBreak/>
        <w:t xml:space="preserve">Suiza, ha obtenido el STM </w:t>
      </w:r>
      <w:proofErr w:type="spellStart"/>
      <w:r w:rsidR="004E1097">
        <w:t>Star</w:t>
      </w:r>
      <w:proofErr w:type="spellEnd"/>
      <w:r w:rsidR="004E1097">
        <w:t xml:space="preserve"> </w:t>
      </w:r>
      <w:proofErr w:type="spellStart"/>
      <w:r w:rsidR="004E1097">
        <w:t>Award</w:t>
      </w:r>
      <w:proofErr w:type="spellEnd"/>
      <w:r w:rsidR="004E1097">
        <w:t xml:space="preserve"> anualmente desde 2006, el premio con más prestigio en el sector de la industria internacional de escuelas de idiomas</w:t>
      </w:r>
      <w:r w:rsidR="004F3F45">
        <w:t xml:space="preserve"> </w:t>
      </w:r>
      <w:r w:rsidR="004F3F45">
        <w:fldChar w:fldCharType="begin" w:fldLock="1"/>
      </w:r>
      <w:r w:rsidR="004F3F45">
        <w:instrText>ADDIN CSL_CITATION {"citationItems":[{"id":"ITEM-1","itemData":{"URL":"https://www.englishuk.com/partner-agency-directory?id=79","author":[{"dropping-particle":"","family":"English Uk","given":"","non-dropping-particle":"","parse-names":false,"suffix":""}],"id":"ITEM-1","issued":{"date-parts":[["2023"]]},"title":"BOA LINGUA SPRACHAUFENTHALTE WELTWEIT","type":"webpage"},"uris":["http://www.mendeley.com/documents/?uuid=423ea1f1-11da-4d86-92fe-e0bd52c480ca"]}],"mendeley":{"formattedCitation":"(English Uk, 2023)","plainTextFormattedCitation":"(English Uk, 2023)","previouslyFormattedCitation":"(English Uk, 2023)"},"properties":{"noteIndex":0},"schema":"https://github.com/citation-style-language/schema/raw/master/csl-citation.json"}</w:instrText>
      </w:r>
      <w:r w:rsidR="004F3F45">
        <w:fldChar w:fldCharType="separate"/>
      </w:r>
      <w:r w:rsidR="004F3F45" w:rsidRPr="004F3F45">
        <w:rPr>
          <w:noProof/>
        </w:rPr>
        <w:t>(English Uk, 2023)</w:t>
      </w:r>
      <w:r w:rsidR="004F3F45">
        <w:fldChar w:fldCharType="end"/>
      </w:r>
      <w:r w:rsidR="003C39F0">
        <w:t xml:space="preserve">. </w:t>
      </w:r>
    </w:p>
    <w:p w14:paraId="4EFCFF80" w14:textId="31C9587B" w:rsidR="004E1097" w:rsidRDefault="004E1097" w:rsidP="004E1097">
      <w:pPr>
        <w:pStyle w:val="5TextocomnIIGG"/>
        <w:spacing w:after="120"/>
        <w:ind w:firstLine="567"/>
      </w:pPr>
      <w:r>
        <w:t xml:space="preserve">Por otro lado, </w:t>
      </w:r>
      <w:r w:rsidR="00DC43DE">
        <w:t>de forma concomitante al inicio y crecimiento del mercado de servicios de enseñanza de ELE en Quintana Roo,</w:t>
      </w:r>
      <w:r>
        <w:t xml:space="preserve"> en los años 90´s España fue pionera en la promoción del español y su cultura a nivel internacional mediante políticas culturales, especialmente en el año 1992 con el V Centenario del descubrimiento de América se potenciaron las agencias de cooperación internacional en los países de América Latina y Estados Unidos mediante la Agencia Española de Cooperación Internacional (AECI) y del Instituto Cervantes </w:t>
      </w:r>
      <w:r w:rsidR="004F3F45">
        <w:t xml:space="preserve">(IC) </w:t>
      </w:r>
      <w:r w:rsidR="004F3F45">
        <w:fldChar w:fldCharType="begin" w:fldLock="1"/>
      </w:r>
      <w:r w:rsidR="004F3F45">
        <w:instrText>ADDIN CSL_CITATION {"citationItems":[{"id":"ITEM-1","itemData":{"author":[{"dropping-particle":"","family":"Marzo","given":"J.L.","non-dropping-particle":"","parse-names":false,"suffix":""},{"dropping-particle":"","family":"Badia","given":"Tere","non-dropping-particle":"","parse-names":false,"suffix":""}],"id":"ITEM-1","issued":{"date-parts":[["2006"]]},"number-of-pages":"26","title":"Las políticas culturales en el Estado Español (1985-2005)","type":"report"},"uris":["http://www.mendeley.com/documents/?uuid=7be29925-11e6-40d9-bb02-67db4fed672c"]}],"mendeley":{"formattedCitation":"(Marzo &amp; Badia, 2006)","plainTextFormattedCitation":"(Marzo &amp; Badia, 2006)","previouslyFormattedCitation":"(Marzo &amp; Badia, 2006)"},"properties":{"noteIndex":0},"schema":"https://github.com/citation-style-language/schema/raw/master/csl-citation.json"}</w:instrText>
      </w:r>
      <w:r w:rsidR="004F3F45">
        <w:fldChar w:fldCharType="separate"/>
      </w:r>
      <w:r w:rsidR="004F3F45" w:rsidRPr="004F3F45">
        <w:rPr>
          <w:noProof/>
        </w:rPr>
        <w:t>(Marzo &amp; Badia, 2006)</w:t>
      </w:r>
      <w:r w:rsidR="004F3F45">
        <w:fldChar w:fldCharType="end"/>
      </w:r>
      <w:r>
        <w:t xml:space="preserve">. </w:t>
      </w:r>
    </w:p>
    <w:p w14:paraId="5AE2BE85" w14:textId="6E736C76" w:rsidR="004E1097" w:rsidRDefault="004E1097" w:rsidP="004E1097">
      <w:pPr>
        <w:pStyle w:val="5TextocomnIIGG"/>
        <w:spacing w:after="120"/>
        <w:ind w:firstLine="567"/>
      </w:pPr>
      <w:r>
        <w:t>Así mismo,</w:t>
      </w:r>
      <w:r w:rsidR="002B5E9E">
        <w:t xml:space="preserve"> considerando la medida del mercado del TI conviene notar que la primera inversión de corporativos españoles a través de</w:t>
      </w:r>
      <w:r>
        <w:t xml:space="preserve"> </w:t>
      </w:r>
      <w:r w:rsidR="002B5E9E">
        <w:t xml:space="preserve">International House en 2004 se enmarca </w:t>
      </w:r>
      <w:r>
        <w:t>en el período 1995-2005</w:t>
      </w:r>
      <w:r w:rsidR="002B5E9E">
        <w:t>, caracterizado por</w:t>
      </w:r>
      <w:r>
        <w:t xml:space="preserve"> </w:t>
      </w:r>
      <w:r w:rsidR="002B5E9E">
        <w:t>intensa</w:t>
      </w:r>
      <w:r>
        <w:t xml:space="preserve"> inversión española directa en América Latina, con énfasis en México</w:t>
      </w:r>
      <w:r w:rsidR="002B5E9E">
        <w:t xml:space="preserve"> y </w:t>
      </w:r>
      <w:r>
        <w:t>cuyos sectores de mayor crecimiento fueron las actividades inmobiliarias y servicios (40.5%) y hostelería (28.08%) entre otros</w:t>
      </w:r>
      <w:r w:rsidR="004F3F45">
        <w:t xml:space="preserve"> </w:t>
      </w:r>
      <w:r w:rsidR="004F3F45">
        <w:fldChar w:fldCharType="begin" w:fldLock="1"/>
      </w:r>
      <w:r w:rsidR="004F3F45">
        <w:instrText>ADDIN CSL_CITATION {"citationItems":[{"id":"ITEM-1","itemData":{"author":[{"dropping-particle":"","family":"Pérez","given":"J","non-dropping-particle":"","parse-names":false,"suffix":""}],"container-title":"Economía UNAM","id":"ITEM-1","issue":"17","issued":{"date-parts":[["2009"]]},"page":"92-112","title":"Tendencias recientes de la inversión extranjera directa española en México","type":"article-journal","volume":"6"},"uris":["http://www.mendeley.com/documents/?uuid=55f5e36a-855e-4e9d-a0c0-c83fb8ce3c3c"]}],"mendeley":{"formattedCitation":"(Pérez, 2009)","plainTextFormattedCitation":"(Pérez, 2009)","previouslyFormattedCitation":"(Pérez, 2009)"},"properties":{"noteIndex":0},"schema":"https://github.com/citation-style-language/schema/raw/master/csl-citation.json"}</w:instrText>
      </w:r>
      <w:r w:rsidR="004F3F45">
        <w:fldChar w:fldCharType="separate"/>
      </w:r>
      <w:r w:rsidR="004F3F45" w:rsidRPr="004F3F45">
        <w:rPr>
          <w:noProof/>
        </w:rPr>
        <w:t>(Pérez, 2009)</w:t>
      </w:r>
      <w:r w:rsidR="004F3F45">
        <w:fldChar w:fldCharType="end"/>
      </w:r>
      <w:r>
        <w:t xml:space="preserve">. El sector de la </w:t>
      </w:r>
      <w:r w:rsidR="004F3F45">
        <w:t>hostelería</w:t>
      </w:r>
      <w:r>
        <w:t xml:space="preserve"> contó con inversiones de las principales empresas turísticas españolas tales </w:t>
      </w:r>
      <w:r w:rsidR="00FD6337">
        <w:t>como Barceló</w:t>
      </w:r>
      <w:r>
        <w:t xml:space="preserve">, Meliá, </w:t>
      </w:r>
      <w:proofErr w:type="spellStart"/>
      <w:r>
        <w:t>Hotusa</w:t>
      </w:r>
      <w:proofErr w:type="spellEnd"/>
      <w:r>
        <w:t xml:space="preserve">, Iberostar, NH y </w:t>
      </w:r>
      <w:proofErr w:type="spellStart"/>
      <w:r>
        <w:t>Riu</w:t>
      </w:r>
      <w:proofErr w:type="spellEnd"/>
      <w:r>
        <w:t xml:space="preserve"> </w:t>
      </w:r>
      <w:r w:rsidR="004F3F45">
        <w:fldChar w:fldCharType="begin" w:fldLock="1"/>
      </w:r>
      <w:r w:rsidR="00440EFF">
        <w:instrText>ADDIN CSL_CITATION {"citationItems":[{"id":"ITEM-1","itemData":{"ISBN":"978-84-940119-0-0","author":[{"dropping-particle":"","family":"Gutiérrez","given":"J","non-dropping-particle":"","parse-names":false,"suffix":""},{"dropping-particle":"","family":"García de Quevedo","given":"J","non-dropping-particle":"","parse-names":false,"suffix":""}],"chapter-number":"30","container-title":"México: un destino natural y estratégico","edition":"Universida","id":"ITEM-1","issued":{"date-parts":[["2012"]]},"page":"221-241","title":"México: destino preferente de la Inversión Directa Española","type":"chapter"},"uris":["http://www.mendeley.com/documents/?uuid=2f14e27c-b033-48ca-b775-073181524878"]}],"mendeley":{"formattedCitation":"(Gutiérrez &amp; García de Quevedo, 2012)","manualFormatting":"(Gutiérrez &amp; García, 2012)","plainTextFormattedCitation":"(Gutiérrez &amp; García de Quevedo, 2012)","previouslyFormattedCitation":"(Gutiérrez &amp; García de Quevedo, 2012)"},"properties":{"noteIndex":0},"schema":"https://github.com/citation-style-language/schema/raw/master/csl-citation.json"}</w:instrText>
      </w:r>
      <w:r w:rsidR="004F3F45">
        <w:fldChar w:fldCharType="separate"/>
      </w:r>
      <w:r w:rsidR="004F3F45" w:rsidRPr="004F3F45">
        <w:rPr>
          <w:noProof/>
        </w:rPr>
        <w:t>(Gutiérrez &amp; García, 2012)</w:t>
      </w:r>
      <w:r w:rsidR="004F3F45">
        <w:fldChar w:fldCharType="end"/>
      </w:r>
      <w:r w:rsidR="002B5E9E">
        <w:t>, todas con una eminente presencia en la Riviera maya, incluido P</w:t>
      </w:r>
      <w:r w:rsidR="005F5F4C">
        <w:t>DC</w:t>
      </w:r>
      <w:r>
        <w:t>.</w:t>
      </w:r>
    </w:p>
    <w:p w14:paraId="441D85F5" w14:textId="77777777" w:rsidR="002B5E9E" w:rsidRDefault="002B5E9E" w:rsidP="004E1097">
      <w:pPr>
        <w:pStyle w:val="5TextocomnIIGG"/>
        <w:spacing w:after="120"/>
        <w:ind w:firstLine="567"/>
      </w:pPr>
    </w:p>
    <w:p w14:paraId="47B3D92B" w14:textId="04AB6897" w:rsidR="004E1097" w:rsidRDefault="004E1097" w:rsidP="004E1097">
      <w:pPr>
        <w:pStyle w:val="4TtulosepgrafesIIGG"/>
        <w:spacing w:after="120"/>
      </w:pPr>
      <w:bookmarkStart w:id="10" w:name="_Hlk134709331"/>
      <w:r>
        <w:t>3</w:t>
      </w:r>
      <w:r w:rsidRPr="00026DAC">
        <w:t>.</w:t>
      </w:r>
      <w:r>
        <w:t>2</w:t>
      </w:r>
      <w:r w:rsidRPr="00026DAC">
        <w:t xml:space="preserve">. </w:t>
      </w:r>
      <w:r w:rsidRPr="004E1097">
        <w:t xml:space="preserve">Ubicación </w:t>
      </w:r>
      <w:r w:rsidR="0078131A">
        <w:t>y características de</w:t>
      </w:r>
      <w:r w:rsidRPr="004E1097">
        <w:t xml:space="preserve"> las escuelas de ELE en </w:t>
      </w:r>
      <w:r w:rsidR="009A743F">
        <w:t>P</w:t>
      </w:r>
      <w:r w:rsidR="005F5F4C">
        <w:t>DC</w:t>
      </w:r>
      <w:r w:rsidR="00440EFF">
        <w:t xml:space="preserve">, </w:t>
      </w:r>
      <w:r w:rsidR="0078131A">
        <w:t xml:space="preserve">año </w:t>
      </w:r>
      <w:r w:rsidR="00440EFF">
        <w:t>2022</w:t>
      </w:r>
    </w:p>
    <w:p w14:paraId="599F3331" w14:textId="2CEA662E" w:rsidR="00FD6337" w:rsidRDefault="00C81D49" w:rsidP="00FD6337">
      <w:pPr>
        <w:pStyle w:val="5TextocomnIIGG"/>
        <w:spacing w:after="120"/>
        <w:ind w:firstLine="567"/>
      </w:pPr>
      <w:r>
        <w:t>En la figura 4 se muestra la ubicación de las</w:t>
      </w:r>
      <w:r w:rsidR="00FD6337">
        <w:t xml:space="preserve"> cinco </w:t>
      </w:r>
      <w:bookmarkEnd w:id="10"/>
      <w:r w:rsidR="00FD6337">
        <w:t xml:space="preserve">escuelas de idiomas </w:t>
      </w:r>
      <w:r>
        <w:t>que actualmente conforman e</w:t>
      </w:r>
      <w:r w:rsidR="000C1983">
        <w:t>l</w:t>
      </w:r>
      <w:r>
        <w:t xml:space="preserve"> mercado de</w:t>
      </w:r>
      <w:r w:rsidR="00FD6337">
        <w:t xml:space="preserve"> la enseñanza </w:t>
      </w:r>
      <w:r>
        <w:t xml:space="preserve">de </w:t>
      </w:r>
      <w:r w:rsidR="00FD6337">
        <w:t>ELE</w:t>
      </w:r>
      <w:r>
        <w:t xml:space="preserve"> dirigida al TI. </w:t>
      </w:r>
      <w:r w:rsidR="00FD6337">
        <w:t>E</w:t>
      </w:r>
      <w:r>
        <w:t>l 80% de estas</w:t>
      </w:r>
      <w:r w:rsidR="00FD6337">
        <w:t xml:space="preserve"> escuelas </w:t>
      </w:r>
      <w:r>
        <w:t>está</w:t>
      </w:r>
      <w:r w:rsidR="00FD6337">
        <w:t xml:space="preserve"> en la Colonia Centro, misma donde se sitúa el centro turístico de la ciudad, excepto una de ellas</w:t>
      </w:r>
      <w:r>
        <w:t xml:space="preserve"> (20%)</w:t>
      </w:r>
      <w:r w:rsidR="00FD6337">
        <w:t>, la más joven en su constitución, la cual se encuentra en la Colonia Pedregal, al otro lado de la carretera federal</w:t>
      </w:r>
      <w:r>
        <w:t xml:space="preserve"> en un barrio</w:t>
      </w:r>
      <w:r w:rsidR="00FD6337">
        <w:t xml:space="preserve"> </w:t>
      </w:r>
      <w:r>
        <w:t>habitado mayormente por</w:t>
      </w:r>
      <w:r w:rsidR="00FD6337">
        <w:t xml:space="preserve"> población local. </w:t>
      </w:r>
    </w:p>
    <w:p w14:paraId="4B7BC035" w14:textId="1F7F50AD" w:rsidR="00FD6337" w:rsidRDefault="00FD6337" w:rsidP="00FD6337">
      <w:pPr>
        <w:pStyle w:val="5TextocomnIIGG"/>
        <w:spacing w:after="120"/>
        <w:ind w:firstLine="567"/>
        <w:jc w:val="center"/>
      </w:pPr>
      <w:r>
        <w:t xml:space="preserve">Figura </w:t>
      </w:r>
      <w:r w:rsidR="00C81D49">
        <w:t>4</w:t>
      </w:r>
      <w:r>
        <w:t xml:space="preserve">. </w:t>
      </w:r>
      <w:r w:rsidR="00C81D49">
        <w:t>Ubicación de las e</w:t>
      </w:r>
      <w:r>
        <w:t>scuelas de enseñanza ELE en Playa del Carmen.</w:t>
      </w:r>
      <w:r>
        <w:rPr>
          <w:noProof/>
        </w:rPr>
        <w:drawing>
          <wp:anchor distT="0" distB="0" distL="114300" distR="114300" simplePos="0" relativeHeight="251651072" behindDoc="0" locked="0" layoutInCell="1" allowOverlap="1" wp14:anchorId="2BE7AFFC" wp14:editId="725727FE">
            <wp:simplePos x="0" y="0"/>
            <wp:positionH relativeFrom="margin">
              <wp:posOffset>0</wp:posOffset>
            </wp:positionH>
            <wp:positionV relativeFrom="paragraph">
              <wp:posOffset>247650</wp:posOffset>
            </wp:positionV>
            <wp:extent cx="5619750" cy="2546350"/>
            <wp:effectExtent l="0" t="0" r="0" b="6350"/>
            <wp:wrapThrough wrapText="bothSides">
              <wp:wrapPolygon edited="0">
                <wp:start x="0" y="0"/>
                <wp:lineTo x="0" y="21492"/>
                <wp:lineTo x="21527" y="21492"/>
                <wp:lineTo x="21527"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0" cy="2546350"/>
                    </a:xfrm>
                    <a:prstGeom prst="rect">
                      <a:avLst/>
                    </a:prstGeom>
                    <a:noFill/>
                  </pic:spPr>
                </pic:pic>
              </a:graphicData>
            </a:graphic>
            <wp14:sizeRelH relativeFrom="margin">
              <wp14:pctWidth>0</wp14:pctWidth>
            </wp14:sizeRelH>
            <wp14:sizeRelV relativeFrom="margin">
              <wp14:pctHeight>0</wp14:pctHeight>
            </wp14:sizeRelV>
          </wp:anchor>
        </w:drawing>
      </w:r>
    </w:p>
    <w:p w14:paraId="696D6098" w14:textId="488BE1DD" w:rsidR="009A743F" w:rsidRDefault="00AE7573" w:rsidP="0078131A">
      <w:pPr>
        <w:pStyle w:val="5TextocomnIIGG"/>
        <w:spacing w:after="120"/>
        <w:ind w:firstLine="567"/>
        <w:jc w:val="center"/>
      </w:pPr>
      <w:r>
        <w:t>E</w:t>
      </w:r>
      <w:r w:rsidR="00C81D49">
        <w:t xml:space="preserve">laboración propia basada en </w:t>
      </w:r>
      <w:r w:rsidR="00FD6337">
        <w:t>DENUE</w:t>
      </w:r>
      <w:r w:rsidR="00440EFF">
        <w:t xml:space="preserve"> </w:t>
      </w:r>
      <w:r w:rsidR="00440EFF">
        <w:fldChar w:fldCharType="begin" w:fldLock="1"/>
      </w:r>
      <w:r w:rsidR="00440EFF">
        <w:instrText>ADDIN CSL_CITATION {"citationItems":[{"id":"ITEM-1","itemData":{"URL":"https://www.inegi.org.mx/app/mapa/denue/default.aspx","author":[{"dropping-particle":"","family":"Instituto Nacional Estadística y Geografía e Informática","given":"","non-dropping-particle":"","parse-names":false,"suffix":""}],"id":"ITEM-1","issued":{"date-parts":[["2022"]]},"title":"Directorio Estadístico Nacional de Unidades Económicas","type":"webpage"},"uris":["http://www.mendeley.com/documents/?uuid=80247f0a-3c8a-483f-b8b5-b929adb21287"]}],"mendeley":{"formattedCitation":"(Instituto Nacional Estadística y Geografía e Informática, 2022)","manualFormatting":"(INEGI, 2022)","plainTextFormattedCitation":"(Instituto Nacional Estadística y Geografía e Informática, 2022)","previouslyFormattedCitation":"(Instituto Nacional Estadística y Geografía e Informática, 2022)"},"properties":{"noteIndex":0},"schema":"https://github.com/citation-style-language/schema/raw/master/csl-citation.json"}</w:instrText>
      </w:r>
      <w:r w:rsidR="00440EFF">
        <w:fldChar w:fldCharType="separate"/>
      </w:r>
      <w:r w:rsidR="00440EFF" w:rsidRPr="00440EFF">
        <w:rPr>
          <w:noProof/>
        </w:rPr>
        <w:t>(I</w:t>
      </w:r>
      <w:r w:rsidR="00440EFF">
        <w:rPr>
          <w:noProof/>
        </w:rPr>
        <w:t>NEGI</w:t>
      </w:r>
      <w:r w:rsidR="00440EFF" w:rsidRPr="00440EFF">
        <w:rPr>
          <w:noProof/>
        </w:rPr>
        <w:t>, 2022)</w:t>
      </w:r>
      <w:r w:rsidR="00440EFF">
        <w:fldChar w:fldCharType="end"/>
      </w:r>
    </w:p>
    <w:p w14:paraId="230AA992" w14:textId="48897548" w:rsidR="00C81D49" w:rsidRPr="00C81D49" w:rsidRDefault="009B4A10" w:rsidP="00C81D49">
      <w:pPr>
        <w:spacing w:after="120" w:line="240" w:lineRule="auto"/>
        <w:ind w:firstLine="567"/>
        <w:jc w:val="both"/>
        <w:rPr>
          <w:rFonts w:ascii="Times New Roman" w:eastAsia="Times New Roman" w:hAnsi="Times New Roman" w:cs="Times New Roman"/>
          <w:sz w:val="24"/>
          <w:szCs w:val="24"/>
        </w:rPr>
      </w:pPr>
      <w:bookmarkStart w:id="11" w:name="_Hlk133526518"/>
      <w:r>
        <w:rPr>
          <w:rFonts w:ascii="Times New Roman" w:eastAsia="Times New Roman" w:hAnsi="Times New Roman" w:cs="Times New Roman"/>
          <w:sz w:val="24"/>
          <w:szCs w:val="24"/>
        </w:rPr>
        <w:t xml:space="preserve">De </w:t>
      </w:r>
      <w:r w:rsidR="00C81D49" w:rsidRPr="00C81D49">
        <w:rPr>
          <w:rFonts w:ascii="Times New Roman" w:eastAsia="Times New Roman" w:hAnsi="Times New Roman" w:cs="Times New Roman"/>
          <w:sz w:val="24"/>
          <w:szCs w:val="24"/>
        </w:rPr>
        <w:t>las cinco escuelas</w:t>
      </w:r>
      <w:r w:rsidR="0078131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C81D49" w:rsidRPr="00C81D49">
        <w:rPr>
          <w:rFonts w:ascii="Times New Roman" w:eastAsia="Times New Roman" w:hAnsi="Times New Roman" w:cs="Times New Roman"/>
          <w:sz w:val="24"/>
          <w:szCs w:val="24"/>
        </w:rPr>
        <w:t>las dos</w:t>
      </w:r>
      <w:r w:rsidR="009E4E31">
        <w:rPr>
          <w:rFonts w:ascii="Times New Roman" w:eastAsia="Times New Roman" w:hAnsi="Times New Roman" w:cs="Times New Roman"/>
          <w:sz w:val="24"/>
          <w:szCs w:val="24"/>
        </w:rPr>
        <w:t xml:space="preserve"> </w:t>
      </w:r>
      <w:r w:rsidR="00C81D49" w:rsidRPr="00C81D49">
        <w:rPr>
          <w:rFonts w:ascii="Times New Roman" w:eastAsia="Times New Roman" w:hAnsi="Times New Roman" w:cs="Times New Roman"/>
          <w:sz w:val="24"/>
          <w:szCs w:val="24"/>
        </w:rPr>
        <w:t>con más años de trayectoria son las</w:t>
      </w:r>
      <w:r>
        <w:rPr>
          <w:rFonts w:ascii="Times New Roman" w:eastAsia="Times New Roman" w:hAnsi="Times New Roman" w:cs="Times New Roman"/>
          <w:sz w:val="24"/>
          <w:szCs w:val="24"/>
        </w:rPr>
        <w:t xml:space="preserve"> pertenecientes a cadenas</w:t>
      </w:r>
      <w:r w:rsidR="00C81D49" w:rsidRPr="00C81D49">
        <w:rPr>
          <w:rFonts w:ascii="Times New Roman" w:eastAsia="Times New Roman" w:hAnsi="Times New Roman" w:cs="Times New Roman"/>
          <w:sz w:val="24"/>
          <w:szCs w:val="24"/>
        </w:rPr>
        <w:t xml:space="preserve"> transnacionales españolas</w:t>
      </w:r>
      <w:r>
        <w:rPr>
          <w:rFonts w:ascii="Times New Roman" w:eastAsia="Times New Roman" w:hAnsi="Times New Roman" w:cs="Times New Roman"/>
          <w:sz w:val="24"/>
          <w:szCs w:val="24"/>
        </w:rPr>
        <w:t>, y</w:t>
      </w:r>
      <w:r w:rsidR="00C81D49" w:rsidRPr="00C81D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tienen</w:t>
      </w:r>
      <w:r w:rsidR="00C81D49" w:rsidRPr="00C81D49">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 xml:space="preserve">ucursales en otros estados de la República mexicana (tabla 1). </w:t>
      </w:r>
      <w:r w:rsidR="00C81D49" w:rsidRPr="00C81D49">
        <w:rPr>
          <w:rFonts w:ascii="Times New Roman" w:eastAsia="Times New Roman" w:hAnsi="Times New Roman" w:cs="Times New Roman"/>
          <w:sz w:val="24"/>
          <w:szCs w:val="24"/>
        </w:rPr>
        <w:t xml:space="preserve"> </w:t>
      </w:r>
    </w:p>
    <w:bookmarkEnd w:id="11"/>
    <w:p w14:paraId="6B181BAE" w14:textId="134ED7D7" w:rsidR="00C81D49" w:rsidRDefault="007D6F29" w:rsidP="00C81D49">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tamaño de la planta docente de</w:t>
      </w:r>
      <w:r w:rsidR="000B3663">
        <w:rPr>
          <w:rFonts w:ascii="Times New Roman" w:eastAsia="Times New Roman" w:hAnsi="Times New Roman" w:cs="Times New Roman"/>
          <w:sz w:val="24"/>
          <w:szCs w:val="24"/>
        </w:rPr>
        <w:t xml:space="preserve"> las escuelas oscila</w:t>
      </w:r>
      <w:r>
        <w:rPr>
          <w:rFonts w:ascii="Times New Roman" w:eastAsia="Times New Roman" w:hAnsi="Times New Roman" w:cs="Times New Roman"/>
          <w:sz w:val="24"/>
          <w:szCs w:val="24"/>
        </w:rPr>
        <w:t xml:space="preserve"> de 3 a</w:t>
      </w:r>
      <w:r w:rsidR="00C81D49" w:rsidRPr="00C81D49">
        <w:rPr>
          <w:rFonts w:ascii="Times New Roman" w:eastAsia="Times New Roman" w:hAnsi="Times New Roman" w:cs="Times New Roman"/>
          <w:sz w:val="24"/>
          <w:szCs w:val="24"/>
        </w:rPr>
        <w:t xml:space="preserve"> 11 </w:t>
      </w:r>
      <w:r>
        <w:rPr>
          <w:rFonts w:ascii="Times New Roman" w:eastAsia="Times New Roman" w:hAnsi="Times New Roman" w:cs="Times New Roman"/>
          <w:sz w:val="24"/>
          <w:szCs w:val="24"/>
        </w:rPr>
        <w:t xml:space="preserve">personas </w:t>
      </w:r>
      <w:r w:rsidR="00C81D49" w:rsidRPr="00C81D49">
        <w:rPr>
          <w:rFonts w:ascii="Times New Roman" w:eastAsia="Times New Roman" w:hAnsi="Times New Roman" w:cs="Times New Roman"/>
          <w:sz w:val="24"/>
          <w:szCs w:val="24"/>
        </w:rPr>
        <w:t>(</w:t>
      </w:r>
      <w:r w:rsidR="000B3663">
        <w:rPr>
          <w:rFonts w:ascii="Times New Roman" w:eastAsia="Times New Roman" w:hAnsi="Times New Roman" w:cs="Times New Roman"/>
          <w:sz w:val="24"/>
          <w:szCs w:val="24"/>
        </w:rPr>
        <w:t>t</w:t>
      </w:r>
      <w:r w:rsidR="00C81D49" w:rsidRPr="00C81D49">
        <w:rPr>
          <w:rFonts w:ascii="Times New Roman" w:eastAsia="Times New Roman" w:hAnsi="Times New Roman" w:cs="Times New Roman"/>
          <w:sz w:val="24"/>
          <w:szCs w:val="24"/>
        </w:rPr>
        <w:t>abla</w:t>
      </w:r>
      <w:r w:rsidR="000B3663">
        <w:rPr>
          <w:rFonts w:ascii="Times New Roman" w:eastAsia="Times New Roman" w:hAnsi="Times New Roman" w:cs="Times New Roman"/>
          <w:sz w:val="24"/>
          <w:szCs w:val="24"/>
        </w:rPr>
        <w:t xml:space="preserve"> 1</w:t>
      </w:r>
      <w:r w:rsidR="00C81D49" w:rsidRPr="00C81D49">
        <w:rPr>
          <w:rFonts w:ascii="Times New Roman" w:eastAsia="Times New Roman" w:hAnsi="Times New Roman" w:cs="Times New Roman"/>
          <w:sz w:val="24"/>
          <w:szCs w:val="24"/>
        </w:rPr>
        <w:t>)</w:t>
      </w:r>
      <w:r w:rsidR="00F424C5">
        <w:t xml:space="preserve"> y</w:t>
      </w:r>
      <w:r w:rsidR="00F424C5" w:rsidRPr="00F424C5">
        <w:rPr>
          <w:rFonts w:ascii="Times New Roman" w:eastAsia="Times New Roman" w:hAnsi="Times New Roman" w:cs="Times New Roman"/>
          <w:sz w:val="24"/>
          <w:szCs w:val="24"/>
        </w:rPr>
        <w:t xml:space="preserve"> </w:t>
      </w:r>
      <w:r w:rsidR="00F424C5">
        <w:rPr>
          <w:rFonts w:ascii="Times New Roman" w:eastAsia="Times New Roman" w:hAnsi="Times New Roman" w:cs="Times New Roman"/>
          <w:sz w:val="24"/>
          <w:szCs w:val="24"/>
        </w:rPr>
        <w:t>su</w:t>
      </w:r>
      <w:r w:rsidR="00F424C5" w:rsidRPr="00F424C5">
        <w:rPr>
          <w:rFonts w:ascii="Times New Roman" w:eastAsia="Times New Roman" w:hAnsi="Times New Roman" w:cs="Times New Roman"/>
          <w:sz w:val="24"/>
          <w:szCs w:val="24"/>
        </w:rPr>
        <w:t xml:space="preserve"> antigüedad laboral en la escuela </w:t>
      </w:r>
      <w:r w:rsidR="00F424C5">
        <w:rPr>
          <w:rFonts w:ascii="Times New Roman" w:eastAsia="Times New Roman" w:hAnsi="Times New Roman" w:cs="Times New Roman"/>
          <w:sz w:val="24"/>
          <w:szCs w:val="24"/>
        </w:rPr>
        <w:t>tiene un rango de</w:t>
      </w:r>
      <w:r w:rsidR="00F424C5" w:rsidRPr="00F424C5">
        <w:rPr>
          <w:rFonts w:ascii="Times New Roman" w:eastAsia="Times New Roman" w:hAnsi="Times New Roman" w:cs="Times New Roman"/>
          <w:sz w:val="24"/>
          <w:szCs w:val="24"/>
        </w:rPr>
        <w:t xml:space="preserve"> 2 a 4 años</w:t>
      </w:r>
      <w:r w:rsidR="00F424C5">
        <w:rPr>
          <w:rFonts w:ascii="Times New Roman" w:eastAsia="Times New Roman" w:hAnsi="Times New Roman" w:cs="Times New Roman"/>
          <w:sz w:val="24"/>
          <w:szCs w:val="24"/>
        </w:rPr>
        <w:t>;</w:t>
      </w:r>
      <w:r w:rsidR="00F424C5" w:rsidRPr="00F424C5">
        <w:rPr>
          <w:rFonts w:ascii="Times New Roman" w:eastAsia="Times New Roman" w:hAnsi="Times New Roman" w:cs="Times New Roman"/>
          <w:sz w:val="24"/>
          <w:szCs w:val="24"/>
        </w:rPr>
        <w:t xml:space="preserve"> pero con experiencia profesional </w:t>
      </w:r>
      <w:r w:rsidR="00F424C5" w:rsidRPr="00F424C5">
        <w:rPr>
          <w:rFonts w:ascii="Times New Roman" w:eastAsia="Times New Roman" w:hAnsi="Times New Roman" w:cs="Times New Roman"/>
          <w:sz w:val="24"/>
          <w:szCs w:val="24"/>
        </w:rPr>
        <w:lastRenderedPageBreak/>
        <w:t xml:space="preserve">de más de 15 años. </w:t>
      </w:r>
      <w:r w:rsidR="00F424C5">
        <w:rPr>
          <w:rFonts w:ascii="Times New Roman" w:eastAsia="Times New Roman" w:hAnsi="Times New Roman" w:cs="Times New Roman"/>
          <w:sz w:val="24"/>
          <w:szCs w:val="24"/>
        </w:rPr>
        <w:t>La mayoría del</w:t>
      </w:r>
      <w:r w:rsidR="00F424C5" w:rsidRPr="00F424C5">
        <w:rPr>
          <w:rFonts w:ascii="Times New Roman" w:eastAsia="Times New Roman" w:hAnsi="Times New Roman" w:cs="Times New Roman"/>
          <w:sz w:val="24"/>
          <w:szCs w:val="24"/>
        </w:rPr>
        <w:t xml:space="preserve"> </w:t>
      </w:r>
      <w:r w:rsidR="00F424C5">
        <w:rPr>
          <w:rFonts w:ascii="Times New Roman" w:eastAsia="Times New Roman" w:hAnsi="Times New Roman" w:cs="Times New Roman"/>
          <w:sz w:val="24"/>
          <w:szCs w:val="24"/>
        </w:rPr>
        <w:t>personal</w:t>
      </w:r>
      <w:r w:rsidR="00F424C5" w:rsidRPr="00F424C5">
        <w:rPr>
          <w:rFonts w:ascii="Times New Roman" w:eastAsia="Times New Roman" w:hAnsi="Times New Roman" w:cs="Times New Roman"/>
          <w:sz w:val="24"/>
          <w:szCs w:val="24"/>
        </w:rPr>
        <w:t xml:space="preserve"> </w:t>
      </w:r>
      <w:r w:rsidR="00F424C5">
        <w:rPr>
          <w:rFonts w:ascii="Times New Roman" w:eastAsia="Times New Roman" w:hAnsi="Times New Roman" w:cs="Times New Roman"/>
          <w:sz w:val="24"/>
          <w:szCs w:val="24"/>
        </w:rPr>
        <w:t>directivo y docente</w:t>
      </w:r>
      <w:r w:rsidR="00F424C5" w:rsidRPr="00F424C5">
        <w:rPr>
          <w:rFonts w:ascii="Times New Roman" w:eastAsia="Times New Roman" w:hAnsi="Times New Roman" w:cs="Times New Roman"/>
          <w:sz w:val="24"/>
          <w:szCs w:val="24"/>
        </w:rPr>
        <w:t xml:space="preserve"> trabaj</w:t>
      </w:r>
      <w:r w:rsidR="00F424C5">
        <w:rPr>
          <w:rFonts w:ascii="Times New Roman" w:eastAsia="Times New Roman" w:hAnsi="Times New Roman" w:cs="Times New Roman"/>
          <w:sz w:val="24"/>
          <w:szCs w:val="24"/>
        </w:rPr>
        <w:t>ó como docente</w:t>
      </w:r>
      <w:r w:rsidR="00F424C5" w:rsidRPr="00F424C5">
        <w:rPr>
          <w:rFonts w:ascii="Times New Roman" w:eastAsia="Times New Roman" w:hAnsi="Times New Roman" w:cs="Times New Roman"/>
          <w:sz w:val="24"/>
          <w:szCs w:val="24"/>
        </w:rPr>
        <w:t xml:space="preserve"> en alguna de las antiguas escuelas que ya no existen</w:t>
      </w:r>
      <w:r w:rsidR="00C81D49" w:rsidRPr="00C81D4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424C5">
        <w:rPr>
          <w:rFonts w:ascii="Times New Roman" w:eastAsia="Times New Roman" w:hAnsi="Times New Roman" w:cs="Times New Roman"/>
          <w:sz w:val="24"/>
          <w:szCs w:val="24"/>
        </w:rPr>
        <w:t>Además, c</w:t>
      </w:r>
      <w:r>
        <w:rPr>
          <w:rFonts w:ascii="Times New Roman" w:eastAsia="Times New Roman" w:hAnsi="Times New Roman" w:cs="Times New Roman"/>
          <w:sz w:val="24"/>
          <w:szCs w:val="24"/>
        </w:rPr>
        <w:t xml:space="preserve">abe advertir </w:t>
      </w:r>
      <w:proofErr w:type="gramStart"/>
      <w:r w:rsidR="00440EFF">
        <w:rPr>
          <w:rFonts w:ascii="Times New Roman" w:eastAsia="Times New Roman" w:hAnsi="Times New Roman" w:cs="Times New Roman"/>
          <w:sz w:val="24"/>
          <w:szCs w:val="24"/>
        </w:rPr>
        <w:t>que</w:t>
      </w:r>
      <w:proofErr w:type="gramEnd"/>
      <w:r w:rsidR="00440EFF">
        <w:rPr>
          <w:rFonts w:ascii="Times New Roman" w:eastAsia="Times New Roman" w:hAnsi="Times New Roman" w:cs="Times New Roman"/>
          <w:sz w:val="24"/>
          <w:szCs w:val="24"/>
        </w:rPr>
        <w:t xml:space="preserve"> </w:t>
      </w:r>
      <w:r w:rsidR="00F424C5">
        <w:rPr>
          <w:rFonts w:ascii="Times New Roman" w:eastAsia="Times New Roman" w:hAnsi="Times New Roman" w:cs="Times New Roman"/>
          <w:sz w:val="24"/>
          <w:szCs w:val="24"/>
        </w:rPr>
        <w:t>en el presente, en</w:t>
      </w:r>
      <w:r>
        <w:rPr>
          <w:rFonts w:ascii="Times New Roman" w:eastAsia="Times New Roman" w:hAnsi="Times New Roman" w:cs="Times New Roman"/>
          <w:sz w:val="24"/>
          <w:szCs w:val="24"/>
        </w:rPr>
        <w:t xml:space="preserve"> las escuelas C, D, y E el número de docentes corresponde al número total de trabajadores de la empresa y las personas propietarias están integradas en labores </w:t>
      </w:r>
      <w:r w:rsidR="007A5D2A">
        <w:rPr>
          <w:rFonts w:ascii="Times New Roman" w:eastAsia="Times New Roman" w:hAnsi="Times New Roman" w:cs="Times New Roman"/>
          <w:sz w:val="24"/>
          <w:szCs w:val="24"/>
        </w:rPr>
        <w:t>polivalente</w:t>
      </w:r>
      <w:r w:rsidR="002525D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de gestión </w:t>
      </w:r>
      <w:r w:rsidR="002525DC">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de producción de los servicios de enseñanza de ELE.</w:t>
      </w:r>
      <w:r w:rsidR="00C81D49" w:rsidRPr="00C81D49">
        <w:rPr>
          <w:rFonts w:ascii="Times New Roman" w:eastAsia="Times New Roman" w:hAnsi="Times New Roman" w:cs="Times New Roman"/>
          <w:sz w:val="24"/>
          <w:szCs w:val="24"/>
        </w:rPr>
        <w:t xml:space="preserve"> </w:t>
      </w:r>
    </w:p>
    <w:p w14:paraId="0549E465" w14:textId="14716164" w:rsidR="007D6F29" w:rsidRPr="00C81D49" w:rsidRDefault="007D6F29" w:rsidP="00C81D49">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Así, </w:t>
      </w:r>
      <w:r w:rsidR="00F424C5">
        <w:rPr>
          <w:rFonts w:ascii="Times New Roman" w:eastAsia="Times New Roman" w:hAnsi="Times New Roman" w:cs="Times New Roman"/>
          <w:sz w:val="24"/>
          <w:szCs w:val="24"/>
        </w:rPr>
        <w:t>en términos</w:t>
      </w:r>
      <w:r>
        <w:rPr>
          <w:rFonts w:ascii="Times New Roman" w:eastAsia="Times New Roman" w:hAnsi="Times New Roman" w:cs="Times New Roman"/>
          <w:sz w:val="24"/>
          <w:szCs w:val="24"/>
        </w:rPr>
        <w:t xml:space="preserve"> general</w:t>
      </w:r>
      <w:r w:rsidR="00F424C5">
        <w:rPr>
          <w:rFonts w:ascii="Times New Roman" w:eastAsia="Times New Roman" w:hAnsi="Times New Roman" w:cs="Times New Roman"/>
          <w:sz w:val="24"/>
          <w:szCs w:val="24"/>
        </w:rPr>
        <w:t>es</w:t>
      </w:r>
      <w:r>
        <w:rPr>
          <w:rFonts w:ascii="Times New Roman" w:eastAsia="Times New Roman" w:hAnsi="Times New Roman" w:cs="Times New Roman"/>
          <w:sz w:val="24"/>
          <w:szCs w:val="24"/>
        </w:rPr>
        <w:t xml:space="preserve"> se identifican dos tipos de </w:t>
      </w:r>
      <w:r w:rsidR="002525DC">
        <w:rPr>
          <w:rFonts w:ascii="Times New Roman" w:eastAsia="Times New Roman" w:hAnsi="Times New Roman" w:cs="Times New Roman"/>
          <w:sz w:val="24"/>
          <w:szCs w:val="24"/>
        </w:rPr>
        <w:t xml:space="preserve">empresas: </w:t>
      </w:r>
      <w:r w:rsidR="007A5D2A">
        <w:rPr>
          <w:rFonts w:ascii="Times New Roman" w:eastAsia="Times New Roman" w:hAnsi="Times New Roman" w:cs="Times New Roman"/>
          <w:sz w:val="24"/>
          <w:szCs w:val="24"/>
        </w:rPr>
        <w:t>las</w:t>
      </w:r>
      <w:r w:rsidR="002525DC">
        <w:rPr>
          <w:rFonts w:ascii="Times New Roman" w:eastAsia="Times New Roman" w:hAnsi="Times New Roman" w:cs="Times New Roman"/>
          <w:sz w:val="24"/>
          <w:szCs w:val="24"/>
        </w:rPr>
        <w:t xml:space="preserve"> pertenecientes a sociedades anónimas</w:t>
      </w:r>
      <w:r w:rsidR="007A5D2A">
        <w:rPr>
          <w:rFonts w:ascii="Times New Roman" w:eastAsia="Times New Roman" w:hAnsi="Times New Roman" w:cs="Times New Roman"/>
          <w:sz w:val="24"/>
          <w:szCs w:val="24"/>
        </w:rPr>
        <w:t xml:space="preserve"> </w:t>
      </w:r>
      <w:r w:rsidR="002525DC">
        <w:rPr>
          <w:rFonts w:ascii="Times New Roman" w:eastAsia="Times New Roman" w:hAnsi="Times New Roman" w:cs="Times New Roman"/>
          <w:sz w:val="24"/>
          <w:szCs w:val="24"/>
        </w:rPr>
        <w:t xml:space="preserve">(A y B) </w:t>
      </w:r>
      <w:r w:rsidR="007A5D2A">
        <w:rPr>
          <w:rFonts w:ascii="Times New Roman" w:eastAsia="Times New Roman" w:hAnsi="Times New Roman" w:cs="Times New Roman"/>
          <w:sz w:val="24"/>
          <w:szCs w:val="24"/>
        </w:rPr>
        <w:t>y l</w:t>
      </w:r>
      <w:r w:rsidR="00F424C5">
        <w:rPr>
          <w:rFonts w:ascii="Times New Roman" w:eastAsia="Times New Roman" w:hAnsi="Times New Roman" w:cs="Times New Roman"/>
          <w:sz w:val="24"/>
          <w:szCs w:val="24"/>
        </w:rPr>
        <w:t>os</w:t>
      </w:r>
      <w:r w:rsidR="008C32B2">
        <w:rPr>
          <w:rFonts w:ascii="Times New Roman" w:eastAsia="Times New Roman" w:hAnsi="Times New Roman" w:cs="Times New Roman"/>
          <w:sz w:val="24"/>
          <w:szCs w:val="24"/>
        </w:rPr>
        <w:t xml:space="preserve"> micronegocios (</w:t>
      </w:r>
      <w:r w:rsidR="002525DC">
        <w:rPr>
          <w:rFonts w:ascii="Times New Roman" w:eastAsia="Times New Roman" w:hAnsi="Times New Roman" w:cs="Times New Roman"/>
          <w:sz w:val="24"/>
          <w:szCs w:val="24"/>
        </w:rPr>
        <w:t>C, D y E)</w:t>
      </w:r>
      <w:r w:rsidR="00440EFF">
        <w:rPr>
          <w:rFonts w:ascii="Times New Roman" w:eastAsia="Times New Roman" w:hAnsi="Times New Roman" w:cs="Times New Roman"/>
          <w:sz w:val="24"/>
          <w:szCs w:val="24"/>
        </w:rPr>
        <w:t xml:space="preserve"> </w:t>
      </w:r>
      <w:r w:rsidR="00440EFF">
        <w:rPr>
          <w:rFonts w:ascii="Times New Roman" w:eastAsia="Times New Roman" w:hAnsi="Times New Roman" w:cs="Times New Roman"/>
          <w:sz w:val="24"/>
          <w:szCs w:val="24"/>
        </w:rPr>
        <w:fldChar w:fldCharType="begin" w:fldLock="1"/>
      </w:r>
      <w:r w:rsidR="00440EFF">
        <w:rPr>
          <w:rFonts w:ascii="Times New Roman" w:eastAsia="Times New Roman" w:hAnsi="Times New Roman" w:cs="Times New Roman"/>
          <w:sz w:val="24"/>
          <w:szCs w:val="24"/>
        </w:rPr>
        <w:instrText>ADDIN CSL_CITATION {"citationItems":[{"id":"ITEM-1","itemData":{"author":[{"dropping-particle":"","family":"Samuelson","given":"P","non-dropping-particle":"","parse-names":false,"suffix":""},{"dropping-particle":"","family":"Nordhaus","given":"W","non-dropping-particle":"","parse-names":false,"suffix":""}],"edition":"9","id":"ITEM-1","issued":{"date-parts":[["2010"]]},"publisher":"McGraw-Hill","publisher-place":"México","title":"Economía con aplicaciones a Latinoamérica","type":"book"},"uris":["http://www.mendeley.com/documents/?uuid=b19ad144-c264-4f56-afd3-ea363f9038b7"]}],"mendeley":{"formattedCitation":"(Samuelson &amp; Nordhaus, 2010)","plainTextFormattedCitation":"(Samuelson &amp; Nordhaus, 2010)","previouslyFormattedCitation":"(Samuelson &amp; Nordhaus, 2010)"},"properties":{"noteIndex":0},"schema":"https://github.com/citation-style-language/schema/raw/master/csl-citation.json"}</w:instrText>
      </w:r>
      <w:r w:rsidR="00440EFF">
        <w:rPr>
          <w:rFonts w:ascii="Times New Roman" w:eastAsia="Times New Roman" w:hAnsi="Times New Roman" w:cs="Times New Roman"/>
          <w:sz w:val="24"/>
          <w:szCs w:val="24"/>
        </w:rPr>
        <w:fldChar w:fldCharType="separate"/>
      </w:r>
      <w:r w:rsidR="00440EFF" w:rsidRPr="00440EFF">
        <w:rPr>
          <w:rFonts w:ascii="Times New Roman" w:eastAsia="Times New Roman" w:hAnsi="Times New Roman" w:cs="Times New Roman"/>
          <w:noProof/>
          <w:sz w:val="24"/>
          <w:szCs w:val="24"/>
        </w:rPr>
        <w:t>(Samuelson &amp; Nordhaus, 2010)</w:t>
      </w:r>
      <w:r w:rsidR="00440EFF">
        <w:rPr>
          <w:rFonts w:ascii="Times New Roman" w:eastAsia="Times New Roman" w:hAnsi="Times New Roman" w:cs="Times New Roman"/>
          <w:sz w:val="24"/>
          <w:szCs w:val="24"/>
        </w:rPr>
        <w:fldChar w:fldCharType="end"/>
      </w:r>
      <w:r w:rsidR="008C32B2">
        <w:rPr>
          <w:rFonts w:ascii="Times New Roman" w:eastAsia="Times New Roman" w:hAnsi="Times New Roman" w:cs="Times New Roman"/>
          <w:sz w:val="24"/>
          <w:szCs w:val="24"/>
        </w:rPr>
        <w:t xml:space="preserve">. Las primeras pertenecen a corporaciones transnacionales y las segundas son dirigidas por microempresarios que participan </w:t>
      </w:r>
      <w:r w:rsidR="00440EFF">
        <w:rPr>
          <w:rFonts w:ascii="Times New Roman" w:eastAsia="Times New Roman" w:hAnsi="Times New Roman" w:cs="Times New Roman"/>
          <w:sz w:val="24"/>
          <w:szCs w:val="24"/>
        </w:rPr>
        <w:t xml:space="preserve">en </w:t>
      </w:r>
      <w:r w:rsidR="002525DC">
        <w:rPr>
          <w:rFonts w:ascii="Times New Roman" w:eastAsia="Times New Roman" w:hAnsi="Times New Roman" w:cs="Times New Roman"/>
          <w:sz w:val="24"/>
          <w:szCs w:val="24"/>
        </w:rPr>
        <w:t>la</w:t>
      </w:r>
      <w:r w:rsidR="008C32B2">
        <w:rPr>
          <w:rFonts w:ascii="Times New Roman" w:eastAsia="Times New Roman" w:hAnsi="Times New Roman" w:cs="Times New Roman"/>
          <w:sz w:val="24"/>
          <w:szCs w:val="24"/>
        </w:rPr>
        <w:t xml:space="preserve"> producción de </w:t>
      </w:r>
      <w:r w:rsidR="002525DC">
        <w:rPr>
          <w:rFonts w:ascii="Times New Roman" w:eastAsia="Times New Roman" w:hAnsi="Times New Roman" w:cs="Times New Roman"/>
          <w:sz w:val="24"/>
          <w:szCs w:val="24"/>
        </w:rPr>
        <w:t xml:space="preserve">los </w:t>
      </w:r>
      <w:r w:rsidR="008C32B2">
        <w:rPr>
          <w:rFonts w:ascii="Times New Roman" w:eastAsia="Times New Roman" w:hAnsi="Times New Roman" w:cs="Times New Roman"/>
          <w:sz w:val="24"/>
          <w:szCs w:val="24"/>
        </w:rPr>
        <w:t xml:space="preserve">servicios de enseñanza de ELE. </w:t>
      </w:r>
      <w:r w:rsidR="007A5D2A">
        <w:rPr>
          <w:rFonts w:ascii="Times New Roman" w:eastAsia="Times New Roman" w:hAnsi="Times New Roman" w:cs="Times New Roman"/>
          <w:sz w:val="24"/>
          <w:szCs w:val="24"/>
        </w:rPr>
        <w:t xml:space="preserve"> </w:t>
      </w:r>
    </w:p>
    <w:p w14:paraId="16EAD3A8" w14:textId="732902C2" w:rsidR="00C81D49" w:rsidRPr="00C81D49" w:rsidRDefault="00C81D49" w:rsidP="00C81D49">
      <w:pPr>
        <w:jc w:val="center"/>
        <w:rPr>
          <w:rFonts w:ascii="Times New Roman" w:eastAsia="Times New Roman" w:hAnsi="Times New Roman" w:cs="Times New Roman"/>
          <w:sz w:val="24"/>
          <w:szCs w:val="24"/>
        </w:rPr>
      </w:pPr>
      <w:r w:rsidRPr="00C81D49">
        <w:rPr>
          <w:rFonts w:ascii="Times New Roman" w:eastAsia="Times New Roman" w:hAnsi="Times New Roman" w:cs="Times New Roman"/>
          <w:sz w:val="24"/>
          <w:szCs w:val="24"/>
        </w:rPr>
        <w:t xml:space="preserve">Tabla </w:t>
      </w:r>
      <w:r w:rsidR="00F424C5">
        <w:rPr>
          <w:rFonts w:ascii="Times New Roman" w:eastAsia="Times New Roman" w:hAnsi="Times New Roman" w:cs="Times New Roman"/>
          <w:sz w:val="24"/>
          <w:szCs w:val="24"/>
        </w:rPr>
        <w:t>1</w:t>
      </w:r>
      <w:r w:rsidRPr="00C81D49">
        <w:rPr>
          <w:rFonts w:ascii="Times New Roman" w:eastAsia="Times New Roman" w:hAnsi="Times New Roman" w:cs="Times New Roman"/>
          <w:sz w:val="24"/>
          <w:szCs w:val="24"/>
        </w:rPr>
        <w:t>. Características</w:t>
      </w:r>
      <w:r w:rsidR="00F424C5">
        <w:rPr>
          <w:rFonts w:ascii="Times New Roman" w:eastAsia="Times New Roman" w:hAnsi="Times New Roman" w:cs="Times New Roman"/>
          <w:sz w:val="24"/>
          <w:szCs w:val="24"/>
        </w:rPr>
        <w:t xml:space="preserve"> y oferta de</w:t>
      </w:r>
      <w:r w:rsidRPr="00C81D49">
        <w:rPr>
          <w:rFonts w:ascii="Times New Roman" w:eastAsia="Times New Roman" w:hAnsi="Times New Roman" w:cs="Times New Roman"/>
          <w:sz w:val="24"/>
          <w:szCs w:val="24"/>
        </w:rPr>
        <w:t xml:space="preserve"> las Escuelas ELE</w:t>
      </w:r>
      <w:r w:rsidR="00F424C5">
        <w:rPr>
          <w:rFonts w:ascii="Times New Roman" w:eastAsia="Times New Roman" w:hAnsi="Times New Roman" w:cs="Times New Roman"/>
          <w:sz w:val="24"/>
          <w:szCs w:val="24"/>
        </w:rPr>
        <w:t>, Playa del Carmen, Quintana Roo, México, 2022</w:t>
      </w:r>
    </w:p>
    <w:tbl>
      <w:tblPr>
        <w:tblStyle w:val="Tablaconcuadrcula1"/>
        <w:tblW w:w="0" w:type="auto"/>
        <w:jc w:val="center"/>
        <w:tblLayout w:type="fixed"/>
        <w:tblLook w:val="04A0" w:firstRow="1" w:lastRow="0" w:firstColumn="1" w:lastColumn="0" w:noHBand="0" w:noVBand="1"/>
      </w:tblPr>
      <w:tblGrid>
        <w:gridCol w:w="1951"/>
        <w:gridCol w:w="1701"/>
        <w:gridCol w:w="1276"/>
        <w:gridCol w:w="1417"/>
        <w:gridCol w:w="993"/>
        <w:gridCol w:w="992"/>
        <w:gridCol w:w="956"/>
      </w:tblGrid>
      <w:tr w:rsidR="007D6F29" w:rsidRPr="00C81D49" w14:paraId="6A491CC3" w14:textId="77777777" w:rsidTr="00440EFF">
        <w:trPr>
          <w:jc w:val="center"/>
        </w:trPr>
        <w:tc>
          <w:tcPr>
            <w:tcW w:w="1951" w:type="dxa"/>
          </w:tcPr>
          <w:p w14:paraId="49C687CE" w14:textId="77777777" w:rsidR="00C81D49" w:rsidRPr="00C81D49" w:rsidRDefault="00C81D49" w:rsidP="00C81D49">
            <w:pPr>
              <w:spacing w:after="120"/>
              <w:jc w:val="center"/>
              <w:rPr>
                <w:rFonts w:ascii="Times New Roman" w:hAnsi="Times New Roman"/>
                <w:b/>
                <w:sz w:val="24"/>
                <w:szCs w:val="24"/>
              </w:rPr>
            </w:pPr>
          </w:p>
        </w:tc>
        <w:tc>
          <w:tcPr>
            <w:tcW w:w="1701" w:type="dxa"/>
            <w:vAlign w:val="center"/>
          </w:tcPr>
          <w:p w14:paraId="6054D761" w14:textId="77777777" w:rsidR="00C81D49" w:rsidRPr="00C81D49" w:rsidRDefault="00C81D49" w:rsidP="00C81D49">
            <w:pPr>
              <w:spacing w:after="120"/>
              <w:jc w:val="center"/>
              <w:rPr>
                <w:rFonts w:ascii="Times New Roman" w:hAnsi="Times New Roman"/>
                <w:b/>
                <w:sz w:val="24"/>
                <w:szCs w:val="24"/>
              </w:rPr>
            </w:pPr>
            <w:r w:rsidRPr="00C81D49">
              <w:rPr>
                <w:rFonts w:ascii="Times New Roman" w:hAnsi="Times New Roman"/>
                <w:b/>
                <w:sz w:val="24"/>
                <w:szCs w:val="24"/>
              </w:rPr>
              <w:t>Empresa</w:t>
            </w:r>
          </w:p>
        </w:tc>
        <w:tc>
          <w:tcPr>
            <w:tcW w:w="1276" w:type="dxa"/>
            <w:vAlign w:val="center"/>
          </w:tcPr>
          <w:p w14:paraId="31D79382" w14:textId="77777777" w:rsidR="00C81D49" w:rsidRPr="00C81D49" w:rsidRDefault="00C81D49" w:rsidP="00C81D49">
            <w:pPr>
              <w:spacing w:after="120"/>
              <w:jc w:val="center"/>
              <w:rPr>
                <w:rFonts w:ascii="Times New Roman" w:hAnsi="Times New Roman"/>
                <w:b/>
                <w:sz w:val="24"/>
                <w:szCs w:val="24"/>
              </w:rPr>
            </w:pPr>
            <w:r w:rsidRPr="00C81D49">
              <w:rPr>
                <w:rFonts w:ascii="Times New Roman" w:hAnsi="Times New Roman"/>
                <w:b/>
                <w:sz w:val="24"/>
                <w:szCs w:val="24"/>
              </w:rPr>
              <w:t>A</w:t>
            </w:r>
          </w:p>
        </w:tc>
        <w:tc>
          <w:tcPr>
            <w:tcW w:w="1417" w:type="dxa"/>
            <w:vAlign w:val="center"/>
          </w:tcPr>
          <w:p w14:paraId="3642B1F4" w14:textId="77777777" w:rsidR="00C81D49" w:rsidRPr="00C81D49" w:rsidRDefault="00C81D49" w:rsidP="00C81D49">
            <w:pPr>
              <w:spacing w:after="120"/>
              <w:jc w:val="center"/>
              <w:rPr>
                <w:rFonts w:ascii="Times New Roman" w:hAnsi="Times New Roman"/>
                <w:b/>
                <w:sz w:val="24"/>
                <w:szCs w:val="24"/>
              </w:rPr>
            </w:pPr>
            <w:r w:rsidRPr="00C81D49">
              <w:rPr>
                <w:rFonts w:ascii="Times New Roman" w:hAnsi="Times New Roman"/>
                <w:b/>
                <w:sz w:val="24"/>
                <w:szCs w:val="24"/>
              </w:rPr>
              <w:t>B</w:t>
            </w:r>
          </w:p>
        </w:tc>
        <w:tc>
          <w:tcPr>
            <w:tcW w:w="993" w:type="dxa"/>
            <w:vAlign w:val="center"/>
          </w:tcPr>
          <w:p w14:paraId="37B19B4F" w14:textId="77777777" w:rsidR="00C81D49" w:rsidRPr="00C81D49" w:rsidRDefault="00C81D49" w:rsidP="00C81D49">
            <w:pPr>
              <w:spacing w:after="120"/>
              <w:jc w:val="center"/>
              <w:rPr>
                <w:rFonts w:ascii="Times New Roman" w:hAnsi="Times New Roman"/>
                <w:b/>
                <w:sz w:val="24"/>
                <w:szCs w:val="24"/>
              </w:rPr>
            </w:pPr>
            <w:r w:rsidRPr="00C81D49">
              <w:rPr>
                <w:rFonts w:ascii="Times New Roman" w:hAnsi="Times New Roman"/>
                <w:b/>
                <w:sz w:val="24"/>
                <w:szCs w:val="24"/>
              </w:rPr>
              <w:t>C</w:t>
            </w:r>
          </w:p>
        </w:tc>
        <w:tc>
          <w:tcPr>
            <w:tcW w:w="992" w:type="dxa"/>
            <w:vAlign w:val="center"/>
          </w:tcPr>
          <w:p w14:paraId="339FEBFC" w14:textId="77777777" w:rsidR="00C81D49" w:rsidRPr="00C81D49" w:rsidRDefault="00C81D49" w:rsidP="00C81D49">
            <w:pPr>
              <w:spacing w:after="120"/>
              <w:jc w:val="center"/>
              <w:rPr>
                <w:rFonts w:ascii="Times New Roman" w:hAnsi="Times New Roman"/>
                <w:b/>
                <w:sz w:val="24"/>
                <w:szCs w:val="24"/>
              </w:rPr>
            </w:pPr>
            <w:r w:rsidRPr="00C81D49">
              <w:rPr>
                <w:rFonts w:ascii="Times New Roman" w:hAnsi="Times New Roman"/>
                <w:b/>
                <w:sz w:val="24"/>
                <w:szCs w:val="24"/>
              </w:rPr>
              <w:t>D</w:t>
            </w:r>
          </w:p>
        </w:tc>
        <w:tc>
          <w:tcPr>
            <w:tcW w:w="956" w:type="dxa"/>
            <w:vAlign w:val="center"/>
          </w:tcPr>
          <w:p w14:paraId="192CE490" w14:textId="77777777" w:rsidR="00C81D49" w:rsidRPr="00C81D49" w:rsidRDefault="00C81D49" w:rsidP="00C81D49">
            <w:pPr>
              <w:spacing w:after="120"/>
              <w:jc w:val="center"/>
              <w:rPr>
                <w:rFonts w:ascii="Times New Roman" w:hAnsi="Times New Roman"/>
                <w:b/>
                <w:sz w:val="24"/>
                <w:szCs w:val="24"/>
              </w:rPr>
            </w:pPr>
            <w:r w:rsidRPr="00C81D49">
              <w:rPr>
                <w:rFonts w:ascii="Times New Roman" w:hAnsi="Times New Roman"/>
                <w:b/>
                <w:sz w:val="24"/>
                <w:szCs w:val="24"/>
              </w:rPr>
              <w:t>E</w:t>
            </w:r>
          </w:p>
        </w:tc>
      </w:tr>
      <w:tr w:rsidR="007D6F29" w:rsidRPr="00C81D49" w14:paraId="3FAFC3BA" w14:textId="77777777" w:rsidTr="00440EFF">
        <w:trPr>
          <w:jc w:val="center"/>
        </w:trPr>
        <w:tc>
          <w:tcPr>
            <w:tcW w:w="1951" w:type="dxa"/>
            <w:tcBorders>
              <w:bottom w:val="nil"/>
            </w:tcBorders>
          </w:tcPr>
          <w:p w14:paraId="11E14460" w14:textId="77777777" w:rsidR="00C81D49" w:rsidRPr="00C81D49" w:rsidRDefault="00C81D49" w:rsidP="00C81D49">
            <w:pPr>
              <w:spacing w:after="120"/>
              <w:rPr>
                <w:rFonts w:ascii="Times New Roman" w:hAnsi="Times New Roman"/>
                <w:sz w:val="24"/>
                <w:szCs w:val="24"/>
              </w:rPr>
            </w:pPr>
            <w:r w:rsidRPr="00C81D49">
              <w:rPr>
                <w:rFonts w:ascii="Times New Roman" w:hAnsi="Times New Roman"/>
                <w:sz w:val="24"/>
                <w:szCs w:val="24"/>
              </w:rPr>
              <w:t>Características</w:t>
            </w:r>
          </w:p>
        </w:tc>
        <w:tc>
          <w:tcPr>
            <w:tcW w:w="1701" w:type="dxa"/>
            <w:vAlign w:val="center"/>
          </w:tcPr>
          <w:p w14:paraId="0A08E10F" w14:textId="2AC2428C" w:rsidR="00C81D49" w:rsidRPr="00C81D49" w:rsidRDefault="00C81D49" w:rsidP="00C81D49">
            <w:pPr>
              <w:spacing w:after="120"/>
              <w:rPr>
                <w:rFonts w:ascii="Times New Roman" w:hAnsi="Times New Roman"/>
                <w:sz w:val="24"/>
                <w:szCs w:val="24"/>
              </w:rPr>
            </w:pPr>
            <w:r w:rsidRPr="00C81D49">
              <w:rPr>
                <w:rFonts w:ascii="Times New Roman" w:hAnsi="Times New Roman"/>
                <w:sz w:val="24"/>
                <w:szCs w:val="24"/>
              </w:rPr>
              <w:t>Origen</w:t>
            </w:r>
            <w:r w:rsidR="000B3663">
              <w:rPr>
                <w:rFonts w:ascii="Times New Roman" w:hAnsi="Times New Roman"/>
                <w:sz w:val="24"/>
                <w:szCs w:val="24"/>
              </w:rPr>
              <w:t xml:space="preserve"> de la inversión</w:t>
            </w:r>
          </w:p>
        </w:tc>
        <w:tc>
          <w:tcPr>
            <w:tcW w:w="1276" w:type="dxa"/>
            <w:vAlign w:val="center"/>
          </w:tcPr>
          <w:p w14:paraId="11AEA92F"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España</w:t>
            </w:r>
          </w:p>
        </w:tc>
        <w:tc>
          <w:tcPr>
            <w:tcW w:w="1417" w:type="dxa"/>
            <w:vAlign w:val="center"/>
          </w:tcPr>
          <w:p w14:paraId="749D3468"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España</w:t>
            </w:r>
          </w:p>
        </w:tc>
        <w:tc>
          <w:tcPr>
            <w:tcW w:w="993" w:type="dxa"/>
            <w:vAlign w:val="center"/>
          </w:tcPr>
          <w:p w14:paraId="4DF06CCC" w14:textId="77777777" w:rsidR="00C81D49" w:rsidRPr="00C81D49" w:rsidRDefault="00C81D49" w:rsidP="00C81D49">
            <w:pPr>
              <w:spacing w:after="120"/>
              <w:rPr>
                <w:rFonts w:ascii="Times New Roman" w:hAnsi="Times New Roman"/>
                <w:sz w:val="24"/>
                <w:szCs w:val="24"/>
              </w:rPr>
            </w:pPr>
            <w:r w:rsidRPr="00C81D49">
              <w:rPr>
                <w:rFonts w:ascii="Times New Roman" w:hAnsi="Times New Roman"/>
                <w:sz w:val="24"/>
                <w:szCs w:val="24"/>
              </w:rPr>
              <w:t>México</w:t>
            </w:r>
          </w:p>
        </w:tc>
        <w:tc>
          <w:tcPr>
            <w:tcW w:w="992" w:type="dxa"/>
            <w:vAlign w:val="center"/>
          </w:tcPr>
          <w:p w14:paraId="1B8AA10F"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México</w:t>
            </w:r>
          </w:p>
        </w:tc>
        <w:tc>
          <w:tcPr>
            <w:tcW w:w="956" w:type="dxa"/>
            <w:vAlign w:val="center"/>
          </w:tcPr>
          <w:p w14:paraId="305172D9"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Suiza</w:t>
            </w:r>
          </w:p>
        </w:tc>
      </w:tr>
      <w:tr w:rsidR="007D6F29" w:rsidRPr="00C81D49" w14:paraId="1CC1D9F1" w14:textId="77777777" w:rsidTr="00440EFF">
        <w:trPr>
          <w:jc w:val="center"/>
        </w:trPr>
        <w:tc>
          <w:tcPr>
            <w:tcW w:w="1951" w:type="dxa"/>
            <w:tcBorders>
              <w:top w:val="nil"/>
              <w:bottom w:val="nil"/>
            </w:tcBorders>
          </w:tcPr>
          <w:p w14:paraId="54F488B1" w14:textId="77777777" w:rsidR="00C81D49" w:rsidRPr="00C81D49" w:rsidRDefault="00C81D49" w:rsidP="00C81D49">
            <w:pPr>
              <w:spacing w:after="120"/>
              <w:jc w:val="center"/>
              <w:rPr>
                <w:rFonts w:ascii="Times New Roman" w:hAnsi="Times New Roman"/>
                <w:sz w:val="24"/>
                <w:szCs w:val="24"/>
              </w:rPr>
            </w:pPr>
          </w:p>
        </w:tc>
        <w:tc>
          <w:tcPr>
            <w:tcW w:w="1701" w:type="dxa"/>
            <w:vAlign w:val="center"/>
          </w:tcPr>
          <w:p w14:paraId="442CCB23" w14:textId="77777777" w:rsidR="00C81D49" w:rsidRPr="00C81D49" w:rsidRDefault="00C81D49" w:rsidP="00C81D49">
            <w:pPr>
              <w:spacing w:after="120"/>
              <w:rPr>
                <w:rFonts w:ascii="Times New Roman" w:hAnsi="Times New Roman"/>
                <w:sz w:val="24"/>
                <w:szCs w:val="24"/>
              </w:rPr>
            </w:pPr>
            <w:r w:rsidRPr="00C81D49">
              <w:rPr>
                <w:rFonts w:ascii="Times New Roman" w:hAnsi="Times New Roman"/>
                <w:sz w:val="24"/>
                <w:szCs w:val="24"/>
              </w:rPr>
              <w:t>Antigüedad (años)</w:t>
            </w:r>
          </w:p>
        </w:tc>
        <w:tc>
          <w:tcPr>
            <w:tcW w:w="1276" w:type="dxa"/>
            <w:vAlign w:val="center"/>
          </w:tcPr>
          <w:p w14:paraId="0579D995"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18</w:t>
            </w:r>
          </w:p>
        </w:tc>
        <w:tc>
          <w:tcPr>
            <w:tcW w:w="1417" w:type="dxa"/>
            <w:vAlign w:val="center"/>
          </w:tcPr>
          <w:p w14:paraId="2E9CD0C4"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12</w:t>
            </w:r>
          </w:p>
        </w:tc>
        <w:tc>
          <w:tcPr>
            <w:tcW w:w="993" w:type="dxa"/>
            <w:vAlign w:val="center"/>
          </w:tcPr>
          <w:p w14:paraId="5101CC6A"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10</w:t>
            </w:r>
          </w:p>
        </w:tc>
        <w:tc>
          <w:tcPr>
            <w:tcW w:w="992" w:type="dxa"/>
            <w:vAlign w:val="center"/>
          </w:tcPr>
          <w:p w14:paraId="4D0BD6D9"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8</w:t>
            </w:r>
          </w:p>
        </w:tc>
        <w:tc>
          <w:tcPr>
            <w:tcW w:w="956" w:type="dxa"/>
            <w:vAlign w:val="center"/>
          </w:tcPr>
          <w:p w14:paraId="5A3E2297"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2</w:t>
            </w:r>
          </w:p>
        </w:tc>
      </w:tr>
      <w:tr w:rsidR="007D6F29" w:rsidRPr="00C81D49" w14:paraId="414FA80E" w14:textId="77777777" w:rsidTr="00440EFF">
        <w:trPr>
          <w:jc w:val="center"/>
        </w:trPr>
        <w:tc>
          <w:tcPr>
            <w:tcW w:w="1951" w:type="dxa"/>
            <w:tcBorders>
              <w:top w:val="nil"/>
              <w:bottom w:val="nil"/>
            </w:tcBorders>
          </w:tcPr>
          <w:p w14:paraId="53D2B948" w14:textId="77777777" w:rsidR="00C81D49" w:rsidRPr="00C81D49" w:rsidRDefault="00C81D49" w:rsidP="00C81D49">
            <w:pPr>
              <w:spacing w:after="120"/>
              <w:rPr>
                <w:rFonts w:ascii="Times New Roman" w:hAnsi="Times New Roman"/>
                <w:sz w:val="24"/>
                <w:szCs w:val="24"/>
              </w:rPr>
            </w:pPr>
          </w:p>
        </w:tc>
        <w:tc>
          <w:tcPr>
            <w:tcW w:w="1701" w:type="dxa"/>
            <w:vAlign w:val="center"/>
          </w:tcPr>
          <w:p w14:paraId="561AEAFA" w14:textId="7CE8F054" w:rsidR="00C81D49" w:rsidRPr="00C81D49" w:rsidRDefault="007D6F29" w:rsidP="00C81D49">
            <w:pPr>
              <w:spacing w:after="120"/>
              <w:rPr>
                <w:rFonts w:ascii="Times New Roman" w:hAnsi="Times New Roman"/>
                <w:sz w:val="24"/>
                <w:szCs w:val="24"/>
              </w:rPr>
            </w:pPr>
            <w:r>
              <w:rPr>
                <w:rFonts w:ascii="Times New Roman" w:hAnsi="Times New Roman"/>
                <w:sz w:val="24"/>
                <w:szCs w:val="24"/>
              </w:rPr>
              <w:t>Sucursales</w:t>
            </w:r>
            <w:r w:rsidR="00C81D49" w:rsidRPr="00C81D49">
              <w:rPr>
                <w:rFonts w:ascii="Times New Roman" w:hAnsi="Times New Roman"/>
                <w:sz w:val="24"/>
                <w:szCs w:val="24"/>
              </w:rPr>
              <w:t xml:space="preserve"> en México</w:t>
            </w:r>
          </w:p>
        </w:tc>
        <w:tc>
          <w:tcPr>
            <w:tcW w:w="1276" w:type="dxa"/>
            <w:vAlign w:val="center"/>
          </w:tcPr>
          <w:p w14:paraId="61B56145" w14:textId="5DF18C58"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 xml:space="preserve">Ciudad </w:t>
            </w:r>
            <w:r w:rsidR="007D6F29">
              <w:rPr>
                <w:rFonts w:ascii="Times New Roman" w:hAnsi="Times New Roman"/>
                <w:sz w:val="24"/>
                <w:szCs w:val="24"/>
              </w:rPr>
              <w:t xml:space="preserve">de </w:t>
            </w:r>
            <w:r w:rsidRPr="00C81D49">
              <w:rPr>
                <w:rFonts w:ascii="Times New Roman" w:hAnsi="Times New Roman"/>
                <w:sz w:val="24"/>
                <w:szCs w:val="24"/>
              </w:rPr>
              <w:t>México</w:t>
            </w:r>
          </w:p>
          <w:p w14:paraId="066175DA"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Oaxaca</w:t>
            </w:r>
          </w:p>
        </w:tc>
        <w:tc>
          <w:tcPr>
            <w:tcW w:w="1417" w:type="dxa"/>
            <w:vAlign w:val="center"/>
          </w:tcPr>
          <w:p w14:paraId="63F2E13E"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Guanajuato</w:t>
            </w:r>
          </w:p>
          <w:p w14:paraId="77B7F870"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Oaxaca</w:t>
            </w:r>
          </w:p>
        </w:tc>
        <w:tc>
          <w:tcPr>
            <w:tcW w:w="993" w:type="dxa"/>
            <w:vAlign w:val="center"/>
          </w:tcPr>
          <w:p w14:paraId="67C2D69F"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w:t>
            </w:r>
          </w:p>
        </w:tc>
        <w:tc>
          <w:tcPr>
            <w:tcW w:w="992" w:type="dxa"/>
            <w:vAlign w:val="center"/>
          </w:tcPr>
          <w:p w14:paraId="38B08E5E"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w:t>
            </w:r>
          </w:p>
        </w:tc>
        <w:tc>
          <w:tcPr>
            <w:tcW w:w="956" w:type="dxa"/>
            <w:vAlign w:val="center"/>
          </w:tcPr>
          <w:p w14:paraId="6852889C"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w:t>
            </w:r>
          </w:p>
        </w:tc>
      </w:tr>
      <w:tr w:rsidR="007D6F29" w:rsidRPr="00C81D49" w14:paraId="19A6CDB9" w14:textId="77777777" w:rsidTr="00440EFF">
        <w:trPr>
          <w:jc w:val="center"/>
        </w:trPr>
        <w:tc>
          <w:tcPr>
            <w:tcW w:w="1951" w:type="dxa"/>
            <w:tcBorders>
              <w:top w:val="nil"/>
              <w:bottom w:val="nil"/>
            </w:tcBorders>
          </w:tcPr>
          <w:p w14:paraId="27EF03B2" w14:textId="77777777" w:rsidR="00C81D49" w:rsidRPr="00C81D49" w:rsidRDefault="00C81D49" w:rsidP="00C81D49">
            <w:pPr>
              <w:spacing w:after="120"/>
              <w:rPr>
                <w:rFonts w:ascii="Times New Roman" w:hAnsi="Times New Roman"/>
                <w:sz w:val="24"/>
                <w:szCs w:val="24"/>
              </w:rPr>
            </w:pPr>
          </w:p>
        </w:tc>
        <w:tc>
          <w:tcPr>
            <w:tcW w:w="1701" w:type="dxa"/>
            <w:vAlign w:val="center"/>
          </w:tcPr>
          <w:p w14:paraId="176D78A4" w14:textId="4AC731D4" w:rsidR="00C81D49" w:rsidRPr="00C81D49" w:rsidRDefault="007D6F29" w:rsidP="00C81D49">
            <w:pPr>
              <w:spacing w:after="120"/>
              <w:rPr>
                <w:rFonts w:ascii="Times New Roman" w:hAnsi="Times New Roman"/>
                <w:sz w:val="24"/>
                <w:szCs w:val="24"/>
              </w:rPr>
            </w:pPr>
            <w:r>
              <w:rPr>
                <w:rFonts w:ascii="Times New Roman" w:hAnsi="Times New Roman"/>
                <w:sz w:val="24"/>
                <w:szCs w:val="24"/>
              </w:rPr>
              <w:t>Personal docente (</w:t>
            </w:r>
            <w:proofErr w:type="spellStart"/>
            <w:r>
              <w:rPr>
                <w:rFonts w:ascii="Times New Roman" w:hAnsi="Times New Roman"/>
                <w:sz w:val="24"/>
                <w:szCs w:val="24"/>
              </w:rPr>
              <w:t>Fx</w:t>
            </w:r>
            <w:proofErr w:type="spellEnd"/>
            <w:r>
              <w:rPr>
                <w:rFonts w:ascii="Times New Roman" w:hAnsi="Times New Roman"/>
                <w:sz w:val="24"/>
                <w:szCs w:val="24"/>
              </w:rPr>
              <w:t>)</w:t>
            </w:r>
            <w:r w:rsidR="000B3663">
              <w:rPr>
                <w:rFonts w:ascii="Times New Roman" w:hAnsi="Times New Roman"/>
                <w:sz w:val="24"/>
                <w:szCs w:val="24"/>
              </w:rPr>
              <w:t xml:space="preserve"> </w:t>
            </w:r>
          </w:p>
        </w:tc>
        <w:tc>
          <w:tcPr>
            <w:tcW w:w="1276" w:type="dxa"/>
            <w:vAlign w:val="center"/>
          </w:tcPr>
          <w:p w14:paraId="5DB9EF29"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5</w:t>
            </w:r>
          </w:p>
        </w:tc>
        <w:tc>
          <w:tcPr>
            <w:tcW w:w="1417" w:type="dxa"/>
            <w:vAlign w:val="center"/>
          </w:tcPr>
          <w:p w14:paraId="4118F1F4"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11</w:t>
            </w:r>
          </w:p>
        </w:tc>
        <w:tc>
          <w:tcPr>
            <w:tcW w:w="993" w:type="dxa"/>
            <w:vAlign w:val="center"/>
          </w:tcPr>
          <w:p w14:paraId="7506F35B"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3</w:t>
            </w:r>
          </w:p>
        </w:tc>
        <w:tc>
          <w:tcPr>
            <w:tcW w:w="992" w:type="dxa"/>
            <w:vAlign w:val="center"/>
          </w:tcPr>
          <w:p w14:paraId="26B2E278"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5</w:t>
            </w:r>
          </w:p>
        </w:tc>
        <w:tc>
          <w:tcPr>
            <w:tcW w:w="956" w:type="dxa"/>
            <w:vAlign w:val="center"/>
          </w:tcPr>
          <w:p w14:paraId="37A6EB8A"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6</w:t>
            </w:r>
          </w:p>
        </w:tc>
      </w:tr>
      <w:tr w:rsidR="007D6F29" w:rsidRPr="00C81D49" w14:paraId="4AC33D8F" w14:textId="77777777" w:rsidTr="00440EFF">
        <w:trPr>
          <w:jc w:val="center"/>
        </w:trPr>
        <w:tc>
          <w:tcPr>
            <w:tcW w:w="1951" w:type="dxa"/>
            <w:tcBorders>
              <w:top w:val="nil"/>
            </w:tcBorders>
          </w:tcPr>
          <w:p w14:paraId="2F2EFBB7" w14:textId="77777777" w:rsidR="00C81D49" w:rsidRPr="00C81D49" w:rsidRDefault="00C81D49" w:rsidP="00C81D49">
            <w:pPr>
              <w:spacing w:after="120"/>
              <w:rPr>
                <w:rFonts w:ascii="Times New Roman" w:hAnsi="Times New Roman"/>
                <w:sz w:val="24"/>
                <w:szCs w:val="24"/>
              </w:rPr>
            </w:pPr>
          </w:p>
        </w:tc>
        <w:tc>
          <w:tcPr>
            <w:tcW w:w="1701" w:type="dxa"/>
            <w:vAlign w:val="center"/>
          </w:tcPr>
          <w:p w14:paraId="387B563A" w14:textId="098F42A1" w:rsidR="00C81D49" w:rsidRPr="00C81D49" w:rsidRDefault="00C81D49" w:rsidP="00C81D49">
            <w:pPr>
              <w:spacing w:after="120"/>
              <w:rPr>
                <w:rFonts w:ascii="Times New Roman" w:hAnsi="Times New Roman"/>
                <w:sz w:val="24"/>
                <w:szCs w:val="24"/>
              </w:rPr>
            </w:pPr>
            <w:r w:rsidRPr="00C81D49">
              <w:rPr>
                <w:rFonts w:ascii="Times New Roman" w:hAnsi="Times New Roman"/>
                <w:sz w:val="24"/>
                <w:szCs w:val="24"/>
              </w:rPr>
              <w:t>Centro examinador oficial</w:t>
            </w:r>
          </w:p>
        </w:tc>
        <w:tc>
          <w:tcPr>
            <w:tcW w:w="1276" w:type="dxa"/>
            <w:vAlign w:val="center"/>
          </w:tcPr>
          <w:p w14:paraId="6EA7B221"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SIELE DELE</w:t>
            </w:r>
          </w:p>
        </w:tc>
        <w:tc>
          <w:tcPr>
            <w:tcW w:w="1417" w:type="dxa"/>
            <w:vAlign w:val="center"/>
          </w:tcPr>
          <w:p w14:paraId="32698BA2"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SIELE DELE</w:t>
            </w:r>
          </w:p>
        </w:tc>
        <w:tc>
          <w:tcPr>
            <w:tcW w:w="993" w:type="dxa"/>
            <w:vAlign w:val="center"/>
          </w:tcPr>
          <w:p w14:paraId="161E9235"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 xml:space="preserve"> -</w:t>
            </w:r>
          </w:p>
        </w:tc>
        <w:tc>
          <w:tcPr>
            <w:tcW w:w="992" w:type="dxa"/>
            <w:vAlign w:val="center"/>
          </w:tcPr>
          <w:p w14:paraId="2DDBB241"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SIELE</w:t>
            </w:r>
          </w:p>
        </w:tc>
        <w:tc>
          <w:tcPr>
            <w:tcW w:w="956" w:type="dxa"/>
            <w:vAlign w:val="center"/>
          </w:tcPr>
          <w:p w14:paraId="60522787"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w:t>
            </w:r>
          </w:p>
        </w:tc>
      </w:tr>
      <w:tr w:rsidR="007D6F29" w:rsidRPr="00C81D49" w14:paraId="510EDC49" w14:textId="77777777" w:rsidTr="00440EFF">
        <w:trPr>
          <w:jc w:val="center"/>
        </w:trPr>
        <w:tc>
          <w:tcPr>
            <w:tcW w:w="1951" w:type="dxa"/>
          </w:tcPr>
          <w:p w14:paraId="3F1D76C8" w14:textId="77777777" w:rsidR="00C81D49" w:rsidRPr="00C81D49" w:rsidRDefault="00C81D49" w:rsidP="00C81D49">
            <w:pPr>
              <w:spacing w:after="120"/>
              <w:rPr>
                <w:rFonts w:ascii="Times New Roman" w:hAnsi="Times New Roman"/>
                <w:sz w:val="24"/>
                <w:szCs w:val="24"/>
              </w:rPr>
            </w:pPr>
            <w:r w:rsidRPr="00C81D49">
              <w:rPr>
                <w:rFonts w:ascii="Times New Roman" w:hAnsi="Times New Roman"/>
                <w:sz w:val="24"/>
                <w:szCs w:val="24"/>
              </w:rPr>
              <w:t>Cursos</w:t>
            </w:r>
          </w:p>
        </w:tc>
        <w:tc>
          <w:tcPr>
            <w:tcW w:w="1701" w:type="dxa"/>
            <w:vAlign w:val="center"/>
          </w:tcPr>
          <w:p w14:paraId="6862BCB5" w14:textId="6D00E425" w:rsidR="00C81D49" w:rsidRPr="00C81D49" w:rsidRDefault="00C81D49" w:rsidP="00C81D49">
            <w:pPr>
              <w:spacing w:after="120"/>
              <w:rPr>
                <w:rFonts w:ascii="Times New Roman" w:hAnsi="Times New Roman"/>
                <w:sz w:val="24"/>
                <w:szCs w:val="24"/>
              </w:rPr>
            </w:pPr>
            <w:r w:rsidRPr="00C81D49">
              <w:rPr>
                <w:rFonts w:ascii="Times New Roman" w:hAnsi="Times New Roman"/>
                <w:sz w:val="24"/>
                <w:szCs w:val="24"/>
              </w:rPr>
              <w:t>Intensivo (20 horas/</w:t>
            </w:r>
            <w:r w:rsidR="00F424C5" w:rsidRPr="00C81D49">
              <w:rPr>
                <w:rFonts w:ascii="Times New Roman" w:hAnsi="Times New Roman"/>
                <w:sz w:val="24"/>
                <w:szCs w:val="24"/>
              </w:rPr>
              <w:t>semana) *</w:t>
            </w:r>
          </w:p>
        </w:tc>
        <w:tc>
          <w:tcPr>
            <w:tcW w:w="1276" w:type="dxa"/>
            <w:vAlign w:val="center"/>
          </w:tcPr>
          <w:p w14:paraId="2EEE54BB"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289</w:t>
            </w:r>
          </w:p>
        </w:tc>
        <w:tc>
          <w:tcPr>
            <w:tcW w:w="1417" w:type="dxa"/>
            <w:vAlign w:val="center"/>
          </w:tcPr>
          <w:p w14:paraId="08354FC5"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240</w:t>
            </w:r>
          </w:p>
        </w:tc>
        <w:tc>
          <w:tcPr>
            <w:tcW w:w="993" w:type="dxa"/>
            <w:vAlign w:val="center"/>
          </w:tcPr>
          <w:p w14:paraId="0041F723"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210</w:t>
            </w:r>
          </w:p>
        </w:tc>
        <w:tc>
          <w:tcPr>
            <w:tcW w:w="992" w:type="dxa"/>
            <w:vAlign w:val="center"/>
          </w:tcPr>
          <w:p w14:paraId="7DB2A086"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220</w:t>
            </w:r>
          </w:p>
        </w:tc>
        <w:tc>
          <w:tcPr>
            <w:tcW w:w="956" w:type="dxa"/>
            <w:vAlign w:val="center"/>
          </w:tcPr>
          <w:p w14:paraId="48C53854"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250</w:t>
            </w:r>
          </w:p>
        </w:tc>
      </w:tr>
      <w:tr w:rsidR="007D6F29" w:rsidRPr="00C81D49" w14:paraId="5E8D53E0" w14:textId="77777777" w:rsidTr="00440EFF">
        <w:trPr>
          <w:jc w:val="center"/>
        </w:trPr>
        <w:tc>
          <w:tcPr>
            <w:tcW w:w="1951" w:type="dxa"/>
          </w:tcPr>
          <w:p w14:paraId="4225BA54" w14:textId="77777777" w:rsidR="00C81D49" w:rsidRPr="00C81D49" w:rsidRDefault="00C81D49" w:rsidP="00C81D49">
            <w:pPr>
              <w:spacing w:after="120"/>
              <w:rPr>
                <w:rFonts w:ascii="Times New Roman" w:hAnsi="Times New Roman"/>
                <w:sz w:val="24"/>
                <w:szCs w:val="24"/>
              </w:rPr>
            </w:pPr>
            <w:r w:rsidRPr="00C81D49">
              <w:rPr>
                <w:rFonts w:ascii="Times New Roman" w:hAnsi="Times New Roman"/>
                <w:sz w:val="24"/>
                <w:szCs w:val="24"/>
              </w:rPr>
              <w:t>Servicios complementarios</w:t>
            </w:r>
          </w:p>
        </w:tc>
        <w:tc>
          <w:tcPr>
            <w:tcW w:w="1701" w:type="dxa"/>
            <w:vAlign w:val="center"/>
          </w:tcPr>
          <w:p w14:paraId="3C6A123D" w14:textId="48682696" w:rsidR="00C81D49" w:rsidRPr="00C81D49" w:rsidRDefault="00C81D49" w:rsidP="00C81D49">
            <w:pPr>
              <w:spacing w:after="120"/>
              <w:rPr>
                <w:rFonts w:ascii="Times New Roman" w:hAnsi="Times New Roman"/>
                <w:sz w:val="24"/>
                <w:szCs w:val="24"/>
              </w:rPr>
            </w:pPr>
            <w:r w:rsidRPr="00C81D49">
              <w:rPr>
                <w:rFonts w:ascii="Times New Roman" w:hAnsi="Times New Roman"/>
                <w:sz w:val="24"/>
                <w:szCs w:val="24"/>
              </w:rPr>
              <w:t>Residencia</w:t>
            </w:r>
            <w:r w:rsidR="000C1983">
              <w:rPr>
                <w:rFonts w:ascii="Times New Roman" w:hAnsi="Times New Roman"/>
                <w:sz w:val="24"/>
                <w:szCs w:val="24"/>
              </w:rPr>
              <w:t xml:space="preserve"> de</w:t>
            </w:r>
            <w:r w:rsidRPr="00C81D49">
              <w:rPr>
                <w:rFonts w:ascii="Times New Roman" w:hAnsi="Times New Roman"/>
                <w:sz w:val="24"/>
                <w:szCs w:val="24"/>
              </w:rPr>
              <w:t xml:space="preserve"> estudiantes</w:t>
            </w:r>
          </w:p>
        </w:tc>
        <w:tc>
          <w:tcPr>
            <w:tcW w:w="1276" w:type="dxa"/>
            <w:vAlign w:val="center"/>
          </w:tcPr>
          <w:p w14:paraId="4C4A9350"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Si</w:t>
            </w:r>
          </w:p>
        </w:tc>
        <w:tc>
          <w:tcPr>
            <w:tcW w:w="1417" w:type="dxa"/>
            <w:vAlign w:val="center"/>
          </w:tcPr>
          <w:p w14:paraId="64024624"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Si</w:t>
            </w:r>
          </w:p>
        </w:tc>
        <w:tc>
          <w:tcPr>
            <w:tcW w:w="993" w:type="dxa"/>
            <w:vAlign w:val="center"/>
          </w:tcPr>
          <w:p w14:paraId="4649CA5D"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Si</w:t>
            </w:r>
          </w:p>
        </w:tc>
        <w:tc>
          <w:tcPr>
            <w:tcW w:w="992" w:type="dxa"/>
            <w:vAlign w:val="center"/>
          </w:tcPr>
          <w:p w14:paraId="17E53238"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w:t>
            </w:r>
          </w:p>
        </w:tc>
        <w:tc>
          <w:tcPr>
            <w:tcW w:w="956" w:type="dxa"/>
            <w:vAlign w:val="center"/>
          </w:tcPr>
          <w:p w14:paraId="4EC45F6A"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w:t>
            </w:r>
          </w:p>
        </w:tc>
      </w:tr>
      <w:tr w:rsidR="007D6F29" w:rsidRPr="00C81D49" w14:paraId="41B08B50" w14:textId="77777777" w:rsidTr="00440EFF">
        <w:trPr>
          <w:jc w:val="center"/>
        </w:trPr>
        <w:tc>
          <w:tcPr>
            <w:tcW w:w="1951" w:type="dxa"/>
          </w:tcPr>
          <w:p w14:paraId="6ED7A791" w14:textId="77777777" w:rsidR="00C81D49" w:rsidRPr="00C81D49" w:rsidRDefault="00C81D49" w:rsidP="00C81D49">
            <w:pPr>
              <w:spacing w:after="120"/>
              <w:rPr>
                <w:rFonts w:ascii="Times New Roman" w:hAnsi="Times New Roman"/>
                <w:sz w:val="24"/>
                <w:szCs w:val="24"/>
              </w:rPr>
            </w:pPr>
          </w:p>
        </w:tc>
        <w:tc>
          <w:tcPr>
            <w:tcW w:w="1701" w:type="dxa"/>
            <w:vAlign w:val="center"/>
          </w:tcPr>
          <w:p w14:paraId="624454CB" w14:textId="77777777" w:rsidR="00C81D49" w:rsidRPr="00C81D49" w:rsidRDefault="00C81D49" w:rsidP="00C81D49">
            <w:pPr>
              <w:spacing w:after="120"/>
              <w:rPr>
                <w:rFonts w:ascii="Times New Roman" w:hAnsi="Times New Roman"/>
                <w:sz w:val="24"/>
                <w:szCs w:val="24"/>
              </w:rPr>
            </w:pPr>
            <w:r w:rsidRPr="00C81D49">
              <w:rPr>
                <w:rFonts w:ascii="Times New Roman" w:hAnsi="Times New Roman"/>
                <w:sz w:val="24"/>
                <w:szCs w:val="24"/>
              </w:rPr>
              <w:t>Alojamiento con familias*</w:t>
            </w:r>
          </w:p>
        </w:tc>
        <w:tc>
          <w:tcPr>
            <w:tcW w:w="1276" w:type="dxa"/>
            <w:vAlign w:val="center"/>
          </w:tcPr>
          <w:p w14:paraId="7275D7F8"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320</w:t>
            </w:r>
          </w:p>
        </w:tc>
        <w:tc>
          <w:tcPr>
            <w:tcW w:w="1417" w:type="dxa"/>
            <w:vAlign w:val="center"/>
          </w:tcPr>
          <w:p w14:paraId="2DEB3856" w14:textId="2909A4A5" w:rsidR="00C81D49" w:rsidRPr="00C81D49" w:rsidRDefault="0074404A" w:rsidP="00C81D49">
            <w:pPr>
              <w:spacing w:after="120"/>
              <w:jc w:val="center"/>
              <w:rPr>
                <w:rFonts w:ascii="Times New Roman" w:hAnsi="Times New Roman"/>
                <w:sz w:val="24"/>
                <w:szCs w:val="24"/>
              </w:rPr>
            </w:pPr>
            <w:r>
              <w:rPr>
                <w:rFonts w:ascii="Times New Roman" w:hAnsi="Times New Roman"/>
                <w:sz w:val="24"/>
                <w:szCs w:val="24"/>
              </w:rPr>
              <w:t>365</w:t>
            </w:r>
          </w:p>
        </w:tc>
        <w:tc>
          <w:tcPr>
            <w:tcW w:w="993" w:type="dxa"/>
            <w:vAlign w:val="center"/>
          </w:tcPr>
          <w:p w14:paraId="33DCFCCE"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 xml:space="preserve">245 </w:t>
            </w:r>
          </w:p>
        </w:tc>
        <w:tc>
          <w:tcPr>
            <w:tcW w:w="992" w:type="dxa"/>
            <w:vAlign w:val="center"/>
          </w:tcPr>
          <w:p w14:paraId="3FDB4234"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250</w:t>
            </w:r>
          </w:p>
        </w:tc>
        <w:tc>
          <w:tcPr>
            <w:tcW w:w="956" w:type="dxa"/>
            <w:vAlign w:val="center"/>
          </w:tcPr>
          <w:p w14:paraId="598796C9"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220</w:t>
            </w:r>
          </w:p>
        </w:tc>
      </w:tr>
      <w:tr w:rsidR="007D6F29" w:rsidRPr="00C81D49" w14:paraId="64A08CC3" w14:textId="77777777" w:rsidTr="00440EFF">
        <w:trPr>
          <w:jc w:val="center"/>
        </w:trPr>
        <w:tc>
          <w:tcPr>
            <w:tcW w:w="1951" w:type="dxa"/>
          </w:tcPr>
          <w:p w14:paraId="2CDD644A" w14:textId="77777777" w:rsidR="00C81D49" w:rsidRPr="00C81D49" w:rsidRDefault="00C81D49" w:rsidP="00C81D49">
            <w:pPr>
              <w:spacing w:after="120"/>
              <w:rPr>
                <w:rFonts w:ascii="Times New Roman" w:hAnsi="Times New Roman"/>
                <w:sz w:val="24"/>
                <w:szCs w:val="24"/>
              </w:rPr>
            </w:pPr>
          </w:p>
        </w:tc>
        <w:tc>
          <w:tcPr>
            <w:tcW w:w="1701" w:type="dxa"/>
            <w:vAlign w:val="center"/>
          </w:tcPr>
          <w:p w14:paraId="445D37C2" w14:textId="77777777" w:rsidR="00C81D49" w:rsidRPr="00C81D49" w:rsidRDefault="00C81D49" w:rsidP="00C81D49">
            <w:pPr>
              <w:spacing w:after="120"/>
              <w:rPr>
                <w:rFonts w:ascii="Times New Roman" w:hAnsi="Times New Roman"/>
                <w:sz w:val="24"/>
                <w:szCs w:val="24"/>
              </w:rPr>
            </w:pPr>
            <w:r w:rsidRPr="00C81D49">
              <w:rPr>
                <w:rFonts w:ascii="Times New Roman" w:hAnsi="Times New Roman"/>
                <w:sz w:val="24"/>
                <w:szCs w:val="24"/>
              </w:rPr>
              <w:t>Excursiones</w:t>
            </w:r>
          </w:p>
          <w:p w14:paraId="4730F541" w14:textId="77777777" w:rsidR="00C81D49" w:rsidRPr="00C81D49" w:rsidRDefault="00C81D49" w:rsidP="00C81D49">
            <w:pPr>
              <w:spacing w:after="120"/>
              <w:rPr>
                <w:rFonts w:ascii="Times New Roman" w:hAnsi="Times New Roman"/>
                <w:sz w:val="24"/>
                <w:szCs w:val="24"/>
              </w:rPr>
            </w:pPr>
            <w:r w:rsidRPr="00C81D49">
              <w:rPr>
                <w:rFonts w:ascii="Times New Roman" w:hAnsi="Times New Roman"/>
                <w:sz w:val="24"/>
                <w:szCs w:val="24"/>
              </w:rPr>
              <w:t>Clases cocina</w:t>
            </w:r>
          </w:p>
          <w:p w14:paraId="3C3D880B" w14:textId="77777777" w:rsidR="00C81D49" w:rsidRPr="00C81D49" w:rsidRDefault="00C81D49" w:rsidP="00C81D49">
            <w:pPr>
              <w:spacing w:after="120"/>
              <w:rPr>
                <w:rFonts w:ascii="Times New Roman" w:hAnsi="Times New Roman"/>
                <w:sz w:val="24"/>
                <w:szCs w:val="24"/>
              </w:rPr>
            </w:pPr>
            <w:r w:rsidRPr="00C81D49">
              <w:rPr>
                <w:rFonts w:ascii="Times New Roman" w:hAnsi="Times New Roman"/>
                <w:sz w:val="24"/>
                <w:szCs w:val="24"/>
              </w:rPr>
              <w:t>Clases baile</w:t>
            </w:r>
          </w:p>
          <w:p w14:paraId="1F98E823" w14:textId="77777777" w:rsidR="00C81D49" w:rsidRPr="00C81D49" w:rsidRDefault="00C81D49" w:rsidP="00C81D49">
            <w:pPr>
              <w:spacing w:after="120"/>
              <w:rPr>
                <w:rFonts w:ascii="Times New Roman" w:hAnsi="Times New Roman"/>
                <w:sz w:val="24"/>
                <w:szCs w:val="24"/>
              </w:rPr>
            </w:pPr>
            <w:r w:rsidRPr="00C81D49">
              <w:rPr>
                <w:rFonts w:ascii="Times New Roman" w:hAnsi="Times New Roman"/>
                <w:sz w:val="24"/>
                <w:szCs w:val="24"/>
              </w:rPr>
              <w:t>Voluntariado</w:t>
            </w:r>
          </w:p>
        </w:tc>
        <w:tc>
          <w:tcPr>
            <w:tcW w:w="1276" w:type="dxa"/>
            <w:vAlign w:val="center"/>
          </w:tcPr>
          <w:p w14:paraId="480E4DE6"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Si</w:t>
            </w:r>
          </w:p>
        </w:tc>
        <w:tc>
          <w:tcPr>
            <w:tcW w:w="1417" w:type="dxa"/>
            <w:vAlign w:val="center"/>
          </w:tcPr>
          <w:p w14:paraId="67CF3975"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Si</w:t>
            </w:r>
          </w:p>
        </w:tc>
        <w:tc>
          <w:tcPr>
            <w:tcW w:w="993" w:type="dxa"/>
            <w:vAlign w:val="center"/>
          </w:tcPr>
          <w:p w14:paraId="13DC3398"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Si</w:t>
            </w:r>
          </w:p>
        </w:tc>
        <w:tc>
          <w:tcPr>
            <w:tcW w:w="992" w:type="dxa"/>
            <w:vAlign w:val="center"/>
          </w:tcPr>
          <w:p w14:paraId="01B40BE4"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Si</w:t>
            </w:r>
          </w:p>
        </w:tc>
        <w:tc>
          <w:tcPr>
            <w:tcW w:w="956" w:type="dxa"/>
            <w:vAlign w:val="center"/>
          </w:tcPr>
          <w:p w14:paraId="7338C9BF" w14:textId="77777777" w:rsidR="00C81D49" w:rsidRPr="00C81D49" w:rsidRDefault="00C81D49" w:rsidP="00C81D49">
            <w:pPr>
              <w:spacing w:after="120"/>
              <w:jc w:val="center"/>
              <w:rPr>
                <w:rFonts w:ascii="Times New Roman" w:hAnsi="Times New Roman"/>
                <w:sz w:val="24"/>
                <w:szCs w:val="24"/>
              </w:rPr>
            </w:pPr>
            <w:r w:rsidRPr="00C81D49">
              <w:rPr>
                <w:rFonts w:ascii="Times New Roman" w:hAnsi="Times New Roman"/>
                <w:sz w:val="24"/>
                <w:szCs w:val="24"/>
              </w:rPr>
              <w:t>Si</w:t>
            </w:r>
          </w:p>
        </w:tc>
      </w:tr>
    </w:tbl>
    <w:p w14:paraId="7E4506A7" w14:textId="77777777" w:rsidR="00C81D49" w:rsidRPr="00C81D49" w:rsidRDefault="00C81D49" w:rsidP="00C81D49">
      <w:pPr>
        <w:rPr>
          <w:rFonts w:ascii="Times New Roman" w:eastAsia="Times New Roman" w:hAnsi="Times New Roman" w:cs="Times New Roman"/>
          <w:sz w:val="24"/>
          <w:szCs w:val="24"/>
        </w:rPr>
      </w:pPr>
      <w:r w:rsidRPr="00C81D49">
        <w:rPr>
          <w:rFonts w:ascii="Times New Roman" w:eastAsia="Times New Roman" w:hAnsi="Times New Roman" w:cs="Times New Roman"/>
          <w:sz w:val="24"/>
          <w:szCs w:val="24"/>
        </w:rPr>
        <w:t>*Precio por semana en USD</w:t>
      </w:r>
    </w:p>
    <w:p w14:paraId="391D3180" w14:textId="0B9B6EA0" w:rsidR="00C81D49" w:rsidRPr="00C81D49" w:rsidRDefault="00AE7573" w:rsidP="00C81D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w:t>
      </w:r>
      <w:r w:rsidR="00C81D49" w:rsidRPr="00C81D49">
        <w:rPr>
          <w:rFonts w:ascii="Times New Roman" w:eastAsia="Times New Roman" w:hAnsi="Times New Roman" w:cs="Times New Roman"/>
          <w:sz w:val="24"/>
          <w:szCs w:val="24"/>
        </w:rPr>
        <w:t>aboración propia</w:t>
      </w:r>
      <w:r w:rsidR="002525DC">
        <w:rPr>
          <w:rFonts w:ascii="Times New Roman" w:eastAsia="Times New Roman" w:hAnsi="Times New Roman" w:cs="Times New Roman"/>
          <w:sz w:val="24"/>
          <w:szCs w:val="24"/>
        </w:rPr>
        <w:t xml:space="preserve"> basada en entrevistas semiestructuradas y consulta de sitios web. </w:t>
      </w:r>
    </w:p>
    <w:p w14:paraId="3000C6A8" w14:textId="701D3B85" w:rsidR="00C81D49" w:rsidRPr="00C81D49" w:rsidRDefault="00C81D49" w:rsidP="00C81D49">
      <w:pPr>
        <w:spacing w:after="120" w:line="240" w:lineRule="auto"/>
        <w:ind w:firstLine="567"/>
        <w:jc w:val="both"/>
        <w:rPr>
          <w:rFonts w:ascii="Times New Roman" w:eastAsia="Times New Roman" w:hAnsi="Times New Roman" w:cs="Times New Roman"/>
          <w:sz w:val="24"/>
          <w:szCs w:val="24"/>
        </w:rPr>
      </w:pPr>
      <w:r w:rsidRPr="00C81D49">
        <w:rPr>
          <w:rFonts w:ascii="Times New Roman" w:eastAsia="Times New Roman" w:hAnsi="Times New Roman" w:cs="Times New Roman"/>
          <w:sz w:val="24"/>
          <w:szCs w:val="24"/>
        </w:rPr>
        <w:t>En el</w:t>
      </w:r>
      <w:r w:rsidR="00F424C5">
        <w:rPr>
          <w:rFonts w:ascii="Times New Roman" w:eastAsia="Times New Roman" w:hAnsi="Times New Roman" w:cs="Times New Roman"/>
          <w:sz w:val="24"/>
          <w:szCs w:val="24"/>
        </w:rPr>
        <w:t xml:space="preserve"> ámbito</w:t>
      </w:r>
      <w:r w:rsidRPr="00C81D49">
        <w:rPr>
          <w:rFonts w:ascii="Times New Roman" w:eastAsia="Times New Roman" w:hAnsi="Times New Roman" w:cs="Times New Roman"/>
          <w:sz w:val="24"/>
          <w:szCs w:val="24"/>
        </w:rPr>
        <w:t xml:space="preserve"> de</w:t>
      </w:r>
      <w:r w:rsidR="002525DC">
        <w:rPr>
          <w:rFonts w:ascii="Times New Roman" w:eastAsia="Times New Roman" w:hAnsi="Times New Roman" w:cs="Times New Roman"/>
          <w:sz w:val="24"/>
          <w:szCs w:val="24"/>
        </w:rPr>
        <w:t xml:space="preserve"> la enseñanza-aprendizaje del</w:t>
      </w:r>
      <w:r w:rsidRPr="00C81D49">
        <w:rPr>
          <w:rFonts w:ascii="Times New Roman" w:eastAsia="Times New Roman" w:hAnsi="Times New Roman" w:cs="Times New Roman"/>
          <w:sz w:val="24"/>
          <w:szCs w:val="24"/>
        </w:rPr>
        <w:t xml:space="preserve"> idioma español existen dos certificaciones oficiales de gran reconocimiento y aceptación internacional que acreditan el grado de competencia lingüística y dominio del español</w:t>
      </w:r>
      <w:r w:rsidR="002525DC">
        <w:rPr>
          <w:rFonts w:ascii="Times New Roman" w:eastAsia="Times New Roman" w:hAnsi="Times New Roman" w:cs="Times New Roman"/>
          <w:sz w:val="24"/>
          <w:szCs w:val="24"/>
        </w:rPr>
        <w:t xml:space="preserve"> conforme a</w:t>
      </w:r>
      <w:r w:rsidRPr="00C81D49">
        <w:rPr>
          <w:rFonts w:ascii="Times New Roman" w:eastAsia="Times New Roman" w:hAnsi="Times New Roman" w:cs="Times New Roman"/>
          <w:sz w:val="24"/>
          <w:szCs w:val="24"/>
        </w:rPr>
        <w:t xml:space="preserve">l Marco común europeo de referencia </w:t>
      </w:r>
      <w:r w:rsidRPr="00C81D49">
        <w:rPr>
          <w:rFonts w:ascii="Times New Roman" w:eastAsia="Times New Roman" w:hAnsi="Times New Roman" w:cs="Times New Roman"/>
          <w:sz w:val="24"/>
          <w:szCs w:val="24"/>
        </w:rPr>
        <w:lastRenderedPageBreak/>
        <w:t>(MCER)</w:t>
      </w:r>
      <w:r w:rsidR="002525DC">
        <w:rPr>
          <w:rFonts w:ascii="Times New Roman" w:eastAsia="Times New Roman" w:hAnsi="Times New Roman" w:cs="Times New Roman"/>
          <w:sz w:val="24"/>
          <w:szCs w:val="24"/>
        </w:rPr>
        <w:t>.</w:t>
      </w:r>
      <w:r w:rsidRPr="00C81D49">
        <w:rPr>
          <w:rFonts w:ascii="Times New Roman" w:eastAsia="Times New Roman" w:hAnsi="Times New Roman" w:cs="Times New Roman"/>
          <w:sz w:val="24"/>
          <w:szCs w:val="24"/>
        </w:rPr>
        <w:t xml:space="preserve"> </w:t>
      </w:r>
      <w:r w:rsidR="002525DC">
        <w:rPr>
          <w:rFonts w:ascii="Times New Roman" w:eastAsia="Times New Roman" w:hAnsi="Times New Roman" w:cs="Times New Roman"/>
          <w:sz w:val="24"/>
          <w:szCs w:val="24"/>
        </w:rPr>
        <w:t>Esto</w:t>
      </w:r>
      <w:r w:rsidRPr="00C81D49">
        <w:rPr>
          <w:rFonts w:ascii="Times New Roman" w:eastAsia="Times New Roman" w:hAnsi="Times New Roman" w:cs="Times New Roman"/>
          <w:sz w:val="24"/>
          <w:szCs w:val="24"/>
        </w:rPr>
        <w:t xml:space="preserve"> respalda a nivel internacional</w:t>
      </w:r>
      <w:r w:rsidR="002525DC">
        <w:rPr>
          <w:rFonts w:ascii="Times New Roman" w:eastAsia="Times New Roman" w:hAnsi="Times New Roman" w:cs="Times New Roman"/>
          <w:sz w:val="24"/>
          <w:szCs w:val="24"/>
        </w:rPr>
        <w:t xml:space="preserve"> los estándares y</w:t>
      </w:r>
      <w:r w:rsidRPr="00C81D49">
        <w:rPr>
          <w:rFonts w:ascii="Times New Roman" w:eastAsia="Times New Roman" w:hAnsi="Times New Roman" w:cs="Times New Roman"/>
          <w:sz w:val="24"/>
          <w:szCs w:val="24"/>
        </w:rPr>
        <w:t xml:space="preserve"> las buenas prácticas respecto a la evaluación y certificación de la lengua española</w:t>
      </w:r>
      <w:r w:rsidR="002525DC">
        <w:rPr>
          <w:rFonts w:ascii="Times New Roman" w:eastAsia="Times New Roman" w:hAnsi="Times New Roman" w:cs="Times New Roman"/>
          <w:sz w:val="24"/>
          <w:szCs w:val="24"/>
        </w:rPr>
        <w:t>. Las certificaciones son</w:t>
      </w:r>
      <w:r w:rsidRPr="00C81D49">
        <w:rPr>
          <w:rFonts w:ascii="Times New Roman" w:eastAsia="Times New Roman" w:hAnsi="Times New Roman" w:cs="Times New Roman"/>
          <w:sz w:val="24"/>
          <w:szCs w:val="24"/>
        </w:rPr>
        <w:t xml:space="preserve">: </w:t>
      </w:r>
    </w:p>
    <w:p w14:paraId="28D1D5A0" w14:textId="667DEEE0" w:rsidR="00C81D49" w:rsidRPr="00C81D49" w:rsidRDefault="00440EFF" w:rsidP="00C81D49">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w:t>
      </w:r>
      <w:r w:rsidR="00C81D49" w:rsidRPr="00C81D49">
        <w:rPr>
          <w:rFonts w:ascii="Times New Roman" w:eastAsia="Times New Roman" w:hAnsi="Times New Roman" w:cs="Times New Roman"/>
          <w:i/>
          <w:iCs/>
          <w:sz w:val="24"/>
          <w:szCs w:val="24"/>
        </w:rPr>
        <w:t>Diploma de Español como Lengua Extranjera (DELE)</w:t>
      </w:r>
      <w:r w:rsidR="00C81D49" w:rsidRPr="00C81D49">
        <w:rPr>
          <w:rFonts w:ascii="Times New Roman" w:eastAsia="Times New Roman" w:hAnsi="Times New Roman" w:cs="Times New Roman"/>
          <w:sz w:val="24"/>
          <w:szCs w:val="24"/>
        </w:rPr>
        <w:t xml:space="preserve"> otorgado por el Instituto Cervantes (IC), en nombre del Ministerio de Educación y Formación Profesional de España. A</w:t>
      </w:r>
      <w:r w:rsidR="002525DC">
        <w:rPr>
          <w:rFonts w:ascii="Times New Roman" w:eastAsia="Times New Roman" w:hAnsi="Times New Roman" w:cs="Times New Roman"/>
          <w:sz w:val="24"/>
          <w:szCs w:val="24"/>
        </w:rPr>
        <w:t xml:space="preserve"> su vez, a nivel internacional</w:t>
      </w:r>
      <w:r w:rsidR="00C81D49" w:rsidRPr="00C81D49">
        <w:rPr>
          <w:rFonts w:ascii="Times New Roman" w:eastAsia="Times New Roman" w:hAnsi="Times New Roman" w:cs="Times New Roman"/>
          <w:sz w:val="24"/>
          <w:szCs w:val="24"/>
        </w:rPr>
        <w:t xml:space="preserve"> el IC acredita los centros de enseñanza de ELE que bajo petición cumplen los estándares de calidad de la enseñanza de ELE para ser centros examinadores. </w:t>
      </w:r>
      <w:r w:rsidR="002525DC">
        <w:rPr>
          <w:rFonts w:ascii="Times New Roman" w:eastAsia="Times New Roman" w:hAnsi="Times New Roman" w:cs="Times New Roman"/>
          <w:sz w:val="24"/>
          <w:szCs w:val="24"/>
        </w:rPr>
        <w:t>E</w:t>
      </w:r>
      <w:r w:rsidR="00C81D49" w:rsidRPr="00C81D49">
        <w:rPr>
          <w:rFonts w:ascii="Times New Roman" w:eastAsia="Times New Roman" w:hAnsi="Times New Roman" w:cs="Times New Roman"/>
          <w:sz w:val="24"/>
          <w:szCs w:val="24"/>
        </w:rPr>
        <w:t xml:space="preserve">l IC es miembro de asociaciones internacionales, tales como: a) Sistema Internacional de Certificación de Español como Lengua Extranjera (SICELE); b) Asociación Europea de Entes Certificadores de la Competencia Lingüística (ALTE) y c) Asociación Europea para la Calidad de Servicios de Idiomas (EAQUALS) </w:t>
      </w:r>
      <w:r>
        <w:rPr>
          <w:rFonts w:ascii="Times New Roman" w:eastAsia="Times New Roman" w:hAnsi="Times New Roman" w:cs="Times New Roman"/>
          <w:sz w:val="24"/>
          <w:szCs w:val="24"/>
        </w:rPr>
        <w:fldChar w:fldCharType="begin" w:fldLock="1"/>
      </w:r>
      <w:r w:rsidR="00846305">
        <w:rPr>
          <w:rFonts w:ascii="Times New Roman" w:eastAsia="Times New Roman" w:hAnsi="Times New Roman" w:cs="Times New Roman"/>
          <w:sz w:val="24"/>
          <w:szCs w:val="24"/>
        </w:rPr>
        <w:instrText>ADDIN CSL_CITATION {"citationItems":[{"id":"ITEM-1","itemData":{"URL":"https://examenes.cervantes.es/es/dele/que-es","author":[{"dropping-particle":"","family":"Instituto Cervantes","given":"","non-dropping-particle":"","parse-names":false,"suffix":""}],"id":"ITEM-1","issued":{"date-parts":[["2022"]]},"title":"Exámenes DELE","type":"webpage"},"uris":["http://www.mendeley.com/documents/?uuid=39de628b-0b88-4495-8cd4-8f165ef419ed"]}],"mendeley":{"formattedCitation":"(Instituto Cervantes, 2022)","manualFormatting":"(IC, 2022)","plainTextFormattedCitation":"(Instituto Cervantes, 2022)","previouslyFormattedCitation":"(Instituto Cervantes, 2022)"},"properties":{"noteIndex":0},"schema":"https://github.com/citation-style-language/schema/raw/master/csl-citation.json"}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440EFF">
        <w:rPr>
          <w:rFonts w:ascii="Times New Roman" w:eastAsia="Times New Roman" w:hAnsi="Times New Roman" w:cs="Times New Roman"/>
          <w:noProof/>
          <w:sz w:val="24"/>
          <w:szCs w:val="24"/>
        </w:rPr>
        <w:t>(I</w:t>
      </w:r>
      <w:r>
        <w:rPr>
          <w:rFonts w:ascii="Times New Roman" w:eastAsia="Times New Roman" w:hAnsi="Times New Roman" w:cs="Times New Roman"/>
          <w:noProof/>
          <w:sz w:val="24"/>
          <w:szCs w:val="24"/>
        </w:rPr>
        <w:t>C</w:t>
      </w:r>
      <w:r w:rsidRPr="00440EFF">
        <w:rPr>
          <w:rFonts w:ascii="Times New Roman" w:eastAsia="Times New Roman" w:hAnsi="Times New Roman" w:cs="Times New Roman"/>
          <w:noProof/>
          <w:sz w:val="24"/>
          <w:szCs w:val="24"/>
        </w:rPr>
        <w:t>, 2022)</w:t>
      </w:r>
      <w:r>
        <w:rPr>
          <w:rFonts w:ascii="Times New Roman" w:eastAsia="Times New Roman" w:hAnsi="Times New Roman" w:cs="Times New Roman"/>
          <w:sz w:val="24"/>
          <w:szCs w:val="24"/>
        </w:rPr>
        <w:fldChar w:fldCharType="end"/>
      </w:r>
      <w:r w:rsidR="00C81D49" w:rsidRPr="00C81D49">
        <w:rPr>
          <w:rFonts w:ascii="Times New Roman" w:eastAsia="Times New Roman" w:hAnsi="Times New Roman" w:cs="Times New Roman"/>
          <w:sz w:val="24"/>
          <w:szCs w:val="24"/>
        </w:rPr>
        <w:t xml:space="preserve">. </w:t>
      </w:r>
    </w:p>
    <w:p w14:paraId="14FD369E" w14:textId="0F9EF599" w:rsidR="00C81D49" w:rsidRPr="00C81D49" w:rsidRDefault="00440EFF" w:rsidP="00C81D49">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w:t>
      </w:r>
      <w:r w:rsidR="00C81D49" w:rsidRPr="00C81D49">
        <w:rPr>
          <w:rFonts w:ascii="Times New Roman" w:eastAsia="Times New Roman" w:hAnsi="Times New Roman" w:cs="Times New Roman"/>
          <w:i/>
          <w:iCs/>
          <w:sz w:val="24"/>
          <w:szCs w:val="24"/>
        </w:rPr>
        <w:t xml:space="preserve">Servicio Internacional de Evaluación de la Lengua Española (SIELE) </w:t>
      </w:r>
      <w:r w:rsidR="00C81D49" w:rsidRPr="00C81D49">
        <w:rPr>
          <w:rFonts w:ascii="Times New Roman" w:eastAsia="Times New Roman" w:hAnsi="Times New Roman" w:cs="Times New Roman"/>
          <w:sz w:val="24"/>
          <w:szCs w:val="24"/>
        </w:rPr>
        <w:t>promovido por el IC, la U</w:t>
      </w:r>
      <w:r w:rsidR="009E4E31">
        <w:rPr>
          <w:rFonts w:ascii="Times New Roman" w:eastAsia="Times New Roman" w:hAnsi="Times New Roman" w:cs="Times New Roman"/>
          <w:sz w:val="24"/>
          <w:szCs w:val="24"/>
        </w:rPr>
        <w:t>NAM</w:t>
      </w:r>
      <w:r w:rsidR="00C81D49" w:rsidRPr="00C81D49">
        <w:rPr>
          <w:rFonts w:ascii="Times New Roman" w:eastAsia="Times New Roman" w:hAnsi="Times New Roman" w:cs="Times New Roman"/>
          <w:sz w:val="24"/>
          <w:szCs w:val="24"/>
        </w:rPr>
        <w:t>, la Universidad de Salamanca (España) y la Universidad de Buenos Aires (Argentina)</w:t>
      </w:r>
      <w:r w:rsidR="002525DC">
        <w:rPr>
          <w:rFonts w:ascii="Times New Roman" w:eastAsia="Times New Roman" w:hAnsi="Times New Roman" w:cs="Times New Roman"/>
          <w:sz w:val="24"/>
          <w:szCs w:val="24"/>
        </w:rPr>
        <w:t>,</w:t>
      </w:r>
      <w:r w:rsidR="00C81D49" w:rsidRPr="00C81D49">
        <w:rPr>
          <w:rFonts w:ascii="Times New Roman" w:eastAsia="Times New Roman" w:hAnsi="Times New Roman" w:cs="Times New Roman"/>
          <w:sz w:val="24"/>
          <w:szCs w:val="24"/>
        </w:rPr>
        <w:t xml:space="preserve"> con más de 1000 centros examinadores autorizados a nivel mundial. </w:t>
      </w:r>
    </w:p>
    <w:p w14:paraId="4ED90CE4" w14:textId="6D3D343F" w:rsidR="002525DC" w:rsidRPr="00C81D49" w:rsidRDefault="002525DC" w:rsidP="002525DC">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w:t>
      </w:r>
      <w:r w:rsidR="00C81D49" w:rsidRPr="00C81D49">
        <w:rPr>
          <w:rFonts w:ascii="Times New Roman" w:eastAsia="Times New Roman" w:hAnsi="Times New Roman" w:cs="Times New Roman"/>
          <w:sz w:val="24"/>
          <w:szCs w:val="24"/>
        </w:rPr>
        <w:t xml:space="preserve"> este marco de</w:t>
      </w:r>
      <w:r>
        <w:rPr>
          <w:rFonts w:ascii="Times New Roman" w:eastAsia="Times New Roman" w:hAnsi="Times New Roman" w:cs="Times New Roman"/>
          <w:sz w:val="24"/>
          <w:szCs w:val="24"/>
        </w:rPr>
        <w:t>l prestigio de</w:t>
      </w:r>
      <w:r w:rsidR="00C81D49" w:rsidRPr="00C81D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tales </w:t>
      </w:r>
      <w:r w:rsidR="00C81D49" w:rsidRPr="00C81D49">
        <w:rPr>
          <w:rFonts w:ascii="Times New Roman" w:eastAsia="Times New Roman" w:hAnsi="Times New Roman" w:cs="Times New Roman"/>
          <w:sz w:val="24"/>
          <w:szCs w:val="24"/>
        </w:rPr>
        <w:t>certificaciones</w:t>
      </w:r>
      <w:r>
        <w:rPr>
          <w:rFonts w:ascii="Times New Roman" w:eastAsia="Times New Roman" w:hAnsi="Times New Roman" w:cs="Times New Roman"/>
          <w:sz w:val="24"/>
          <w:szCs w:val="24"/>
        </w:rPr>
        <w:t>,</w:t>
      </w:r>
      <w:r w:rsidR="00C81D49" w:rsidRPr="00C81D49">
        <w:rPr>
          <w:rFonts w:ascii="Times New Roman" w:eastAsia="Times New Roman" w:hAnsi="Times New Roman" w:cs="Times New Roman"/>
          <w:sz w:val="24"/>
          <w:szCs w:val="24"/>
        </w:rPr>
        <w:t xml:space="preserve"> una de las escuela</w:t>
      </w:r>
      <w:r>
        <w:rPr>
          <w:rFonts w:ascii="Times New Roman" w:eastAsia="Times New Roman" w:hAnsi="Times New Roman" w:cs="Times New Roman"/>
          <w:sz w:val="24"/>
          <w:szCs w:val="24"/>
        </w:rPr>
        <w:t>s-micronegocio referidas en la tabla 1</w:t>
      </w:r>
      <w:r w:rsidR="00C81D49" w:rsidRPr="00C81D49">
        <w:rPr>
          <w:rFonts w:ascii="Times New Roman" w:eastAsia="Times New Roman" w:hAnsi="Times New Roman" w:cs="Times New Roman"/>
          <w:sz w:val="24"/>
          <w:szCs w:val="24"/>
        </w:rPr>
        <w:t xml:space="preserve"> ofrece el examen oficial de SIELE, mientras que las escuelas españolas</w:t>
      </w:r>
      <w:r>
        <w:rPr>
          <w:rFonts w:ascii="Times New Roman" w:eastAsia="Times New Roman" w:hAnsi="Times New Roman" w:cs="Times New Roman"/>
          <w:sz w:val="24"/>
          <w:szCs w:val="24"/>
        </w:rPr>
        <w:t xml:space="preserve"> corporativas</w:t>
      </w:r>
      <w:r w:rsidR="00C81D49" w:rsidRPr="00C81D49">
        <w:rPr>
          <w:rFonts w:ascii="Times New Roman" w:eastAsia="Times New Roman" w:hAnsi="Times New Roman" w:cs="Times New Roman"/>
          <w:sz w:val="24"/>
          <w:szCs w:val="24"/>
        </w:rPr>
        <w:t xml:space="preserve"> son centro examinador oficial del DELE y el SIELE (</w:t>
      </w:r>
      <w:r>
        <w:rPr>
          <w:rFonts w:ascii="Times New Roman" w:eastAsia="Times New Roman" w:hAnsi="Times New Roman" w:cs="Times New Roman"/>
          <w:sz w:val="24"/>
          <w:szCs w:val="24"/>
        </w:rPr>
        <w:t>tabla 1</w:t>
      </w:r>
      <w:r w:rsidR="00C81D49" w:rsidRPr="00C81D49">
        <w:rPr>
          <w:rFonts w:ascii="Times New Roman" w:eastAsia="Times New Roman" w:hAnsi="Times New Roman" w:cs="Times New Roman"/>
          <w:sz w:val="24"/>
          <w:szCs w:val="24"/>
        </w:rPr>
        <w:t>) así como también of</w:t>
      </w:r>
      <w:r>
        <w:rPr>
          <w:rFonts w:ascii="Times New Roman" w:eastAsia="Times New Roman" w:hAnsi="Times New Roman" w:cs="Times New Roman"/>
          <w:sz w:val="24"/>
          <w:szCs w:val="24"/>
        </w:rPr>
        <w:t>ertan</w:t>
      </w:r>
      <w:r w:rsidR="00C81D49" w:rsidRPr="00C81D49">
        <w:rPr>
          <w:rFonts w:ascii="Times New Roman" w:eastAsia="Times New Roman" w:hAnsi="Times New Roman" w:cs="Times New Roman"/>
          <w:sz w:val="24"/>
          <w:szCs w:val="24"/>
        </w:rPr>
        <w:t xml:space="preserve"> formación y certificación oficial en la enseñanza de ELE a los profesores. </w:t>
      </w:r>
    </w:p>
    <w:p w14:paraId="5FB167C3" w14:textId="67DCA75A" w:rsidR="00C81D49" w:rsidRPr="00C81D49" w:rsidRDefault="00F424C5" w:rsidP="00F424C5">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su parte, en todas las escuelas la oferta de</w:t>
      </w:r>
      <w:r w:rsidR="00C81D49" w:rsidRPr="00C81D49">
        <w:rPr>
          <w:rFonts w:ascii="Times New Roman" w:eastAsia="Times New Roman" w:hAnsi="Times New Roman" w:cs="Times New Roman"/>
          <w:sz w:val="24"/>
          <w:szCs w:val="24"/>
        </w:rPr>
        <w:t xml:space="preserve"> cursos de enseñanza de ELE abarca todos los niveles, desde el más elemental (A1) hasta los más avanzados (B2 o C1)</w:t>
      </w:r>
      <w:r>
        <w:rPr>
          <w:rFonts w:ascii="Times New Roman" w:eastAsia="Times New Roman" w:hAnsi="Times New Roman" w:cs="Times New Roman"/>
          <w:sz w:val="24"/>
          <w:szCs w:val="24"/>
        </w:rPr>
        <w:t xml:space="preserve"> y </w:t>
      </w:r>
      <w:r w:rsidR="00C81D49" w:rsidRPr="00C81D49">
        <w:rPr>
          <w:rFonts w:ascii="Times New Roman" w:eastAsia="Times New Roman" w:hAnsi="Times New Roman" w:cs="Times New Roman"/>
          <w:sz w:val="24"/>
          <w:szCs w:val="24"/>
        </w:rPr>
        <w:t xml:space="preserve">en varias modalidades presenciales, </w:t>
      </w:r>
      <w:r>
        <w:rPr>
          <w:rFonts w:ascii="Times New Roman" w:eastAsia="Times New Roman" w:hAnsi="Times New Roman" w:cs="Times New Roman"/>
          <w:sz w:val="24"/>
          <w:szCs w:val="24"/>
        </w:rPr>
        <w:t xml:space="preserve">entre las cuales resalta como uno de los productos principales el </w:t>
      </w:r>
      <w:r w:rsidR="00C81D49" w:rsidRPr="00C81D49">
        <w:rPr>
          <w:rFonts w:ascii="Times New Roman" w:eastAsia="Times New Roman" w:hAnsi="Times New Roman" w:cs="Times New Roman"/>
          <w:sz w:val="24"/>
          <w:szCs w:val="24"/>
        </w:rPr>
        <w:t xml:space="preserve">Curso </w:t>
      </w:r>
      <w:r>
        <w:rPr>
          <w:rFonts w:ascii="Times New Roman" w:eastAsia="Times New Roman" w:hAnsi="Times New Roman" w:cs="Times New Roman"/>
          <w:sz w:val="24"/>
          <w:szCs w:val="24"/>
        </w:rPr>
        <w:t>I</w:t>
      </w:r>
      <w:r w:rsidR="00C81D49" w:rsidRPr="00C81D49">
        <w:rPr>
          <w:rFonts w:ascii="Times New Roman" w:eastAsia="Times New Roman" w:hAnsi="Times New Roman" w:cs="Times New Roman"/>
          <w:sz w:val="24"/>
          <w:szCs w:val="24"/>
        </w:rPr>
        <w:t xml:space="preserve">ntensivo de 20 horas semanales en grupos reducidos, máximo 6 u 8 estudiantes. </w:t>
      </w:r>
      <w:r>
        <w:rPr>
          <w:rFonts w:ascii="Times New Roman" w:eastAsia="Times New Roman" w:hAnsi="Times New Roman" w:cs="Times New Roman"/>
          <w:sz w:val="24"/>
          <w:szCs w:val="24"/>
        </w:rPr>
        <w:t>Este tipo de curso p</w:t>
      </w:r>
      <w:r w:rsidR="00C81D49" w:rsidRPr="00C81D49">
        <w:rPr>
          <w:rFonts w:ascii="Times New Roman" w:eastAsia="Times New Roman" w:hAnsi="Times New Roman" w:cs="Times New Roman"/>
          <w:sz w:val="24"/>
          <w:szCs w:val="24"/>
        </w:rPr>
        <w:t xml:space="preserve">or lo general empieza cada lunes, </w:t>
      </w:r>
      <w:r>
        <w:rPr>
          <w:rFonts w:ascii="Times New Roman" w:eastAsia="Times New Roman" w:hAnsi="Times New Roman" w:cs="Times New Roman"/>
          <w:sz w:val="24"/>
          <w:szCs w:val="24"/>
        </w:rPr>
        <w:t>y suele ser</w:t>
      </w:r>
      <w:r w:rsidR="00C81D49" w:rsidRPr="00C81D49">
        <w:rPr>
          <w:rFonts w:ascii="Times New Roman" w:eastAsia="Times New Roman" w:hAnsi="Times New Roman" w:cs="Times New Roman"/>
          <w:sz w:val="24"/>
          <w:szCs w:val="24"/>
        </w:rPr>
        <w:t xml:space="preserve"> el día </w:t>
      </w:r>
      <w:r>
        <w:rPr>
          <w:rFonts w:ascii="Times New Roman" w:eastAsia="Times New Roman" w:hAnsi="Times New Roman" w:cs="Times New Roman"/>
          <w:sz w:val="24"/>
          <w:szCs w:val="24"/>
        </w:rPr>
        <w:t xml:space="preserve">en </w:t>
      </w:r>
      <w:r w:rsidR="00C81D49" w:rsidRPr="00C81D49">
        <w:rPr>
          <w:rFonts w:ascii="Times New Roman" w:eastAsia="Times New Roman" w:hAnsi="Times New Roman" w:cs="Times New Roman"/>
          <w:sz w:val="24"/>
          <w:szCs w:val="24"/>
        </w:rPr>
        <w:t>que pueden incorporarse nuevos alumnos, previa prueba</w:t>
      </w:r>
      <w:r>
        <w:rPr>
          <w:rFonts w:ascii="Times New Roman" w:eastAsia="Times New Roman" w:hAnsi="Times New Roman" w:cs="Times New Roman"/>
          <w:sz w:val="24"/>
          <w:szCs w:val="24"/>
        </w:rPr>
        <w:t xml:space="preserve"> diagnóstica</w:t>
      </w:r>
      <w:r w:rsidR="00C81D49" w:rsidRPr="00C81D49">
        <w:rPr>
          <w:rFonts w:ascii="Times New Roman" w:eastAsia="Times New Roman" w:hAnsi="Times New Roman" w:cs="Times New Roman"/>
          <w:sz w:val="24"/>
          <w:szCs w:val="24"/>
        </w:rPr>
        <w:t xml:space="preserve"> de nivel.  El precio de este curso </w:t>
      </w:r>
      <w:r>
        <w:rPr>
          <w:rFonts w:ascii="Times New Roman" w:eastAsia="Times New Roman" w:hAnsi="Times New Roman" w:cs="Times New Roman"/>
          <w:sz w:val="24"/>
          <w:szCs w:val="24"/>
        </w:rPr>
        <w:t xml:space="preserve">varía </w:t>
      </w:r>
      <w:r w:rsidR="005A7A97">
        <w:rPr>
          <w:rFonts w:ascii="Times New Roman" w:eastAsia="Times New Roman" w:hAnsi="Times New Roman" w:cs="Times New Roman"/>
          <w:sz w:val="24"/>
          <w:szCs w:val="24"/>
        </w:rPr>
        <w:t>de</w:t>
      </w:r>
      <w:r w:rsidR="00C81D49" w:rsidRPr="00C81D49">
        <w:rPr>
          <w:rFonts w:ascii="Times New Roman" w:eastAsia="Times New Roman" w:hAnsi="Times New Roman" w:cs="Times New Roman"/>
          <w:sz w:val="24"/>
          <w:szCs w:val="24"/>
        </w:rPr>
        <w:t xml:space="preserve"> 220 a 250 USD semanales</w:t>
      </w:r>
      <w:r>
        <w:rPr>
          <w:rFonts w:ascii="Times New Roman" w:eastAsia="Times New Roman" w:hAnsi="Times New Roman" w:cs="Times New Roman"/>
          <w:sz w:val="24"/>
          <w:szCs w:val="24"/>
        </w:rPr>
        <w:t xml:space="preserve"> (tabla 1)</w:t>
      </w:r>
      <w:r w:rsidR="00C81D49" w:rsidRPr="00C81D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Adicionalmente se ofertan o</w:t>
      </w:r>
      <w:r w:rsidR="00C81D49" w:rsidRPr="00C81D49">
        <w:rPr>
          <w:rFonts w:ascii="Times New Roman" w:eastAsia="Times New Roman" w:hAnsi="Times New Roman" w:cs="Times New Roman"/>
          <w:sz w:val="24"/>
          <w:szCs w:val="24"/>
        </w:rPr>
        <w:t xml:space="preserve">tras modalidades de curso semi intensivo </w:t>
      </w:r>
      <w:r>
        <w:rPr>
          <w:rFonts w:ascii="Times New Roman" w:eastAsia="Times New Roman" w:hAnsi="Times New Roman" w:cs="Times New Roman"/>
          <w:sz w:val="24"/>
          <w:szCs w:val="24"/>
        </w:rPr>
        <w:t>(</w:t>
      </w:r>
      <w:r w:rsidR="00C81D49" w:rsidRPr="00C81D49">
        <w:rPr>
          <w:rFonts w:ascii="Times New Roman" w:eastAsia="Times New Roman" w:hAnsi="Times New Roman" w:cs="Times New Roman"/>
          <w:sz w:val="24"/>
          <w:szCs w:val="24"/>
        </w:rPr>
        <w:t>10 o 15 horas</w:t>
      </w:r>
      <w:r>
        <w:rPr>
          <w:rFonts w:ascii="Times New Roman" w:eastAsia="Times New Roman" w:hAnsi="Times New Roman" w:cs="Times New Roman"/>
          <w:sz w:val="24"/>
          <w:szCs w:val="24"/>
        </w:rPr>
        <w:t>/</w:t>
      </w:r>
      <w:r w:rsidR="00C81D49" w:rsidRPr="00C81D49">
        <w:rPr>
          <w:rFonts w:ascii="Times New Roman" w:eastAsia="Times New Roman" w:hAnsi="Times New Roman" w:cs="Times New Roman"/>
          <w:sz w:val="24"/>
          <w:szCs w:val="24"/>
        </w:rPr>
        <w:t>semana</w:t>
      </w:r>
      <w:r>
        <w:rPr>
          <w:rFonts w:ascii="Times New Roman" w:eastAsia="Times New Roman" w:hAnsi="Times New Roman" w:cs="Times New Roman"/>
          <w:sz w:val="24"/>
          <w:szCs w:val="24"/>
        </w:rPr>
        <w:t>), c</w:t>
      </w:r>
      <w:r w:rsidR="00C81D49" w:rsidRPr="00C81D49">
        <w:rPr>
          <w:rFonts w:ascii="Times New Roman" w:eastAsia="Times New Roman" w:hAnsi="Times New Roman" w:cs="Times New Roman"/>
          <w:sz w:val="24"/>
          <w:szCs w:val="24"/>
        </w:rPr>
        <w:t xml:space="preserve">lases privadas por horas a demanda del estudiante con un coste promedio de </w:t>
      </w:r>
      <w:r w:rsidR="005A7A97">
        <w:rPr>
          <w:rFonts w:ascii="Times New Roman" w:eastAsia="Times New Roman" w:hAnsi="Times New Roman" w:cs="Times New Roman"/>
          <w:sz w:val="24"/>
          <w:szCs w:val="24"/>
        </w:rPr>
        <w:t>22 USD</w:t>
      </w:r>
      <w:r>
        <w:rPr>
          <w:rFonts w:ascii="Times New Roman" w:eastAsia="Times New Roman" w:hAnsi="Times New Roman" w:cs="Times New Roman"/>
          <w:sz w:val="24"/>
          <w:szCs w:val="24"/>
        </w:rPr>
        <w:t xml:space="preserve"> por hora, y</w:t>
      </w:r>
      <w:r w:rsidR="00C81D49" w:rsidRPr="00C81D49">
        <w:rPr>
          <w:rFonts w:ascii="Times New Roman" w:eastAsia="Times New Roman" w:hAnsi="Times New Roman" w:cs="Times New Roman"/>
          <w:sz w:val="24"/>
          <w:szCs w:val="24"/>
        </w:rPr>
        <w:t xml:space="preserve"> clases particulares </w:t>
      </w:r>
      <w:r>
        <w:rPr>
          <w:rFonts w:ascii="Times New Roman" w:eastAsia="Times New Roman" w:hAnsi="Times New Roman" w:cs="Times New Roman"/>
          <w:sz w:val="24"/>
          <w:szCs w:val="24"/>
        </w:rPr>
        <w:t>por</w:t>
      </w:r>
      <w:r w:rsidR="00C81D49" w:rsidRPr="00C81D49">
        <w:rPr>
          <w:rFonts w:ascii="Times New Roman" w:eastAsia="Times New Roman" w:hAnsi="Times New Roman" w:cs="Times New Roman"/>
          <w:sz w:val="24"/>
          <w:szCs w:val="24"/>
        </w:rPr>
        <w:t xml:space="preserve"> videoconferencia.</w:t>
      </w:r>
    </w:p>
    <w:p w14:paraId="33E69AFA" w14:textId="25D6A6C5" w:rsidR="00C81D49" w:rsidRPr="00C81D49" w:rsidRDefault="00C81D49" w:rsidP="00C81D49">
      <w:pPr>
        <w:spacing w:after="120" w:line="240" w:lineRule="auto"/>
        <w:ind w:firstLine="567"/>
        <w:jc w:val="both"/>
        <w:rPr>
          <w:rFonts w:ascii="Times New Roman" w:eastAsia="Times New Roman" w:hAnsi="Times New Roman" w:cs="Times New Roman"/>
          <w:sz w:val="24"/>
          <w:szCs w:val="24"/>
        </w:rPr>
      </w:pPr>
      <w:r w:rsidRPr="00C81D49">
        <w:rPr>
          <w:rFonts w:ascii="Times New Roman" w:eastAsia="Times New Roman" w:hAnsi="Times New Roman" w:cs="Times New Roman"/>
          <w:sz w:val="24"/>
          <w:szCs w:val="24"/>
        </w:rPr>
        <w:t>En cuanto a</w:t>
      </w:r>
      <w:r w:rsidR="00F424C5">
        <w:rPr>
          <w:rFonts w:ascii="Times New Roman" w:eastAsia="Times New Roman" w:hAnsi="Times New Roman" w:cs="Times New Roman"/>
          <w:sz w:val="24"/>
          <w:szCs w:val="24"/>
        </w:rPr>
        <w:t xml:space="preserve"> servicios complementarios ofertados por las escuelas, </w:t>
      </w:r>
      <w:r w:rsidR="00F37F6E">
        <w:rPr>
          <w:rFonts w:ascii="Times New Roman" w:eastAsia="Times New Roman" w:hAnsi="Times New Roman" w:cs="Times New Roman"/>
          <w:sz w:val="24"/>
          <w:szCs w:val="24"/>
        </w:rPr>
        <w:t>el 100% de estas ofrece</w:t>
      </w:r>
      <w:r w:rsidRPr="00C81D49">
        <w:rPr>
          <w:rFonts w:ascii="Times New Roman" w:eastAsia="Times New Roman" w:hAnsi="Times New Roman" w:cs="Times New Roman"/>
          <w:sz w:val="24"/>
          <w:szCs w:val="24"/>
        </w:rPr>
        <w:t xml:space="preserve"> al estudiante la posibilidad de hospedarse en casa</w:t>
      </w:r>
      <w:r w:rsidR="00F424C5">
        <w:rPr>
          <w:rFonts w:ascii="Times New Roman" w:eastAsia="Times New Roman" w:hAnsi="Times New Roman" w:cs="Times New Roman"/>
          <w:sz w:val="24"/>
          <w:szCs w:val="24"/>
        </w:rPr>
        <w:t>s</w:t>
      </w:r>
      <w:r w:rsidRPr="00C81D49">
        <w:rPr>
          <w:rFonts w:ascii="Times New Roman" w:eastAsia="Times New Roman" w:hAnsi="Times New Roman" w:cs="Times New Roman"/>
          <w:sz w:val="24"/>
          <w:szCs w:val="24"/>
        </w:rPr>
        <w:t xml:space="preserve"> de familias mexicanas también denominadas familias anfitrionas con quienes pueden optar por contratar el desayuno, comida y/o cena durante su estancia.</w:t>
      </w:r>
      <w:r w:rsidR="00F424C5">
        <w:rPr>
          <w:rFonts w:ascii="Times New Roman" w:eastAsia="Times New Roman" w:hAnsi="Times New Roman" w:cs="Times New Roman"/>
          <w:sz w:val="24"/>
          <w:szCs w:val="24"/>
        </w:rPr>
        <w:t xml:space="preserve"> Este concepto de alojamiento resulta atractivo al TI toda vez que facilita su inmersión cultural y lingüística con personas locales. </w:t>
      </w:r>
      <w:r w:rsidRPr="00C81D49">
        <w:rPr>
          <w:rFonts w:ascii="Times New Roman" w:eastAsia="Times New Roman" w:hAnsi="Times New Roman" w:cs="Times New Roman"/>
          <w:sz w:val="24"/>
          <w:szCs w:val="24"/>
        </w:rPr>
        <w:t>Además</w:t>
      </w:r>
      <w:r w:rsidR="00F424C5">
        <w:rPr>
          <w:rFonts w:ascii="Times New Roman" w:eastAsia="Times New Roman" w:hAnsi="Times New Roman" w:cs="Times New Roman"/>
          <w:sz w:val="24"/>
          <w:szCs w:val="24"/>
        </w:rPr>
        <w:t>,</w:t>
      </w:r>
      <w:r w:rsidRPr="00C81D49">
        <w:rPr>
          <w:rFonts w:ascii="Times New Roman" w:eastAsia="Times New Roman" w:hAnsi="Times New Roman" w:cs="Times New Roman"/>
          <w:sz w:val="24"/>
          <w:szCs w:val="24"/>
        </w:rPr>
        <w:t xml:space="preserve"> </w:t>
      </w:r>
      <w:r w:rsidR="00F424C5">
        <w:rPr>
          <w:rFonts w:ascii="Times New Roman" w:eastAsia="Times New Roman" w:hAnsi="Times New Roman" w:cs="Times New Roman"/>
          <w:sz w:val="24"/>
          <w:szCs w:val="24"/>
        </w:rPr>
        <w:t>tres</w:t>
      </w:r>
      <w:r w:rsidRPr="00C81D49">
        <w:rPr>
          <w:rFonts w:ascii="Times New Roman" w:eastAsia="Times New Roman" w:hAnsi="Times New Roman" w:cs="Times New Roman"/>
          <w:sz w:val="24"/>
          <w:szCs w:val="24"/>
        </w:rPr>
        <w:t xml:space="preserve"> escuelas disponen residencia propia para sus estudiantes</w:t>
      </w:r>
      <w:r w:rsidR="00F424C5">
        <w:rPr>
          <w:rFonts w:ascii="Times New Roman" w:eastAsia="Times New Roman" w:hAnsi="Times New Roman" w:cs="Times New Roman"/>
          <w:sz w:val="24"/>
          <w:szCs w:val="24"/>
        </w:rPr>
        <w:t xml:space="preserve"> (tabla 1)</w:t>
      </w:r>
      <w:r w:rsidRPr="00C81D49">
        <w:rPr>
          <w:rFonts w:ascii="Times New Roman" w:eastAsia="Times New Roman" w:hAnsi="Times New Roman" w:cs="Times New Roman"/>
          <w:sz w:val="24"/>
          <w:szCs w:val="24"/>
        </w:rPr>
        <w:t xml:space="preserve">. El precio del alojamiento y desayuno </w:t>
      </w:r>
      <w:r w:rsidR="00F424C5">
        <w:rPr>
          <w:rFonts w:ascii="Times New Roman" w:eastAsia="Times New Roman" w:hAnsi="Times New Roman" w:cs="Times New Roman"/>
          <w:sz w:val="24"/>
          <w:szCs w:val="24"/>
        </w:rPr>
        <w:t>varía en un</w:t>
      </w:r>
      <w:r w:rsidRPr="00C81D49">
        <w:rPr>
          <w:rFonts w:ascii="Times New Roman" w:eastAsia="Times New Roman" w:hAnsi="Times New Roman" w:cs="Times New Roman"/>
          <w:sz w:val="24"/>
          <w:szCs w:val="24"/>
        </w:rPr>
        <w:t xml:space="preserve"> rango de 220 a 3</w:t>
      </w:r>
      <w:r w:rsidR="0074404A">
        <w:rPr>
          <w:rFonts w:ascii="Times New Roman" w:eastAsia="Times New Roman" w:hAnsi="Times New Roman" w:cs="Times New Roman"/>
          <w:sz w:val="24"/>
          <w:szCs w:val="24"/>
        </w:rPr>
        <w:t>65</w:t>
      </w:r>
      <w:r w:rsidRPr="00C81D49">
        <w:rPr>
          <w:rFonts w:ascii="Times New Roman" w:eastAsia="Times New Roman" w:hAnsi="Times New Roman" w:cs="Times New Roman"/>
          <w:sz w:val="24"/>
          <w:szCs w:val="24"/>
        </w:rPr>
        <w:t xml:space="preserve"> dólares por semana. </w:t>
      </w:r>
    </w:p>
    <w:p w14:paraId="58F46BBD" w14:textId="4A722ECF" w:rsidR="00C81D49" w:rsidRPr="00C81D49" w:rsidRDefault="00C81D49" w:rsidP="00C81D49">
      <w:pPr>
        <w:spacing w:after="120" w:line="240" w:lineRule="auto"/>
        <w:jc w:val="both"/>
        <w:rPr>
          <w:rFonts w:ascii="Times New Roman" w:eastAsia="Times New Roman" w:hAnsi="Times New Roman" w:cs="Times New Roman"/>
          <w:b/>
          <w:bCs/>
          <w:sz w:val="24"/>
          <w:szCs w:val="24"/>
        </w:rPr>
      </w:pPr>
      <w:r w:rsidRPr="00C81D49">
        <w:rPr>
          <w:rFonts w:ascii="Times New Roman" w:eastAsia="Times New Roman" w:hAnsi="Times New Roman" w:cs="Times New Roman"/>
          <w:b/>
          <w:bCs/>
          <w:sz w:val="24"/>
          <w:szCs w:val="24"/>
        </w:rPr>
        <w:t>3.</w:t>
      </w:r>
      <w:r w:rsidR="00F37F6E">
        <w:rPr>
          <w:rFonts w:ascii="Times New Roman" w:eastAsia="Times New Roman" w:hAnsi="Times New Roman" w:cs="Times New Roman"/>
          <w:b/>
          <w:bCs/>
          <w:sz w:val="24"/>
          <w:szCs w:val="24"/>
        </w:rPr>
        <w:t>3</w:t>
      </w:r>
      <w:r w:rsidRPr="00C81D49">
        <w:rPr>
          <w:rFonts w:ascii="Times New Roman" w:eastAsia="Times New Roman" w:hAnsi="Times New Roman" w:cs="Times New Roman"/>
          <w:b/>
          <w:bCs/>
          <w:sz w:val="24"/>
          <w:szCs w:val="24"/>
        </w:rPr>
        <w:t xml:space="preserve">. </w:t>
      </w:r>
      <w:r w:rsidR="00896D7E">
        <w:rPr>
          <w:rFonts w:ascii="Times New Roman" w:eastAsia="Times New Roman" w:hAnsi="Times New Roman" w:cs="Times New Roman"/>
          <w:b/>
          <w:bCs/>
          <w:sz w:val="24"/>
          <w:szCs w:val="24"/>
        </w:rPr>
        <w:t>Aspectos</w:t>
      </w:r>
      <w:r w:rsidRPr="00C81D49">
        <w:rPr>
          <w:rFonts w:ascii="Times New Roman" w:eastAsia="Times New Roman" w:hAnsi="Times New Roman" w:cs="Times New Roman"/>
          <w:b/>
          <w:bCs/>
          <w:sz w:val="24"/>
          <w:szCs w:val="24"/>
        </w:rPr>
        <w:t xml:space="preserve"> sociodemográfico</w:t>
      </w:r>
      <w:r w:rsidR="00896D7E">
        <w:rPr>
          <w:rFonts w:ascii="Times New Roman" w:eastAsia="Times New Roman" w:hAnsi="Times New Roman" w:cs="Times New Roman"/>
          <w:b/>
          <w:bCs/>
          <w:sz w:val="24"/>
          <w:szCs w:val="24"/>
        </w:rPr>
        <w:t>s</w:t>
      </w:r>
      <w:r w:rsidRPr="00C81D49">
        <w:rPr>
          <w:rFonts w:ascii="Times New Roman" w:eastAsia="Times New Roman" w:hAnsi="Times New Roman" w:cs="Times New Roman"/>
          <w:b/>
          <w:bCs/>
          <w:sz w:val="24"/>
          <w:szCs w:val="24"/>
        </w:rPr>
        <w:t xml:space="preserve"> y estancia de los estudiantes de las escuelas de ELE</w:t>
      </w:r>
    </w:p>
    <w:p w14:paraId="387ADD08" w14:textId="6F0CAE96" w:rsidR="00C81D49" w:rsidRDefault="00782EDD" w:rsidP="00896D7E">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w:t>
      </w:r>
      <w:r w:rsidR="00CB0AB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 muestra l</w:t>
      </w:r>
      <w:r w:rsidR="00C81D49" w:rsidRPr="00C81D49">
        <w:rPr>
          <w:rFonts w:ascii="Times New Roman" w:eastAsia="Times New Roman" w:hAnsi="Times New Roman" w:cs="Times New Roman"/>
          <w:sz w:val="24"/>
          <w:szCs w:val="24"/>
        </w:rPr>
        <w:t xml:space="preserve">a información recabada </w:t>
      </w:r>
      <w:r w:rsidR="0074404A">
        <w:rPr>
          <w:rFonts w:ascii="Times New Roman" w:eastAsia="Times New Roman" w:hAnsi="Times New Roman" w:cs="Times New Roman"/>
          <w:sz w:val="24"/>
          <w:szCs w:val="24"/>
        </w:rPr>
        <w:t>en las entrevistas a</w:t>
      </w:r>
      <w:r w:rsidR="00C81D49" w:rsidRPr="00C81D49">
        <w:rPr>
          <w:rFonts w:ascii="Times New Roman" w:eastAsia="Times New Roman" w:hAnsi="Times New Roman" w:cs="Times New Roman"/>
          <w:sz w:val="24"/>
          <w:szCs w:val="24"/>
        </w:rPr>
        <w:t xml:space="preserve"> las empresas</w:t>
      </w:r>
      <w:r w:rsidR="00F37F6E" w:rsidRPr="0030286E">
        <w:rPr>
          <w:rStyle w:val="Refdenotaalpie"/>
        </w:rPr>
        <w:footnoteReference w:id="7"/>
      </w:r>
      <w:r w:rsidR="00C81D49" w:rsidRPr="00C81D49">
        <w:rPr>
          <w:rFonts w:ascii="Times New Roman" w:eastAsia="Times New Roman" w:hAnsi="Times New Roman" w:cs="Times New Roman"/>
          <w:sz w:val="24"/>
          <w:szCs w:val="24"/>
        </w:rPr>
        <w:t xml:space="preserve"> A, D y E </w:t>
      </w:r>
      <w:r>
        <w:rPr>
          <w:rFonts w:ascii="Times New Roman" w:eastAsia="Times New Roman" w:hAnsi="Times New Roman" w:cs="Times New Roman"/>
          <w:sz w:val="24"/>
          <w:szCs w:val="24"/>
        </w:rPr>
        <w:t xml:space="preserve">sobre </w:t>
      </w:r>
      <w:r w:rsidR="00C81D49" w:rsidRPr="00C81D49">
        <w:rPr>
          <w:rFonts w:ascii="Times New Roman" w:eastAsia="Times New Roman" w:hAnsi="Times New Roman" w:cs="Times New Roman"/>
          <w:sz w:val="24"/>
          <w:szCs w:val="24"/>
        </w:rPr>
        <w:t>aspectos del perfil sociodemográfico de sus estudiantes</w:t>
      </w:r>
      <w:r w:rsidR="00896D7E">
        <w:rPr>
          <w:rFonts w:ascii="Times New Roman" w:eastAsia="Times New Roman" w:hAnsi="Times New Roman" w:cs="Times New Roman"/>
          <w:sz w:val="24"/>
          <w:szCs w:val="24"/>
        </w:rPr>
        <w:t xml:space="preserve"> y la duración de</w:t>
      </w:r>
      <w:r w:rsidR="00C81D49" w:rsidRPr="00C81D49">
        <w:rPr>
          <w:rFonts w:ascii="Times New Roman" w:eastAsia="Times New Roman" w:hAnsi="Times New Roman" w:cs="Times New Roman"/>
          <w:sz w:val="24"/>
          <w:szCs w:val="24"/>
        </w:rPr>
        <w:t xml:space="preserve"> su estancia. La promoción histórica del idioma español en agencias suizas</w:t>
      </w:r>
      <w:r w:rsidR="00896D7E">
        <w:rPr>
          <w:rFonts w:ascii="Times New Roman" w:eastAsia="Times New Roman" w:hAnsi="Times New Roman" w:cs="Times New Roman"/>
          <w:sz w:val="24"/>
          <w:szCs w:val="24"/>
        </w:rPr>
        <w:t xml:space="preserve"> y</w:t>
      </w:r>
      <w:r w:rsidR="00C81D49" w:rsidRPr="00C81D49">
        <w:rPr>
          <w:rFonts w:ascii="Times New Roman" w:eastAsia="Times New Roman" w:hAnsi="Times New Roman" w:cs="Times New Roman"/>
          <w:sz w:val="24"/>
          <w:szCs w:val="24"/>
        </w:rPr>
        <w:t xml:space="preserve"> alemanas </w:t>
      </w:r>
      <w:r w:rsidR="00896D7E">
        <w:rPr>
          <w:rFonts w:ascii="Times New Roman" w:eastAsia="Times New Roman" w:hAnsi="Times New Roman" w:cs="Times New Roman"/>
          <w:sz w:val="24"/>
          <w:szCs w:val="24"/>
        </w:rPr>
        <w:t>sugiere</w:t>
      </w:r>
      <w:r w:rsidR="00C81D49" w:rsidRPr="00C81D49">
        <w:rPr>
          <w:rFonts w:ascii="Times New Roman" w:eastAsia="Times New Roman" w:hAnsi="Times New Roman" w:cs="Times New Roman"/>
          <w:sz w:val="24"/>
          <w:szCs w:val="24"/>
        </w:rPr>
        <w:t xml:space="preserve"> como </w:t>
      </w:r>
      <w:r w:rsidR="00896D7E">
        <w:rPr>
          <w:rFonts w:ascii="Times New Roman" w:eastAsia="Times New Roman" w:hAnsi="Times New Roman" w:cs="Times New Roman"/>
          <w:sz w:val="24"/>
          <w:szCs w:val="24"/>
        </w:rPr>
        <w:t xml:space="preserve">posible </w:t>
      </w:r>
      <w:r w:rsidR="00C81D49" w:rsidRPr="00C81D49">
        <w:rPr>
          <w:rFonts w:ascii="Times New Roman" w:eastAsia="Times New Roman" w:hAnsi="Times New Roman" w:cs="Times New Roman"/>
          <w:sz w:val="24"/>
          <w:szCs w:val="24"/>
        </w:rPr>
        <w:t xml:space="preserve">resultado que la mitad de </w:t>
      </w:r>
      <w:r w:rsidR="0074404A">
        <w:rPr>
          <w:rFonts w:ascii="Times New Roman" w:eastAsia="Times New Roman" w:hAnsi="Times New Roman" w:cs="Times New Roman"/>
          <w:sz w:val="24"/>
          <w:szCs w:val="24"/>
        </w:rPr>
        <w:t xml:space="preserve">los </w:t>
      </w:r>
      <w:r w:rsidR="00C81D49" w:rsidRPr="00C81D49">
        <w:rPr>
          <w:rFonts w:ascii="Times New Roman" w:eastAsia="Times New Roman" w:hAnsi="Times New Roman" w:cs="Times New Roman"/>
          <w:sz w:val="24"/>
          <w:szCs w:val="24"/>
        </w:rPr>
        <w:t>estudiantes de ELE en P</w:t>
      </w:r>
      <w:r w:rsidR="005F5F4C">
        <w:rPr>
          <w:rFonts w:ascii="Times New Roman" w:eastAsia="Times New Roman" w:hAnsi="Times New Roman" w:cs="Times New Roman"/>
          <w:sz w:val="24"/>
          <w:szCs w:val="24"/>
        </w:rPr>
        <w:t>DC</w:t>
      </w:r>
      <w:r w:rsidR="00C81D49" w:rsidRPr="00C81D49">
        <w:rPr>
          <w:rFonts w:ascii="Times New Roman" w:eastAsia="Times New Roman" w:hAnsi="Times New Roman" w:cs="Times New Roman"/>
          <w:sz w:val="24"/>
          <w:szCs w:val="24"/>
        </w:rPr>
        <w:t xml:space="preserve"> sean suizos, alemanes y belgas</w:t>
      </w:r>
      <w:r w:rsidR="00896D7E">
        <w:rPr>
          <w:rFonts w:ascii="Times New Roman" w:eastAsia="Times New Roman" w:hAnsi="Times New Roman" w:cs="Times New Roman"/>
          <w:sz w:val="24"/>
          <w:szCs w:val="24"/>
        </w:rPr>
        <w:t>, mientras</w:t>
      </w:r>
      <w:r w:rsidR="00C81D49" w:rsidRPr="00C81D49">
        <w:rPr>
          <w:rFonts w:ascii="Times New Roman" w:eastAsia="Times New Roman" w:hAnsi="Times New Roman" w:cs="Times New Roman"/>
          <w:sz w:val="24"/>
          <w:szCs w:val="24"/>
        </w:rPr>
        <w:t xml:space="preserve"> el resto por proximidad geográfica </w:t>
      </w:r>
      <w:r w:rsidR="00896D7E">
        <w:rPr>
          <w:rFonts w:ascii="Times New Roman" w:eastAsia="Times New Roman" w:hAnsi="Times New Roman" w:cs="Times New Roman"/>
          <w:sz w:val="24"/>
          <w:szCs w:val="24"/>
        </w:rPr>
        <w:t>es</w:t>
      </w:r>
      <w:r w:rsidR="00C81D49" w:rsidRPr="00C81D49">
        <w:rPr>
          <w:rFonts w:ascii="Times New Roman" w:eastAsia="Times New Roman" w:hAnsi="Times New Roman" w:cs="Times New Roman"/>
          <w:sz w:val="24"/>
          <w:szCs w:val="24"/>
        </w:rPr>
        <w:t xml:space="preserve"> de </w:t>
      </w:r>
      <w:proofErr w:type="gramStart"/>
      <w:r w:rsidR="00C81D49" w:rsidRPr="00C81D49">
        <w:rPr>
          <w:rFonts w:ascii="Times New Roman" w:eastAsia="Times New Roman" w:hAnsi="Times New Roman" w:cs="Times New Roman"/>
          <w:sz w:val="24"/>
          <w:szCs w:val="24"/>
        </w:rPr>
        <w:t>EEUU</w:t>
      </w:r>
      <w:proofErr w:type="gramEnd"/>
      <w:r w:rsidR="00896D7E">
        <w:rPr>
          <w:rFonts w:ascii="Times New Roman" w:eastAsia="Times New Roman" w:hAnsi="Times New Roman" w:cs="Times New Roman"/>
          <w:sz w:val="24"/>
          <w:szCs w:val="24"/>
        </w:rPr>
        <w:t xml:space="preserve"> y</w:t>
      </w:r>
      <w:r w:rsidR="00C81D49" w:rsidRPr="00C81D49">
        <w:rPr>
          <w:rFonts w:ascii="Times New Roman" w:eastAsia="Times New Roman" w:hAnsi="Times New Roman" w:cs="Times New Roman"/>
          <w:sz w:val="24"/>
          <w:szCs w:val="24"/>
        </w:rPr>
        <w:t xml:space="preserve"> Canadá principalmente</w:t>
      </w:r>
      <w:r w:rsidR="00896D7E">
        <w:rPr>
          <w:rFonts w:ascii="Times New Roman" w:eastAsia="Times New Roman" w:hAnsi="Times New Roman" w:cs="Times New Roman"/>
          <w:sz w:val="24"/>
          <w:szCs w:val="24"/>
        </w:rPr>
        <w:t xml:space="preserve"> (figura 4)</w:t>
      </w:r>
      <w:r w:rsidR="00C81D49" w:rsidRPr="00C81D49">
        <w:rPr>
          <w:rFonts w:ascii="Times New Roman" w:eastAsia="Times New Roman" w:hAnsi="Times New Roman" w:cs="Times New Roman"/>
          <w:sz w:val="24"/>
          <w:szCs w:val="24"/>
        </w:rPr>
        <w:t xml:space="preserve">. </w:t>
      </w:r>
    </w:p>
    <w:p w14:paraId="18442900" w14:textId="77777777" w:rsidR="00CB0AB3" w:rsidRDefault="00CB0AB3" w:rsidP="00896D7E">
      <w:pPr>
        <w:spacing w:after="120" w:line="240" w:lineRule="auto"/>
        <w:ind w:firstLine="567"/>
        <w:jc w:val="both"/>
        <w:rPr>
          <w:rFonts w:ascii="Times New Roman" w:eastAsia="Times New Roman" w:hAnsi="Times New Roman" w:cs="Times New Roman"/>
          <w:sz w:val="24"/>
          <w:szCs w:val="24"/>
        </w:rPr>
      </w:pPr>
    </w:p>
    <w:p w14:paraId="4A3C594A" w14:textId="77777777" w:rsidR="00CB0AB3" w:rsidRPr="00C81D49" w:rsidRDefault="00CB0AB3" w:rsidP="00896D7E">
      <w:pPr>
        <w:spacing w:after="120" w:line="240" w:lineRule="auto"/>
        <w:ind w:firstLine="567"/>
        <w:jc w:val="both"/>
        <w:rPr>
          <w:rFonts w:ascii="Times New Roman" w:eastAsia="Times New Roman" w:hAnsi="Times New Roman" w:cs="Times New Roman"/>
          <w:sz w:val="24"/>
          <w:szCs w:val="24"/>
        </w:rPr>
      </w:pPr>
    </w:p>
    <w:p w14:paraId="5C7E4782" w14:textId="64BE7C52" w:rsidR="00C81D49" w:rsidRPr="00C81D49" w:rsidRDefault="00C81D49" w:rsidP="00C81D49">
      <w:pPr>
        <w:spacing w:after="120" w:line="240" w:lineRule="auto"/>
        <w:ind w:firstLine="567"/>
        <w:jc w:val="center"/>
        <w:rPr>
          <w:rFonts w:ascii="Times New Roman" w:eastAsia="Times New Roman" w:hAnsi="Times New Roman" w:cs="Times New Roman"/>
          <w:sz w:val="24"/>
          <w:szCs w:val="24"/>
        </w:rPr>
      </w:pPr>
      <w:r w:rsidRPr="00C81D49">
        <w:rPr>
          <w:rFonts w:ascii="Times New Roman" w:eastAsia="Times New Roman" w:hAnsi="Times New Roman" w:cs="Times New Roman"/>
          <w:sz w:val="24"/>
          <w:szCs w:val="24"/>
        </w:rPr>
        <w:lastRenderedPageBreak/>
        <w:t xml:space="preserve">Figura </w:t>
      </w:r>
      <w:r w:rsidR="00896D7E">
        <w:rPr>
          <w:rFonts w:ascii="Times New Roman" w:eastAsia="Times New Roman" w:hAnsi="Times New Roman" w:cs="Times New Roman"/>
          <w:sz w:val="24"/>
          <w:szCs w:val="24"/>
        </w:rPr>
        <w:t>4</w:t>
      </w:r>
      <w:r w:rsidRPr="00C81D49">
        <w:rPr>
          <w:rFonts w:ascii="Times New Roman" w:eastAsia="Times New Roman" w:hAnsi="Times New Roman" w:cs="Times New Roman"/>
          <w:sz w:val="24"/>
          <w:szCs w:val="24"/>
        </w:rPr>
        <w:t xml:space="preserve">. </w:t>
      </w:r>
      <w:bookmarkStart w:id="12" w:name="_Hlk135152834"/>
      <w:r w:rsidRPr="00C81D49">
        <w:rPr>
          <w:rFonts w:ascii="Times New Roman" w:eastAsia="Times New Roman" w:hAnsi="Times New Roman" w:cs="Times New Roman"/>
          <w:sz w:val="24"/>
          <w:szCs w:val="24"/>
        </w:rPr>
        <w:t xml:space="preserve">Origen de los </w:t>
      </w:r>
      <w:r w:rsidR="00896D7E">
        <w:rPr>
          <w:rFonts w:ascii="Times New Roman" w:eastAsia="Times New Roman" w:hAnsi="Times New Roman" w:cs="Times New Roman"/>
          <w:sz w:val="24"/>
          <w:szCs w:val="24"/>
        </w:rPr>
        <w:t>consumidores de servicios de</w:t>
      </w:r>
      <w:r w:rsidRPr="00C81D49">
        <w:rPr>
          <w:rFonts w:ascii="Times New Roman" w:eastAsia="Times New Roman" w:hAnsi="Times New Roman" w:cs="Times New Roman"/>
          <w:sz w:val="24"/>
          <w:szCs w:val="24"/>
        </w:rPr>
        <w:t xml:space="preserve"> ELE</w:t>
      </w:r>
      <w:r w:rsidR="00896D7E">
        <w:rPr>
          <w:rFonts w:ascii="Times New Roman" w:eastAsia="Times New Roman" w:hAnsi="Times New Roman" w:cs="Times New Roman"/>
          <w:sz w:val="24"/>
          <w:szCs w:val="24"/>
        </w:rPr>
        <w:t xml:space="preserve"> en tres escuelas</w:t>
      </w:r>
      <w:r w:rsidR="000D79B4">
        <w:rPr>
          <w:rFonts w:ascii="Times New Roman" w:eastAsia="Times New Roman" w:hAnsi="Times New Roman" w:cs="Times New Roman"/>
          <w:sz w:val="24"/>
          <w:szCs w:val="24"/>
        </w:rPr>
        <w:t xml:space="preserve"> (A, D y E)</w:t>
      </w:r>
      <w:r w:rsidR="00896D7E">
        <w:rPr>
          <w:rFonts w:ascii="Times New Roman" w:eastAsia="Times New Roman" w:hAnsi="Times New Roman" w:cs="Times New Roman"/>
          <w:sz w:val="24"/>
          <w:szCs w:val="24"/>
        </w:rPr>
        <w:t xml:space="preserve"> de Playa del Carmen, Quintana Roo, México</w:t>
      </w:r>
      <w:bookmarkEnd w:id="12"/>
    </w:p>
    <w:p w14:paraId="738A2AA1" w14:textId="77CF0834" w:rsidR="00C81D49" w:rsidRPr="00C81D49" w:rsidRDefault="00C81D49" w:rsidP="00744DDD">
      <w:pPr>
        <w:spacing w:after="120" w:line="240" w:lineRule="auto"/>
        <w:ind w:firstLine="567"/>
        <w:jc w:val="center"/>
        <w:rPr>
          <w:rFonts w:ascii="Times New Roman" w:eastAsia="Times New Roman" w:hAnsi="Times New Roman" w:cs="Times New Roman"/>
          <w:sz w:val="24"/>
          <w:szCs w:val="24"/>
        </w:rPr>
      </w:pPr>
      <w:r w:rsidRPr="00C81D49">
        <w:rPr>
          <w:rFonts w:ascii="Times New Roman" w:eastAsia="Times New Roman" w:hAnsi="Times New Roman" w:cs="Times New Roman"/>
          <w:noProof/>
          <w:sz w:val="24"/>
          <w:szCs w:val="24"/>
        </w:rPr>
        <w:drawing>
          <wp:inline distT="0" distB="0" distL="0" distR="0" wp14:anchorId="77F23C92" wp14:editId="56260D57">
            <wp:extent cx="5008880" cy="280670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6455" cy="2816548"/>
                    </a:xfrm>
                    <a:prstGeom prst="rect">
                      <a:avLst/>
                    </a:prstGeom>
                    <a:noFill/>
                    <a:ln>
                      <a:noFill/>
                    </a:ln>
                  </pic:spPr>
                </pic:pic>
              </a:graphicData>
            </a:graphic>
          </wp:inline>
        </w:drawing>
      </w:r>
    </w:p>
    <w:p w14:paraId="16924B9E" w14:textId="43265411" w:rsidR="00C81D49" w:rsidRPr="00C81D49" w:rsidRDefault="00AE7573" w:rsidP="00C81D49">
      <w:pPr>
        <w:spacing w:after="12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C81D49" w:rsidRPr="00C81D49">
        <w:rPr>
          <w:rFonts w:ascii="Times New Roman" w:eastAsia="Times New Roman" w:hAnsi="Times New Roman" w:cs="Times New Roman"/>
          <w:sz w:val="24"/>
          <w:szCs w:val="24"/>
        </w:rPr>
        <w:t>laboración propia</w:t>
      </w:r>
      <w:r w:rsidR="00896D7E">
        <w:rPr>
          <w:rFonts w:ascii="Times New Roman" w:eastAsia="Times New Roman" w:hAnsi="Times New Roman" w:cs="Times New Roman"/>
          <w:sz w:val="24"/>
          <w:szCs w:val="24"/>
        </w:rPr>
        <w:t xml:space="preserve"> basada en entrevistas semiestructuradas, 2022.</w:t>
      </w:r>
    </w:p>
    <w:p w14:paraId="056B99E2" w14:textId="67E93E51" w:rsidR="00C81D49" w:rsidRDefault="00896D7E" w:rsidP="00896D7E">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Además, la</w:t>
      </w:r>
      <w:r w:rsidR="00C81D49" w:rsidRPr="00C81D49">
        <w:rPr>
          <w:rFonts w:ascii="Times New Roman" w:eastAsia="Times New Roman" w:hAnsi="Times New Roman" w:cs="Times New Roman"/>
          <w:sz w:val="24"/>
          <w:szCs w:val="24"/>
        </w:rPr>
        <w:t xml:space="preserve"> edad </w:t>
      </w:r>
      <w:r>
        <w:rPr>
          <w:rFonts w:ascii="Times New Roman" w:eastAsia="Times New Roman" w:hAnsi="Times New Roman" w:cs="Times New Roman"/>
          <w:sz w:val="24"/>
          <w:szCs w:val="24"/>
        </w:rPr>
        <w:t>de los turistas idiomáticos que consumen servicios de ELE en las empresas A, D y E oscila</w:t>
      </w:r>
      <w:r w:rsidR="00C81D49" w:rsidRPr="00C81D49">
        <w:rPr>
          <w:rFonts w:ascii="Times New Roman" w:eastAsia="Times New Roman" w:hAnsi="Times New Roman" w:cs="Times New Roman"/>
          <w:sz w:val="24"/>
          <w:szCs w:val="24"/>
        </w:rPr>
        <w:t xml:space="preserve"> entre 25 y 40 años</w:t>
      </w:r>
      <w:r>
        <w:rPr>
          <w:rFonts w:ascii="Times New Roman" w:eastAsia="Times New Roman" w:hAnsi="Times New Roman" w:cs="Times New Roman"/>
          <w:sz w:val="24"/>
          <w:szCs w:val="24"/>
        </w:rPr>
        <w:t>,</w:t>
      </w:r>
      <w:r w:rsidR="00C81D49" w:rsidRPr="00C81D49">
        <w:rPr>
          <w:rFonts w:ascii="Times New Roman" w:eastAsia="Times New Roman" w:hAnsi="Times New Roman" w:cs="Times New Roman"/>
          <w:sz w:val="24"/>
          <w:szCs w:val="24"/>
        </w:rPr>
        <w:t xml:space="preserve"> con un nivel mínimo de estudios de licenciatura</w:t>
      </w:r>
      <w:r w:rsidR="000D79B4">
        <w:rPr>
          <w:rFonts w:ascii="Times New Roman" w:eastAsia="Times New Roman" w:hAnsi="Times New Roman" w:cs="Times New Roman"/>
          <w:sz w:val="24"/>
          <w:szCs w:val="24"/>
        </w:rPr>
        <w:t xml:space="preserve"> de perfil profesional diverso</w:t>
      </w:r>
      <w:r w:rsidR="00C81D49" w:rsidRPr="00C81D49">
        <w:rPr>
          <w:rFonts w:ascii="Times New Roman" w:eastAsia="Times New Roman" w:hAnsi="Times New Roman" w:cs="Times New Roman"/>
          <w:sz w:val="24"/>
          <w:szCs w:val="24"/>
        </w:rPr>
        <w:t xml:space="preserve"> y en su mayoría con un nivel bajo del idioma español (A1-A2</w:t>
      </w:r>
      <w:r w:rsidRPr="00C81D4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(Tabla 2)</w:t>
      </w:r>
      <w:r w:rsidR="00C81D49" w:rsidRPr="00C81D49">
        <w:rPr>
          <w:rFonts w:ascii="Times New Roman" w:eastAsia="Times New Roman" w:hAnsi="Times New Roman" w:cs="Times New Roman"/>
          <w:sz w:val="24"/>
          <w:szCs w:val="24"/>
        </w:rPr>
        <w:t xml:space="preserve">. </w:t>
      </w:r>
    </w:p>
    <w:p w14:paraId="0916E8BE" w14:textId="77777777" w:rsidR="00A4588D" w:rsidRPr="00C81D49" w:rsidRDefault="00A4588D" w:rsidP="00896D7E">
      <w:pPr>
        <w:spacing w:after="120" w:line="240" w:lineRule="auto"/>
        <w:rPr>
          <w:rFonts w:ascii="Times New Roman" w:eastAsia="Times New Roman" w:hAnsi="Times New Roman" w:cs="Times New Roman"/>
          <w:sz w:val="24"/>
          <w:szCs w:val="24"/>
        </w:rPr>
      </w:pPr>
    </w:p>
    <w:p w14:paraId="0BFB3065" w14:textId="07C214CC" w:rsidR="00C81D49" w:rsidRPr="00C81D49" w:rsidRDefault="00C81D49" w:rsidP="00C81D49">
      <w:pPr>
        <w:jc w:val="center"/>
        <w:rPr>
          <w:rFonts w:ascii="Times New Roman" w:eastAsia="Times New Roman" w:hAnsi="Times New Roman" w:cs="Times New Roman"/>
          <w:sz w:val="24"/>
          <w:szCs w:val="24"/>
        </w:rPr>
      </w:pPr>
      <w:r w:rsidRPr="00C81D49">
        <w:rPr>
          <w:rFonts w:ascii="Times New Roman" w:eastAsia="Times New Roman" w:hAnsi="Times New Roman" w:cs="Times New Roman"/>
          <w:sz w:val="24"/>
          <w:szCs w:val="24"/>
        </w:rPr>
        <w:t xml:space="preserve">Tabla </w:t>
      </w:r>
      <w:r w:rsidR="00896D7E">
        <w:rPr>
          <w:rFonts w:ascii="Times New Roman" w:eastAsia="Times New Roman" w:hAnsi="Times New Roman" w:cs="Times New Roman"/>
          <w:sz w:val="24"/>
          <w:szCs w:val="24"/>
        </w:rPr>
        <w:t>2</w:t>
      </w:r>
      <w:r w:rsidRPr="00C81D49">
        <w:rPr>
          <w:rFonts w:ascii="Times New Roman" w:eastAsia="Times New Roman" w:hAnsi="Times New Roman" w:cs="Times New Roman"/>
          <w:sz w:val="24"/>
          <w:szCs w:val="24"/>
        </w:rPr>
        <w:t xml:space="preserve">. </w:t>
      </w:r>
      <w:r w:rsidR="00896D7E">
        <w:rPr>
          <w:rFonts w:ascii="Times New Roman" w:eastAsia="Times New Roman" w:hAnsi="Times New Roman" w:cs="Times New Roman"/>
          <w:sz w:val="24"/>
          <w:szCs w:val="24"/>
        </w:rPr>
        <w:t>Características sociodemográficas y de la estancia de los</w:t>
      </w:r>
      <w:r w:rsidR="00896D7E" w:rsidRPr="00896D7E">
        <w:rPr>
          <w:rFonts w:ascii="Times New Roman" w:eastAsia="Times New Roman" w:hAnsi="Times New Roman" w:cs="Times New Roman"/>
          <w:sz w:val="24"/>
          <w:szCs w:val="24"/>
        </w:rPr>
        <w:t xml:space="preserve"> consumidores de servicios de enseñanza de ELE en tres escuelas </w:t>
      </w:r>
      <w:r w:rsidR="005C6FC1">
        <w:rPr>
          <w:rFonts w:ascii="Times New Roman" w:eastAsia="Times New Roman" w:hAnsi="Times New Roman" w:cs="Times New Roman"/>
          <w:sz w:val="24"/>
          <w:szCs w:val="24"/>
        </w:rPr>
        <w:t xml:space="preserve">(A, D </w:t>
      </w:r>
      <w:proofErr w:type="spellStart"/>
      <w:r w:rsidR="005C6FC1">
        <w:rPr>
          <w:rFonts w:ascii="Times New Roman" w:eastAsia="Times New Roman" w:hAnsi="Times New Roman" w:cs="Times New Roman"/>
          <w:sz w:val="24"/>
          <w:szCs w:val="24"/>
        </w:rPr>
        <w:t>yE</w:t>
      </w:r>
      <w:proofErr w:type="spellEnd"/>
      <w:r w:rsidR="005C6FC1">
        <w:rPr>
          <w:rFonts w:ascii="Times New Roman" w:eastAsia="Times New Roman" w:hAnsi="Times New Roman" w:cs="Times New Roman"/>
          <w:sz w:val="24"/>
          <w:szCs w:val="24"/>
        </w:rPr>
        <w:t xml:space="preserve">) </w:t>
      </w:r>
      <w:r w:rsidR="00896D7E" w:rsidRPr="00896D7E">
        <w:rPr>
          <w:rFonts w:ascii="Times New Roman" w:eastAsia="Times New Roman" w:hAnsi="Times New Roman" w:cs="Times New Roman"/>
          <w:sz w:val="24"/>
          <w:szCs w:val="24"/>
        </w:rPr>
        <w:t>de P</w:t>
      </w:r>
      <w:r w:rsidR="005F5F4C">
        <w:rPr>
          <w:rFonts w:ascii="Times New Roman" w:eastAsia="Times New Roman" w:hAnsi="Times New Roman" w:cs="Times New Roman"/>
          <w:sz w:val="24"/>
          <w:szCs w:val="24"/>
        </w:rPr>
        <w:t>laya del Carmen</w:t>
      </w:r>
      <w:r w:rsidR="00896D7E" w:rsidRPr="00896D7E">
        <w:rPr>
          <w:rFonts w:ascii="Times New Roman" w:eastAsia="Times New Roman" w:hAnsi="Times New Roman" w:cs="Times New Roman"/>
          <w:sz w:val="24"/>
          <w:szCs w:val="24"/>
        </w:rPr>
        <w:t>, Quintana Roo, México</w:t>
      </w:r>
    </w:p>
    <w:tbl>
      <w:tblPr>
        <w:tblStyle w:val="Tablaconcuadrcula1"/>
        <w:tblW w:w="0" w:type="auto"/>
        <w:jc w:val="center"/>
        <w:tblLook w:val="04A0" w:firstRow="1" w:lastRow="0" w:firstColumn="1" w:lastColumn="0" w:noHBand="0" w:noVBand="1"/>
      </w:tblPr>
      <w:tblGrid>
        <w:gridCol w:w="2445"/>
        <w:gridCol w:w="1116"/>
        <w:gridCol w:w="1985"/>
        <w:gridCol w:w="1417"/>
      </w:tblGrid>
      <w:tr w:rsidR="00C81D49" w:rsidRPr="00CB0AB3" w14:paraId="3E1F98C4" w14:textId="77777777" w:rsidTr="00AE2D78">
        <w:trPr>
          <w:jc w:val="center"/>
        </w:trPr>
        <w:tc>
          <w:tcPr>
            <w:tcW w:w="2445" w:type="dxa"/>
          </w:tcPr>
          <w:p w14:paraId="3E7C5C7F" w14:textId="77777777" w:rsidR="00C81D49" w:rsidRPr="00CB0AB3" w:rsidRDefault="00C81D49" w:rsidP="00C81D49">
            <w:pPr>
              <w:spacing w:after="120"/>
              <w:jc w:val="center"/>
              <w:rPr>
                <w:rFonts w:ascii="Times New Roman" w:hAnsi="Times New Roman"/>
                <w:b/>
                <w:sz w:val="18"/>
                <w:szCs w:val="18"/>
              </w:rPr>
            </w:pPr>
          </w:p>
        </w:tc>
        <w:tc>
          <w:tcPr>
            <w:tcW w:w="1025" w:type="dxa"/>
          </w:tcPr>
          <w:p w14:paraId="43F54AC1" w14:textId="77777777" w:rsidR="00C81D49" w:rsidRPr="00CB0AB3" w:rsidRDefault="00C81D49" w:rsidP="00C81D49">
            <w:pPr>
              <w:spacing w:after="120"/>
              <w:jc w:val="center"/>
              <w:rPr>
                <w:rFonts w:ascii="Times New Roman" w:hAnsi="Times New Roman"/>
                <w:b/>
                <w:sz w:val="18"/>
                <w:szCs w:val="18"/>
              </w:rPr>
            </w:pPr>
            <w:r w:rsidRPr="00CB0AB3">
              <w:rPr>
                <w:rFonts w:ascii="Times New Roman" w:hAnsi="Times New Roman"/>
                <w:b/>
                <w:sz w:val="18"/>
                <w:szCs w:val="18"/>
              </w:rPr>
              <w:t>Empresa A</w:t>
            </w:r>
          </w:p>
        </w:tc>
        <w:tc>
          <w:tcPr>
            <w:tcW w:w="1985" w:type="dxa"/>
          </w:tcPr>
          <w:p w14:paraId="3441A70E" w14:textId="77777777" w:rsidR="00C81D49" w:rsidRPr="00CB0AB3" w:rsidRDefault="00C81D49" w:rsidP="00C81D49">
            <w:pPr>
              <w:spacing w:after="120"/>
              <w:jc w:val="center"/>
              <w:rPr>
                <w:rFonts w:ascii="Times New Roman" w:hAnsi="Times New Roman"/>
                <w:b/>
                <w:sz w:val="18"/>
                <w:szCs w:val="18"/>
              </w:rPr>
            </w:pPr>
            <w:r w:rsidRPr="00CB0AB3">
              <w:rPr>
                <w:rFonts w:ascii="Times New Roman" w:hAnsi="Times New Roman"/>
                <w:b/>
                <w:sz w:val="18"/>
                <w:szCs w:val="18"/>
              </w:rPr>
              <w:t>Empresa D</w:t>
            </w:r>
          </w:p>
        </w:tc>
        <w:tc>
          <w:tcPr>
            <w:tcW w:w="1417" w:type="dxa"/>
          </w:tcPr>
          <w:p w14:paraId="55B28EDD" w14:textId="77777777" w:rsidR="00C81D49" w:rsidRPr="00CB0AB3" w:rsidRDefault="00C81D49" w:rsidP="00C81D49">
            <w:pPr>
              <w:spacing w:after="120"/>
              <w:jc w:val="center"/>
              <w:rPr>
                <w:rFonts w:ascii="Times New Roman" w:hAnsi="Times New Roman"/>
                <w:b/>
                <w:sz w:val="18"/>
                <w:szCs w:val="18"/>
              </w:rPr>
            </w:pPr>
            <w:r w:rsidRPr="00CB0AB3">
              <w:rPr>
                <w:rFonts w:ascii="Times New Roman" w:hAnsi="Times New Roman"/>
                <w:b/>
                <w:sz w:val="18"/>
                <w:szCs w:val="18"/>
              </w:rPr>
              <w:t>Empresa E</w:t>
            </w:r>
          </w:p>
        </w:tc>
      </w:tr>
      <w:tr w:rsidR="00C81D49" w:rsidRPr="00CB0AB3" w14:paraId="6F6B2557" w14:textId="77777777" w:rsidTr="00AE2D78">
        <w:trPr>
          <w:jc w:val="center"/>
        </w:trPr>
        <w:tc>
          <w:tcPr>
            <w:tcW w:w="2445" w:type="dxa"/>
          </w:tcPr>
          <w:p w14:paraId="5D3460EE"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Edad (rango años)</w:t>
            </w:r>
          </w:p>
        </w:tc>
        <w:tc>
          <w:tcPr>
            <w:tcW w:w="1025" w:type="dxa"/>
          </w:tcPr>
          <w:p w14:paraId="3D778079"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20-27</w:t>
            </w:r>
          </w:p>
        </w:tc>
        <w:tc>
          <w:tcPr>
            <w:tcW w:w="1985" w:type="dxa"/>
          </w:tcPr>
          <w:p w14:paraId="2C887F05"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25-55</w:t>
            </w:r>
          </w:p>
        </w:tc>
        <w:tc>
          <w:tcPr>
            <w:tcW w:w="1417" w:type="dxa"/>
          </w:tcPr>
          <w:p w14:paraId="0B7DAD39"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25-35</w:t>
            </w:r>
          </w:p>
        </w:tc>
      </w:tr>
      <w:tr w:rsidR="00C81D49" w:rsidRPr="00CB0AB3" w14:paraId="3E8B2601" w14:textId="77777777" w:rsidTr="00AE2D78">
        <w:trPr>
          <w:jc w:val="center"/>
        </w:trPr>
        <w:tc>
          <w:tcPr>
            <w:tcW w:w="2445" w:type="dxa"/>
          </w:tcPr>
          <w:p w14:paraId="7C847F4D"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Nivel estudios</w:t>
            </w:r>
          </w:p>
        </w:tc>
        <w:tc>
          <w:tcPr>
            <w:tcW w:w="1025" w:type="dxa"/>
          </w:tcPr>
          <w:p w14:paraId="0214A131"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Licenciatura</w:t>
            </w:r>
          </w:p>
        </w:tc>
        <w:tc>
          <w:tcPr>
            <w:tcW w:w="1985" w:type="dxa"/>
          </w:tcPr>
          <w:p w14:paraId="6C787DC9"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Licenciatura</w:t>
            </w:r>
          </w:p>
        </w:tc>
        <w:tc>
          <w:tcPr>
            <w:tcW w:w="1417" w:type="dxa"/>
          </w:tcPr>
          <w:p w14:paraId="657E6F92"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Licenciatura</w:t>
            </w:r>
          </w:p>
        </w:tc>
      </w:tr>
      <w:tr w:rsidR="00C81D49" w:rsidRPr="00CB0AB3" w14:paraId="711D9C11" w14:textId="77777777" w:rsidTr="00AE2D78">
        <w:trPr>
          <w:jc w:val="center"/>
        </w:trPr>
        <w:tc>
          <w:tcPr>
            <w:tcW w:w="2445" w:type="dxa"/>
          </w:tcPr>
          <w:p w14:paraId="7B3DD8C4"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Nivel idioma español</w:t>
            </w:r>
          </w:p>
        </w:tc>
        <w:tc>
          <w:tcPr>
            <w:tcW w:w="1025" w:type="dxa"/>
          </w:tcPr>
          <w:p w14:paraId="0EB1C055"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A1</w:t>
            </w:r>
          </w:p>
        </w:tc>
        <w:tc>
          <w:tcPr>
            <w:tcW w:w="1985" w:type="dxa"/>
          </w:tcPr>
          <w:p w14:paraId="542C2A5C"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A1-A2</w:t>
            </w:r>
          </w:p>
        </w:tc>
        <w:tc>
          <w:tcPr>
            <w:tcW w:w="1417" w:type="dxa"/>
          </w:tcPr>
          <w:p w14:paraId="3D61EF14"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A1-A2</w:t>
            </w:r>
          </w:p>
        </w:tc>
      </w:tr>
      <w:tr w:rsidR="00C81D49" w:rsidRPr="00CB0AB3" w14:paraId="30163006" w14:textId="77777777" w:rsidTr="00AE2D78">
        <w:trPr>
          <w:jc w:val="center"/>
        </w:trPr>
        <w:tc>
          <w:tcPr>
            <w:tcW w:w="2445" w:type="dxa"/>
          </w:tcPr>
          <w:p w14:paraId="17F93529"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Estancia (semanas)</w:t>
            </w:r>
          </w:p>
        </w:tc>
        <w:tc>
          <w:tcPr>
            <w:tcW w:w="1025" w:type="dxa"/>
          </w:tcPr>
          <w:p w14:paraId="4E791878"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4</w:t>
            </w:r>
          </w:p>
        </w:tc>
        <w:tc>
          <w:tcPr>
            <w:tcW w:w="1985" w:type="dxa"/>
          </w:tcPr>
          <w:p w14:paraId="16ACA4BD"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2-4</w:t>
            </w:r>
          </w:p>
        </w:tc>
        <w:tc>
          <w:tcPr>
            <w:tcW w:w="1417" w:type="dxa"/>
          </w:tcPr>
          <w:p w14:paraId="7838A4C6"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1-2</w:t>
            </w:r>
          </w:p>
        </w:tc>
      </w:tr>
      <w:tr w:rsidR="00C81D49" w:rsidRPr="00CB0AB3" w14:paraId="244AFB78" w14:textId="77777777" w:rsidTr="00AE2D78">
        <w:trPr>
          <w:jc w:val="center"/>
        </w:trPr>
        <w:tc>
          <w:tcPr>
            <w:tcW w:w="2445" w:type="dxa"/>
          </w:tcPr>
          <w:p w14:paraId="5E3D25D4"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Afluencia (rango)*</w:t>
            </w:r>
          </w:p>
        </w:tc>
        <w:tc>
          <w:tcPr>
            <w:tcW w:w="1025" w:type="dxa"/>
          </w:tcPr>
          <w:p w14:paraId="6AE11313"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15-20</w:t>
            </w:r>
          </w:p>
        </w:tc>
        <w:tc>
          <w:tcPr>
            <w:tcW w:w="1985" w:type="dxa"/>
          </w:tcPr>
          <w:p w14:paraId="57A5B0AB"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15-20</w:t>
            </w:r>
          </w:p>
        </w:tc>
        <w:tc>
          <w:tcPr>
            <w:tcW w:w="1417" w:type="dxa"/>
          </w:tcPr>
          <w:p w14:paraId="0A777833"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10-20</w:t>
            </w:r>
          </w:p>
        </w:tc>
      </w:tr>
      <w:tr w:rsidR="00C81D49" w:rsidRPr="00CB0AB3" w14:paraId="43F64844" w14:textId="77777777" w:rsidTr="00AE2D78">
        <w:trPr>
          <w:jc w:val="center"/>
        </w:trPr>
        <w:tc>
          <w:tcPr>
            <w:tcW w:w="2445" w:type="dxa"/>
          </w:tcPr>
          <w:p w14:paraId="6B9DF43F"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Mayor afluencia (mes)</w:t>
            </w:r>
          </w:p>
        </w:tc>
        <w:tc>
          <w:tcPr>
            <w:tcW w:w="1025" w:type="dxa"/>
          </w:tcPr>
          <w:p w14:paraId="25B003EF"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 xml:space="preserve">Enero </w:t>
            </w:r>
          </w:p>
          <w:p w14:paraId="6C93A2CA"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Febrero</w:t>
            </w:r>
          </w:p>
        </w:tc>
        <w:tc>
          <w:tcPr>
            <w:tcW w:w="1985" w:type="dxa"/>
          </w:tcPr>
          <w:p w14:paraId="76D91DB5"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Febrero</w:t>
            </w:r>
          </w:p>
          <w:p w14:paraId="0255B28D"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Marzo</w:t>
            </w:r>
          </w:p>
          <w:p w14:paraId="2CAF8033"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Octubre</w:t>
            </w:r>
          </w:p>
          <w:p w14:paraId="63D5E81D"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Noviembre</w:t>
            </w:r>
          </w:p>
        </w:tc>
        <w:tc>
          <w:tcPr>
            <w:tcW w:w="1417" w:type="dxa"/>
          </w:tcPr>
          <w:p w14:paraId="20368B3C"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Enero</w:t>
            </w:r>
          </w:p>
          <w:p w14:paraId="67884972"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Febrero</w:t>
            </w:r>
          </w:p>
          <w:p w14:paraId="727693A5"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Marzo</w:t>
            </w:r>
          </w:p>
          <w:p w14:paraId="4A0B1D19"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Abril</w:t>
            </w:r>
          </w:p>
          <w:p w14:paraId="2768212C"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Octubre</w:t>
            </w:r>
          </w:p>
          <w:p w14:paraId="60CD6DB3"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Noviembre</w:t>
            </w:r>
          </w:p>
        </w:tc>
      </w:tr>
      <w:tr w:rsidR="00C81D49" w:rsidRPr="00CB0AB3" w14:paraId="33B04B09" w14:textId="77777777" w:rsidTr="00AE2D78">
        <w:trPr>
          <w:jc w:val="center"/>
        </w:trPr>
        <w:tc>
          <w:tcPr>
            <w:tcW w:w="2445" w:type="dxa"/>
          </w:tcPr>
          <w:p w14:paraId="5A3F232E"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Menor afluencia (mes)</w:t>
            </w:r>
          </w:p>
        </w:tc>
        <w:tc>
          <w:tcPr>
            <w:tcW w:w="1025" w:type="dxa"/>
          </w:tcPr>
          <w:p w14:paraId="43358AAE"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Septiembre</w:t>
            </w:r>
          </w:p>
          <w:p w14:paraId="78160F6C"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Octubre</w:t>
            </w:r>
          </w:p>
        </w:tc>
        <w:tc>
          <w:tcPr>
            <w:tcW w:w="1985" w:type="dxa"/>
          </w:tcPr>
          <w:p w14:paraId="015A96C1"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Mayo</w:t>
            </w:r>
          </w:p>
          <w:p w14:paraId="0B56089D"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Junio</w:t>
            </w:r>
          </w:p>
        </w:tc>
        <w:tc>
          <w:tcPr>
            <w:tcW w:w="1417" w:type="dxa"/>
          </w:tcPr>
          <w:p w14:paraId="7E951FBC"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 xml:space="preserve">Mayo </w:t>
            </w:r>
          </w:p>
          <w:p w14:paraId="39EF7D8D" w14:textId="77777777" w:rsidR="00C81D49" w:rsidRPr="00CB0AB3" w:rsidRDefault="00C81D49" w:rsidP="00C81D49">
            <w:pPr>
              <w:spacing w:after="120"/>
              <w:jc w:val="center"/>
              <w:rPr>
                <w:rFonts w:ascii="Times New Roman" w:hAnsi="Times New Roman"/>
                <w:sz w:val="18"/>
                <w:szCs w:val="18"/>
              </w:rPr>
            </w:pPr>
            <w:r w:rsidRPr="00CB0AB3">
              <w:rPr>
                <w:rFonts w:ascii="Times New Roman" w:hAnsi="Times New Roman"/>
                <w:sz w:val="18"/>
                <w:szCs w:val="18"/>
              </w:rPr>
              <w:t>Junio</w:t>
            </w:r>
          </w:p>
        </w:tc>
      </w:tr>
    </w:tbl>
    <w:p w14:paraId="0D3B76AF" w14:textId="77777777" w:rsidR="00C81D49" w:rsidRPr="00C81D49" w:rsidRDefault="00C81D49" w:rsidP="00CB0AB3">
      <w:pPr>
        <w:ind w:left="993"/>
        <w:rPr>
          <w:rFonts w:ascii="Times New Roman" w:eastAsia="Times New Roman" w:hAnsi="Times New Roman" w:cs="Times New Roman"/>
          <w:sz w:val="24"/>
          <w:szCs w:val="24"/>
        </w:rPr>
      </w:pPr>
      <w:r w:rsidRPr="00C81D49">
        <w:rPr>
          <w:rFonts w:ascii="Times New Roman" w:eastAsia="Times New Roman" w:hAnsi="Times New Roman" w:cs="Times New Roman"/>
          <w:sz w:val="24"/>
          <w:szCs w:val="24"/>
        </w:rPr>
        <w:t>*Número de estudiantes nuevos por mes</w:t>
      </w:r>
    </w:p>
    <w:p w14:paraId="3D44C5F5" w14:textId="5F434A02" w:rsidR="00C81D49" w:rsidRPr="00C81D49" w:rsidRDefault="00AE7573" w:rsidP="00C81D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w:t>
      </w:r>
      <w:r w:rsidR="00C81D49" w:rsidRPr="00C81D49">
        <w:rPr>
          <w:rFonts w:ascii="Times New Roman" w:eastAsia="Times New Roman" w:hAnsi="Times New Roman" w:cs="Times New Roman"/>
          <w:sz w:val="24"/>
          <w:szCs w:val="24"/>
        </w:rPr>
        <w:t>aboración propia</w:t>
      </w:r>
      <w:r w:rsidR="00896D7E">
        <w:rPr>
          <w:rFonts w:ascii="Times New Roman" w:eastAsia="Times New Roman" w:hAnsi="Times New Roman" w:cs="Times New Roman"/>
          <w:sz w:val="24"/>
          <w:szCs w:val="24"/>
        </w:rPr>
        <w:t xml:space="preserve"> basada en entrevistas semiestructuradas, 2022.</w:t>
      </w:r>
    </w:p>
    <w:p w14:paraId="126B0C31" w14:textId="7DC1854C" w:rsidR="00C81D49" w:rsidRPr="00C81D49" w:rsidRDefault="00C81D49" w:rsidP="00C81D49">
      <w:pPr>
        <w:spacing w:after="120" w:line="240" w:lineRule="auto"/>
        <w:ind w:firstLine="567"/>
        <w:jc w:val="both"/>
        <w:rPr>
          <w:rFonts w:ascii="Times New Roman" w:eastAsia="Times New Roman" w:hAnsi="Times New Roman" w:cs="Times New Roman"/>
          <w:sz w:val="24"/>
          <w:szCs w:val="24"/>
        </w:rPr>
      </w:pPr>
      <w:r w:rsidRPr="00C81D49">
        <w:rPr>
          <w:rFonts w:ascii="Times New Roman" w:eastAsia="Times New Roman" w:hAnsi="Times New Roman" w:cs="Times New Roman"/>
          <w:sz w:val="24"/>
          <w:szCs w:val="24"/>
        </w:rPr>
        <w:lastRenderedPageBreak/>
        <w:t xml:space="preserve">La afluencia </w:t>
      </w:r>
      <w:r w:rsidR="00896D7E">
        <w:rPr>
          <w:rFonts w:ascii="Times New Roman" w:eastAsia="Times New Roman" w:hAnsi="Times New Roman" w:cs="Times New Roman"/>
          <w:sz w:val="24"/>
          <w:szCs w:val="24"/>
        </w:rPr>
        <w:t xml:space="preserve">mensual </w:t>
      </w:r>
      <w:r w:rsidRPr="00C81D49">
        <w:rPr>
          <w:rFonts w:ascii="Times New Roman" w:eastAsia="Times New Roman" w:hAnsi="Times New Roman" w:cs="Times New Roman"/>
          <w:sz w:val="24"/>
          <w:szCs w:val="24"/>
        </w:rPr>
        <w:t>de estudiantes que llega a las e</w:t>
      </w:r>
      <w:r w:rsidR="00896D7E">
        <w:rPr>
          <w:rFonts w:ascii="Times New Roman" w:eastAsia="Times New Roman" w:hAnsi="Times New Roman" w:cs="Times New Roman"/>
          <w:sz w:val="24"/>
          <w:szCs w:val="24"/>
        </w:rPr>
        <w:t>mpresas A, D, y E</w:t>
      </w:r>
      <w:r w:rsidRPr="00C81D49">
        <w:rPr>
          <w:rFonts w:ascii="Times New Roman" w:eastAsia="Times New Roman" w:hAnsi="Times New Roman" w:cs="Times New Roman"/>
          <w:sz w:val="24"/>
          <w:szCs w:val="24"/>
        </w:rPr>
        <w:t xml:space="preserve"> es de 15 a 20 por escuela, con una estancia media de 2</w:t>
      </w:r>
      <w:r w:rsidR="005A7A97">
        <w:rPr>
          <w:rFonts w:ascii="Times New Roman" w:eastAsia="Times New Roman" w:hAnsi="Times New Roman" w:cs="Times New Roman"/>
          <w:sz w:val="24"/>
          <w:szCs w:val="24"/>
        </w:rPr>
        <w:t xml:space="preserve"> a </w:t>
      </w:r>
      <w:r w:rsidRPr="00C81D49">
        <w:rPr>
          <w:rFonts w:ascii="Times New Roman" w:eastAsia="Times New Roman" w:hAnsi="Times New Roman" w:cs="Times New Roman"/>
          <w:sz w:val="24"/>
          <w:szCs w:val="24"/>
        </w:rPr>
        <w:t>4 semanas, siendo la temporada baja los meses de mayo, junio y septiembre, mientras que la temporada alta de llegada de turistas idiomáticos son desde octubre a abril</w:t>
      </w:r>
      <w:r w:rsidR="005A7A97">
        <w:rPr>
          <w:rFonts w:ascii="Times New Roman" w:eastAsia="Times New Roman" w:hAnsi="Times New Roman" w:cs="Times New Roman"/>
          <w:sz w:val="24"/>
          <w:szCs w:val="24"/>
        </w:rPr>
        <w:t xml:space="preserve"> (Tabla 2)</w:t>
      </w:r>
      <w:r w:rsidRPr="00C81D49">
        <w:rPr>
          <w:rFonts w:ascii="Times New Roman" w:eastAsia="Times New Roman" w:hAnsi="Times New Roman" w:cs="Times New Roman"/>
          <w:sz w:val="24"/>
          <w:szCs w:val="24"/>
        </w:rPr>
        <w:t xml:space="preserve">. </w:t>
      </w:r>
    </w:p>
    <w:p w14:paraId="2FBF7284" w14:textId="764EFA77" w:rsidR="00C81D49" w:rsidRPr="00C81D49" w:rsidRDefault="00C81D49" w:rsidP="00C81D49">
      <w:pPr>
        <w:spacing w:after="120" w:line="240" w:lineRule="auto"/>
        <w:ind w:firstLine="567"/>
        <w:jc w:val="both"/>
        <w:rPr>
          <w:rFonts w:ascii="Times New Roman" w:eastAsia="Times New Roman" w:hAnsi="Times New Roman" w:cs="Times New Roman"/>
          <w:sz w:val="24"/>
          <w:szCs w:val="24"/>
        </w:rPr>
      </w:pPr>
      <w:r w:rsidRPr="00C81D49">
        <w:rPr>
          <w:rFonts w:ascii="Times New Roman" w:eastAsia="Times New Roman" w:hAnsi="Times New Roman" w:cs="Times New Roman"/>
          <w:sz w:val="24"/>
          <w:szCs w:val="24"/>
        </w:rPr>
        <w:t>Entre los intereses de los estudiantes además del curso de idiomas en la escuela es hacer inmersión lingüística con actividades con la gente local, convivir con las familias anfitrionas y realizar programas de voluntariado ofreciendo inglés en algunos programas de escuelas de bajos recursos, voluntariado en organización de ayuda a animales o también ofrecen apoyo económico a un centro de integración de discapacidad ubicado en P</w:t>
      </w:r>
      <w:r w:rsidR="005F5F4C">
        <w:rPr>
          <w:rFonts w:ascii="Times New Roman" w:eastAsia="Times New Roman" w:hAnsi="Times New Roman" w:cs="Times New Roman"/>
          <w:sz w:val="24"/>
          <w:szCs w:val="24"/>
        </w:rPr>
        <w:t>DC</w:t>
      </w:r>
      <w:r w:rsidRPr="00C81D49">
        <w:rPr>
          <w:rFonts w:ascii="Times New Roman" w:eastAsia="Times New Roman" w:hAnsi="Times New Roman" w:cs="Times New Roman"/>
          <w:sz w:val="24"/>
          <w:szCs w:val="24"/>
        </w:rPr>
        <w:t xml:space="preserve">. </w:t>
      </w:r>
    </w:p>
    <w:p w14:paraId="5E990D10" w14:textId="77777777" w:rsidR="00C81D49" w:rsidRPr="00C81D49" w:rsidRDefault="00C81D49" w:rsidP="00C81D49">
      <w:pPr>
        <w:spacing w:after="120" w:line="240" w:lineRule="auto"/>
        <w:ind w:firstLine="567"/>
        <w:jc w:val="both"/>
        <w:rPr>
          <w:rFonts w:ascii="Times New Roman" w:eastAsia="Times New Roman" w:hAnsi="Times New Roman" w:cs="Times New Roman"/>
          <w:sz w:val="24"/>
          <w:szCs w:val="24"/>
        </w:rPr>
      </w:pPr>
      <w:r w:rsidRPr="00C81D49">
        <w:rPr>
          <w:rFonts w:ascii="Times New Roman" w:eastAsia="Times New Roman" w:hAnsi="Times New Roman" w:cs="Times New Roman"/>
          <w:sz w:val="24"/>
          <w:szCs w:val="24"/>
        </w:rPr>
        <w:t xml:space="preserve">Con la pandemia se han perdido este tipo de colaboraciones y las escuelas manifiestan la necesidad de retomar actividades de voluntariado con asesorías o club de conversación de inglés u otras actividades con la comunidad universitaria local. </w:t>
      </w:r>
    </w:p>
    <w:p w14:paraId="48AD8AAC" w14:textId="3ADDFAEE" w:rsidR="00CD7BEC" w:rsidRDefault="00C81D49" w:rsidP="002005E9">
      <w:pPr>
        <w:spacing w:after="120" w:line="240" w:lineRule="auto"/>
        <w:ind w:firstLine="567"/>
        <w:jc w:val="both"/>
        <w:rPr>
          <w:rFonts w:ascii="Times New Roman" w:eastAsia="Times New Roman" w:hAnsi="Times New Roman" w:cs="Times New Roman"/>
          <w:sz w:val="24"/>
          <w:szCs w:val="24"/>
        </w:rPr>
      </w:pPr>
      <w:r w:rsidRPr="00C81D49">
        <w:rPr>
          <w:rFonts w:ascii="Times New Roman" w:eastAsia="Times New Roman" w:hAnsi="Times New Roman" w:cs="Times New Roman"/>
          <w:sz w:val="24"/>
          <w:szCs w:val="24"/>
        </w:rPr>
        <w:t xml:space="preserve">Las </w:t>
      </w:r>
      <w:r w:rsidR="00896D7E">
        <w:rPr>
          <w:rFonts w:ascii="Times New Roman" w:eastAsia="Times New Roman" w:hAnsi="Times New Roman" w:cs="Times New Roman"/>
          <w:sz w:val="24"/>
          <w:szCs w:val="24"/>
        </w:rPr>
        <w:t>empresas A, D y E</w:t>
      </w:r>
      <w:r w:rsidRPr="00C81D49">
        <w:rPr>
          <w:rFonts w:ascii="Times New Roman" w:eastAsia="Times New Roman" w:hAnsi="Times New Roman" w:cs="Times New Roman"/>
          <w:sz w:val="24"/>
          <w:szCs w:val="24"/>
        </w:rPr>
        <w:t xml:space="preserve"> externa</w:t>
      </w:r>
      <w:r w:rsidR="00896D7E">
        <w:rPr>
          <w:rFonts w:ascii="Times New Roman" w:eastAsia="Times New Roman" w:hAnsi="Times New Roman" w:cs="Times New Roman"/>
          <w:sz w:val="24"/>
          <w:szCs w:val="24"/>
        </w:rPr>
        <w:t>ron</w:t>
      </w:r>
      <w:r w:rsidRPr="00C81D49">
        <w:rPr>
          <w:rFonts w:ascii="Times New Roman" w:eastAsia="Times New Roman" w:hAnsi="Times New Roman" w:cs="Times New Roman"/>
          <w:sz w:val="24"/>
          <w:szCs w:val="24"/>
        </w:rPr>
        <w:t xml:space="preserve"> </w:t>
      </w:r>
      <w:r w:rsidR="00896D7E">
        <w:rPr>
          <w:rFonts w:ascii="Times New Roman" w:eastAsia="Times New Roman" w:hAnsi="Times New Roman" w:cs="Times New Roman"/>
          <w:sz w:val="24"/>
          <w:szCs w:val="24"/>
        </w:rPr>
        <w:t xml:space="preserve">asimismo </w:t>
      </w:r>
      <w:r w:rsidRPr="00C81D49">
        <w:rPr>
          <w:rFonts w:ascii="Times New Roman" w:eastAsia="Times New Roman" w:hAnsi="Times New Roman" w:cs="Times New Roman"/>
          <w:sz w:val="24"/>
          <w:szCs w:val="24"/>
        </w:rPr>
        <w:t>que los programas de voluntariado que se pueden ofrecer en la ciudad son escasos y los nexos con la comunidad universitaria</w:t>
      </w:r>
      <w:r w:rsidR="005C6FC1">
        <w:rPr>
          <w:rFonts w:ascii="Times New Roman" w:eastAsia="Times New Roman" w:hAnsi="Times New Roman" w:cs="Times New Roman"/>
          <w:sz w:val="24"/>
          <w:szCs w:val="24"/>
        </w:rPr>
        <w:t xml:space="preserve"> local, como la Universidad Autónoma del Estado de Quintana Roo,</w:t>
      </w:r>
      <w:r w:rsidRPr="00C81D49">
        <w:rPr>
          <w:rFonts w:ascii="Times New Roman" w:eastAsia="Times New Roman" w:hAnsi="Times New Roman" w:cs="Times New Roman"/>
          <w:sz w:val="24"/>
          <w:szCs w:val="24"/>
        </w:rPr>
        <w:t xml:space="preserve"> </w:t>
      </w:r>
      <w:r w:rsidR="00896D7E">
        <w:rPr>
          <w:rFonts w:ascii="Times New Roman" w:eastAsia="Times New Roman" w:hAnsi="Times New Roman" w:cs="Times New Roman"/>
          <w:sz w:val="24"/>
          <w:szCs w:val="24"/>
        </w:rPr>
        <w:t>son</w:t>
      </w:r>
      <w:r w:rsidRPr="00C81D49">
        <w:rPr>
          <w:rFonts w:ascii="Times New Roman" w:eastAsia="Times New Roman" w:hAnsi="Times New Roman" w:cs="Times New Roman"/>
          <w:sz w:val="24"/>
          <w:szCs w:val="24"/>
        </w:rPr>
        <w:t xml:space="preserve"> inexistente</w:t>
      </w:r>
      <w:r w:rsidR="00896D7E">
        <w:rPr>
          <w:rFonts w:ascii="Times New Roman" w:eastAsia="Times New Roman" w:hAnsi="Times New Roman" w:cs="Times New Roman"/>
          <w:sz w:val="24"/>
          <w:szCs w:val="24"/>
        </w:rPr>
        <w:t>s</w:t>
      </w:r>
      <w:r w:rsidRPr="00C81D49">
        <w:rPr>
          <w:rFonts w:ascii="Times New Roman" w:eastAsia="Times New Roman" w:hAnsi="Times New Roman" w:cs="Times New Roman"/>
          <w:sz w:val="24"/>
          <w:szCs w:val="24"/>
        </w:rPr>
        <w:t>. Así como se carece de políticas educativas, culturales y turísticas que apoyen el idioma español y su cultura en P</w:t>
      </w:r>
      <w:r w:rsidR="005F5F4C">
        <w:rPr>
          <w:rFonts w:ascii="Times New Roman" w:eastAsia="Times New Roman" w:hAnsi="Times New Roman" w:cs="Times New Roman"/>
          <w:sz w:val="24"/>
          <w:szCs w:val="24"/>
        </w:rPr>
        <w:t>DC</w:t>
      </w:r>
      <w:r w:rsidRPr="00C81D49">
        <w:rPr>
          <w:rFonts w:ascii="Times New Roman" w:eastAsia="Times New Roman" w:hAnsi="Times New Roman" w:cs="Times New Roman"/>
          <w:sz w:val="24"/>
          <w:szCs w:val="24"/>
        </w:rPr>
        <w:t xml:space="preserve"> o el </w:t>
      </w:r>
      <w:r w:rsidR="0056679F">
        <w:rPr>
          <w:rFonts w:ascii="Times New Roman" w:eastAsia="Times New Roman" w:hAnsi="Times New Roman" w:cs="Times New Roman"/>
          <w:sz w:val="24"/>
          <w:szCs w:val="24"/>
        </w:rPr>
        <w:t>e</w:t>
      </w:r>
      <w:r w:rsidRPr="00C81D49">
        <w:rPr>
          <w:rFonts w:ascii="Times New Roman" w:eastAsia="Times New Roman" w:hAnsi="Times New Roman" w:cs="Times New Roman"/>
          <w:sz w:val="24"/>
          <w:szCs w:val="24"/>
        </w:rPr>
        <w:t>stado de Quintana Roo.</w:t>
      </w:r>
    </w:p>
    <w:p w14:paraId="6A7E7ABD" w14:textId="77777777" w:rsidR="00CB0AB3" w:rsidRDefault="00CB0AB3" w:rsidP="002005E9">
      <w:pPr>
        <w:spacing w:after="120" w:line="240" w:lineRule="auto"/>
        <w:ind w:firstLine="567"/>
        <w:jc w:val="both"/>
        <w:rPr>
          <w:rFonts w:ascii="Times New Roman" w:eastAsia="Times New Roman" w:hAnsi="Times New Roman" w:cs="Times New Roman"/>
          <w:sz w:val="24"/>
          <w:szCs w:val="24"/>
        </w:rPr>
      </w:pPr>
    </w:p>
    <w:p w14:paraId="44ADD1E9" w14:textId="77777777" w:rsidR="00026DAC" w:rsidRPr="00E30CB9" w:rsidRDefault="00026DAC" w:rsidP="002E47F3">
      <w:pPr>
        <w:pStyle w:val="4TtulosepgrafesIIGG"/>
        <w:spacing w:after="120"/>
      </w:pPr>
      <w:r w:rsidRPr="00026DAC">
        <w:t xml:space="preserve">4. </w:t>
      </w:r>
      <w:r w:rsidRPr="00E30CB9">
        <w:t>Discusión de resultados</w:t>
      </w:r>
    </w:p>
    <w:p w14:paraId="1A5E09E4" w14:textId="162FE49E" w:rsidR="00756078" w:rsidRDefault="007C1109" w:rsidP="00903831">
      <w:pPr>
        <w:pStyle w:val="5TextocomnIIGG"/>
        <w:spacing w:after="120"/>
        <w:ind w:firstLine="567"/>
      </w:pPr>
      <w:r w:rsidRPr="00F04795">
        <w:t>E</w:t>
      </w:r>
      <w:r w:rsidR="00875C6A" w:rsidRPr="00F04795">
        <w:t>l</w:t>
      </w:r>
      <w:r w:rsidR="00875C6A">
        <w:t xml:space="preserve"> </w:t>
      </w:r>
      <w:r w:rsidR="00BC76F7">
        <w:t xml:space="preserve">fenómeno del </w:t>
      </w:r>
      <w:r w:rsidR="00336EC7">
        <w:t>TI</w:t>
      </w:r>
      <w:r w:rsidR="00875C6A">
        <w:t xml:space="preserve"> en P</w:t>
      </w:r>
      <w:r w:rsidR="005F5F4C">
        <w:t>DC</w:t>
      </w:r>
      <w:r w:rsidR="00875C6A">
        <w:t xml:space="preserve"> existe desde 1997, con escuelas de enseñanza de ELE de </w:t>
      </w:r>
      <w:r w:rsidR="00BC76F7">
        <w:t>capital</w:t>
      </w:r>
      <w:r w:rsidR="00875C6A">
        <w:t xml:space="preserve"> mexicano </w:t>
      </w:r>
      <w:r w:rsidR="00336EC7">
        <w:t>y</w:t>
      </w:r>
      <w:r w:rsidR="00875C6A">
        <w:t xml:space="preserve"> europ</w:t>
      </w:r>
      <w:r w:rsidR="00D17700">
        <w:t>eo (suizo, alemán y españo</w:t>
      </w:r>
      <w:r w:rsidR="00BC76F7">
        <w:t>l</w:t>
      </w:r>
      <w:r w:rsidR="00D17700">
        <w:t>)</w:t>
      </w:r>
      <w:r w:rsidR="00336EC7">
        <w:t xml:space="preserve">. </w:t>
      </w:r>
      <w:r w:rsidR="00F04795">
        <w:t>Es</w:t>
      </w:r>
      <w:r w:rsidR="00336EC7">
        <w:t>te</w:t>
      </w:r>
      <w:r w:rsidR="00F04795">
        <w:t xml:space="preserve"> conjunto de oferentes inicialmente se conformó por micronegocios</w:t>
      </w:r>
      <w:r w:rsidR="00D94120">
        <w:t xml:space="preserve"> con capital mexicano</w:t>
      </w:r>
      <w:r w:rsidR="00E1204B">
        <w:t>,</w:t>
      </w:r>
      <w:r w:rsidR="00D94120">
        <w:t xml:space="preserve"> aunque</w:t>
      </w:r>
      <w:r w:rsidR="00F04795">
        <w:t xml:space="preserve"> </w:t>
      </w:r>
      <w:r w:rsidR="00D94120">
        <w:t>gradual</w:t>
      </w:r>
      <w:r w:rsidR="00F04795">
        <w:t>mente se integraron corporativos internacionales</w:t>
      </w:r>
      <w:r w:rsidR="00E1204B">
        <w:t xml:space="preserve"> que en</w:t>
      </w:r>
      <w:r w:rsidR="00D94120">
        <w:t xml:space="preserve"> el presente</w:t>
      </w:r>
      <w:r w:rsidR="00F04795">
        <w:t xml:space="preserve"> </w:t>
      </w:r>
      <w:r w:rsidR="00E1204B">
        <w:t>representan</w:t>
      </w:r>
      <w:r w:rsidR="00F04795">
        <w:t xml:space="preserve"> alrededor del 40% de la oferta</w:t>
      </w:r>
      <w:r w:rsidR="00875C6A">
        <w:t xml:space="preserve">. </w:t>
      </w:r>
      <w:r w:rsidR="00BA0AA9">
        <w:t xml:space="preserve">Resalta asimismo el creciente uso de la tecnología digital como medio de contacto inicial </w:t>
      </w:r>
      <w:r w:rsidR="00E6219D">
        <w:t xml:space="preserve">directo </w:t>
      </w:r>
      <w:r w:rsidR="00BA0AA9">
        <w:t>con los clientes</w:t>
      </w:r>
      <w:r w:rsidR="00E6219D">
        <w:t xml:space="preserve">, y la comunicación </w:t>
      </w:r>
      <w:r w:rsidR="00E6219D" w:rsidRPr="00600765">
        <w:t>de boca en boca</w:t>
      </w:r>
      <w:r w:rsidR="00600765">
        <w:t xml:space="preserve"> </w:t>
      </w:r>
      <w:r w:rsidR="00600765">
        <w:fldChar w:fldCharType="begin" w:fldLock="1"/>
      </w:r>
      <w:r w:rsidR="009C7731">
        <w:instrText>ADDIN CSL_CITATION {"citationItems":[{"id":"ITEM-1","itemData":{"DOI":"https://doi. org/10.33386/593dp.2020.6-1.379","author":[{"dropping-particle":"","family":"Viera-Murillo","given":"Lorena","non-dropping-particle":"","parse-names":false,"suffix":""},{"dropping-particle":"","family":"Moreno-Gavilanes","given":"Klever","non-dropping-particle":"","parse-names":false,"suffix":""}],"container-title":"Digital Publisher CEIT","id":"ITEM-1","issue":"6","issued":{"date-parts":[["2020"]]},"page":"47-58","title":"Comunicación de boca en boca como factor de influencia interpersonal del consumidor: un análisis de revisión sistemática","type":"article-journal","volume":"5"},"uris":["http://www.mendeley.com/documents/?uuid=0fcb28e0-5fd8-44a9-8179-e0bd6c5ab0bc"]}],"mendeley":{"formattedCitation":"(Viera-Murillo &amp; Moreno-Gavilanes, 2020)","manualFormatting":"(Viera &amp; Moreno, 2020)","plainTextFormattedCitation":"(Viera-Murillo &amp; Moreno-Gavilanes, 2020)","previouslyFormattedCitation":"(Viera-Murillo &amp; Moreno-Gavilanes, 2020)"},"properties":{"noteIndex":0},"schema":"https://github.com/citation-style-language/schema/raw/master/csl-citation.json"}</w:instrText>
      </w:r>
      <w:r w:rsidR="00600765">
        <w:fldChar w:fldCharType="separate"/>
      </w:r>
      <w:r w:rsidR="00600765" w:rsidRPr="00600765">
        <w:rPr>
          <w:noProof/>
        </w:rPr>
        <w:t>(Viera &amp; Moren</w:t>
      </w:r>
      <w:r w:rsidR="00600765">
        <w:rPr>
          <w:noProof/>
        </w:rPr>
        <w:t>o</w:t>
      </w:r>
      <w:r w:rsidR="00600765" w:rsidRPr="00600765">
        <w:rPr>
          <w:noProof/>
        </w:rPr>
        <w:t>, 2020)</w:t>
      </w:r>
      <w:r w:rsidR="00600765">
        <w:fldChar w:fldCharType="end"/>
      </w:r>
      <w:r w:rsidR="00E6219D">
        <w:t xml:space="preserve"> </w:t>
      </w:r>
      <w:r w:rsidR="00BA0AA9">
        <w:t xml:space="preserve">en el caso de los micronegocios, al tiempo que las escuelas pertenecientes a </w:t>
      </w:r>
      <w:r w:rsidR="00E6219D">
        <w:t xml:space="preserve">tales </w:t>
      </w:r>
      <w:r w:rsidR="00BA0AA9">
        <w:t>corporativos usan un modelo híbrido para tal fin</w:t>
      </w:r>
      <w:r w:rsidR="00E6219D">
        <w:t>, pero</w:t>
      </w:r>
      <w:r w:rsidR="00BA0AA9">
        <w:t xml:space="preserve"> con eminente uso de agencias intermediarias.</w:t>
      </w:r>
    </w:p>
    <w:p w14:paraId="48528B1A" w14:textId="0F24FCB5" w:rsidR="00BA0AA9" w:rsidRDefault="00756078" w:rsidP="00875C6A">
      <w:pPr>
        <w:pStyle w:val="5TextocomnIIGG"/>
        <w:spacing w:after="120"/>
        <w:ind w:firstLine="567"/>
      </w:pPr>
      <w:r>
        <w:t xml:space="preserve">Si bien el producto principal </w:t>
      </w:r>
      <w:r w:rsidR="002005E9">
        <w:t>demandad</w:t>
      </w:r>
      <w:r>
        <w:t>o son los cursos d</w:t>
      </w:r>
      <w:r w:rsidR="00C051AA">
        <w:t>e</w:t>
      </w:r>
      <w:r>
        <w:t xml:space="preserve"> ELE </w:t>
      </w:r>
      <w:r w:rsidR="00D20332" w:rsidRPr="00D20332">
        <w:t>—</w:t>
      </w:r>
      <w:r>
        <w:t>y específicamente su modalidad intensiva</w:t>
      </w:r>
      <w:r w:rsidR="00D20332" w:rsidRPr="00D20332">
        <w:t>—</w:t>
      </w:r>
      <w:r>
        <w:t xml:space="preserve"> un servicio complementario atendido por todas las escuelas es el alojamiento. Las escuelas corporativas </w:t>
      </w:r>
      <w:r w:rsidR="00C051AA">
        <w:t>proporcionan</w:t>
      </w:r>
      <w:r>
        <w:t xml:space="preserve"> este servicio, </w:t>
      </w:r>
      <w:r w:rsidR="00C051AA">
        <w:t>mostrando</w:t>
      </w:r>
      <w:r>
        <w:t xml:space="preserve"> una forma escuela-hotel, mientras en los micronegocios predomina la promoción del servicio de alojamiento ofrecido por </w:t>
      </w:r>
      <w:r w:rsidR="00C051AA">
        <w:t xml:space="preserve">un </w:t>
      </w:r>
      <w:r>
        <w:t>tercer</w:t>
      </w:r>
      <w:r w:rsidR="00C051AA">
        <w:t xml:space="preserve">o: </w:t>
      </w:r>
      <w:r>
        <w:t>familia</w:t>
      </w:r>
      <w:r w:rsidR="00C051AA">
        <w:t>s</w:t>
      </w:r>
      <w:r>
        <w:t xml:space="preserve"> anfitriona</w:t>
      </w:r>
      <w:r w:rsidR="00C051AA">
        <w:t>s</w:t>
      </w:r>
      <w:r>
        <w:t xml:space="preserve">; </w:t>
      </w:r>
      <w:r w:rsidR="00C051AA">
        <w:t>pero</w:t>
      </w:r>
      <w:r>
        <w:t xml:space="preserve">, en ambos casos se propicia la ruptura de burbujas culturales </w:t>
      </w:r>
      <w:r w:rsidR="009C7731">
        <w:fldChar w:fldCharType="begin" w:fldLock="1"/>
      </w:r>
      <w:r w:rsidR="009C7731">
        <w:instrText>ADDIN CSL_CITATION {"citationItems":[{"id":"ITEM-1","itemData":{"author":[{"dropping-particle":"","family":"Gómez Aragón","given":"Anjhara","non-dropping-particle":"","parse-names":false,"suffix":""}],"container-title":"Kokoro: Revista para la difusión de la cultura japonesa","id":"ITEM-1","issued":{"date-parts":[["2013"]]},"title":"Burbujas culturales para conocer el mundo: la identidad japonesa a través del turismo","type":"article-journal","volume":"1"},"uris":["http://www.mendeley.com/documents/?uuid=6f92ebb0-2b66-4982-848e-001d7ace6ab1"]}],"mendeley":{"formattedCitation":"(Gómez Aragón, 2013)","manualFormatting":"(Gómez, 2013)","plainTextFormattedCitation":"(Gómez Aragón, 2013)","previouslyFormattedCitation":"(Gómez Aragón, 2013)"},"properties":{"noteIndex":0},"schema":"https://github.com/citation-style-language/schema/raw/master/csl-citation.json"}</w:instrText>
      </w:r>
      <w:r w:rsidR="009C7731">
        <w:fldChar w:fldCharType="separate"/>
      </w:r>
      <w:r w:rsidR="009C7731" w:rsidRPr="009C7731">
        <w:rPr>
          <w:noProof/>
        </w:rPr>
        <w:t>(Gómez, 2013)</w:t>
      </w:r>
      <w:r w:rsidR="009C7731">
        <w:fldChar w:fldCharType="end"/>
      </w:r>
      <w:r>
        <w:t xml:space="preserve"> y se favorece la inmersión no sólo lingüística sino también cultural en el destino</w:t>
      </w:r>
      <w:r w:rsidR="00C051AA">
        <w:t>, porque los alojamientos ofertados no son tipo enclave</w:t>
      </w:r>
      <w:r>
        <w:t>.</w:t>
      </w:r>
      <w:r w:rsidR="00BA0AA9">
        <w:t xml:space="preserve"> </w:t>
      </w:r>
      <w:r w:rsidR="00C051AA">
        <w:t>Esta atención al aspecto del alojamiento respondería a</w:t>
      </w:r>
      <w:r w:rsidR="00037B3C">
        <w:t xml:space="preserve"> la vocación</w:t>
      </w:r>
      <w:r w:rsidR="00C051AA">
        <w:t xml:space="preserve"> que el TI tiene </w:t>
      </w:r>
      <w:r w:rsidR="00037B3C">
        <w:t>para</w:t>
      </w:r>
      <w:r w:rsidR="00C051AA">
        <w:t xml:space="preserve"> vivir experiencias de inmersión lingüístic</w:t>
      </w:r>
      <w:r w:rsidR="00037B3C">
        <w:t xml:space="preserve">a y </w:t>
      </w:r>
      <w:r w:rsidR="00C051AA">
        <w:t xml:space="preserve">cultural según reportes previos </w:t>
      </w:r>
      <w:r w:rsidR="009C7731">
        <w:fldChar w:fldCharType="begin" w:fldLock="1"/>
      </w:r>
      <w:r w:rsidR="00456428">
        <w:instrText>ADDIN CSL_CITATION {"citationItems":[{"id":"ITEM-1","itemData":{"DOI":"10.29166/siembra.v6i1.1719","ISSN":"1390-8928","abstract":"En los últimos años en la ciudad de Cuenca-Ecuador se ha incrementado la demanda de extranjeros que vienen a la ciudad a realizar estudios del idioma español. Estos extranjeros son conocidos como turistas idiomáticos, tienen características específicas que los diferencian de los turistas generales, por su tiempo de estancia, alojamiento, interés en la cultura del sitio a estudiar, atractivos complementarios. Por la creciente demanda de turistas idiomáticos en la ciudad se determinó el perfil de los mismos, realizando un análisis socio-demográfico, motivacional, de preferencias, tendencias y estacionalidad, a través de encuestas, las mismas que se realizaron en los centros de enseñanza del idioma español de la ciudad de Cuenca: Amauta Spanish School, Estudio Sampere, CEDEI (Centro de estudios Iberoamericanos), Simón Bolivar Spanish School, Yanapuma Spanish School y en el programa de español para extranjeros que maneja el Instituto de Lengua de la Universidad de Cuenca. Se trabajó con 299 encuestas, en las que se determinó el tipo de alojamiento, la estacionalidad, los atractivos de la ciudad, el costo involucrado en llevar a cabo la actividad y la forma específica en la que conocieron el destino de Cuenca.","author":[{"dropping-particle":"","family":"Campoverde Urgilés","given":"Cristina Eulalia","non-dropping-particle":"","parse-names":false,"suffix":""},{"dropping-particle":"","family":"Landi Pauta","given":"María Inés","non-dropping-particle":"","parse-names":false,"suffix":""}],"container-title":"Siembra","id":"ITEM-1","issue":"1","issued":{"date-parts":[["2019"]]},"page":"032-038","title":"Análisis de la demanda de los visitantes que realizaron turismo idiomático en la ciudad de Cuenca-Ecuador en el año 2015","type":"article-journal","volume":"6"},"uris":["http://www.mendeley.com/documents/?uuid=f45607d2-e483-4eda-8ce7-89602b17e0b2"]}],"mendeley":{"formattedCitation":"(Campoverde Urgilés &amp; Landi Pauta, 2019)","manualFormatting":"(Campoverde &amp; Landi, 2019)","plainTextFormattedCitation":"(Campoverde Urgilés &amp; Landi Pauta, 2019)","previouslyFormattedCitation":"(Campoverde Urgilés &amp; Landi Pauta, 2019)"},"properties":{"noteIndex":0},"schema":"https://github.com/citation-style-language/schema/raw/master/csl-citation.json"}</w:instrText>
      </w:r>
      <w:r w:rsidR="009C7731">
        <w:fldChar w:fldCharType="separate"/>
      </w:r>
      <w:r w:rsidR="009C7731" w:rsidRPr="009C7731">
        <w:rPr>
          <w:noProof/>
        </w:rPr>
        <w:t>(Campoverde &amp; Landi, 2019)</w:t>
      </w:r>
      <w:r w:rsidR="009C7731">
        <w:fldChar w:fldCharType="end"/>
      </w:r>
      <w:r w:rsidR="00037B3C">
        <w:t>.</w:t>
      </w:r>
    </w:p>
    <w:p w14:paraId="15753F83" w14:textId="3D8F0508" w:rsidR="00BA0AA9" w:rsidRDefault="00D94120" w:rsidP="00875C6A">
      <w:pPr>
        <w:pStyle w:val="5TextocomnIIGG"/>
        <w:spacing w:after="120"/>
        <w:ind w:firstLine="567"/>
      </w:pPr>
      <w:r>
        <w:t>As</w:t>
      </w:r>
      <w:r w:rsidR="00E1204B">
        <w:t>í</w:t>
      </w:r>
      <w:r>
        <w:t>,</w:t>
      </w:r>
      <w:r w:rsidR="00E1204B">
        <w:t xml:space="preserve"> </w:t>
      </w:r>
      <w:r w:rsidR="00287AC0">
        <w:t xml:space="preserve">tanto por </w:t>
      </w:r>
      <w:r w:rsidR="00D449D5">
        <w:t>tamaño de la empresa</w:t>
      </w:r>
      <w:r w:rsidR="00287AC0">
        <w:t xml:space="preserve"> (Samuelson y Nordhaus, 2010) como </w:t>
      </w:r>
      <w:r w:rsidR="004051E6">
        <w:t>en términos de</w:t>
      </w:r>
      <w:r w:rsidR="00E1204B">
        <w:t xml:space="preserve"> unidad socioeconómica</w:t>
      </w:r>
      <w:r w:rsidR="004051E6">
        <w:t xml:space="preserve"> de producción</w:t>
      </w:r>
      <w:r w:rsidR="00287AC0">
        <w:t>,</w:t>
      </w:r>
      <w:r w:rsidR="00E1204B">
        <w:t xml:space="preserve"> </w:t>
      </w:r>
      <w:r w:rsidR="004051E6">
        <w:t>hay</w:t>
      </w:r>
      <w:r w:rsidR="00E1204B">
        <w:t xml:space="preserve"> dos tipos de oferentes de servicios de ELE para turistas idiomáticos: </w:t>
      </w:r>
      <w:r w:rsidR="00037B3C">
        <w:t xml:space="preserve">los </w:t>
      </w:r>
      <w:r w:rsidR="00E1204B">
        <w:t xml:space="preserve">corporativos y </w:t>
      </w:r>
      <w:r w:rsidR="00037B3C">
        <w:t xml:space="preserve">los </w:t>
      </w:r>
      <w:r w:rsidR="00E1204B">
        <w:t>micronegocios</w:t>
      </w:r>
      <w:r w:rsidR="004051E6">
        <w:t xml:space="preserve">. Esto, </w:t>
      </w:r>
      <w:r w:rsidR="00B539A8">
        <w:t>considerando</w:t>
      </w:r>
      <w:r w:rsidR="004051E6">
        <w:t xml:space="preserve"> que </w:t>
      </w:r>
      <w:r w:rsidR="00BA0AA9">
        <w:t>el tipo de</w:t>
      </w:r>
      <w:r w:rsidR="004051E6">
        <w:t xml:space="preserve"> unidad socioeconómica de producción</w:t>
      </w:r>
      <w:r w:rsidR="00B539A8">
        <w:t xml:space="preserve"> se</w:t>
      </w:r>
      <w:r w:rsidR="00BA0AA9">
        <w:t xml:space="preserve"> diferencia en función de las</w:t>
      </w:r>
      <w:r w:rsidR="004051E6">
        <w:t xml:space="preserve"> cadenas entre clientes y</w:t>
      </w:r>
      <w:r w:rsidR="00BA0AA9">
        <w:t>/o</w:t>
      </w:r>
      <w:r w:rsidR="004051E6">
        <w:t xml:space="preserve"> proveedores, </w:t>
      </w:r>
      <w:r w:rsidR="00B539A8">
        <w:t>y</w:t>
      </w:r>
      <w:r w:rsidR="00BA0AA9">
        <w:t xml:space="preserve"> de los </w:t>
      </w:r>
      <w:r w:rsidR="004051E6">
        <w:t xml:space="preserve">vínculos con los mercados </w:t>
      </w:r>
      <w:r w:rsidR="00BA0AA9">
        <w:t>laborales y</w:t>
      </w:r>
      <w:r w:rsidR="004051E6">
        <w:t xml:space="preserve"> con instituciones públicas y privadas</w:t>
      </w:r>
      <w:r w:rsidR="00BA0AA9">
        <w:t>,</w:t>
      </w:r>
      <w:r w:rsidR="004051E6">
        <w:t xml:space="preserve"> </w:t>
      </w:r>
      <w:r w:rsidR="00BA0AA9">
        <w:t>nacionales e internacionales (de la Garza, 2006).</w:t>
      </w:r>
    </w:p>
    <w:p w14:paraId="40AE9243" w14:textId="7D17D630" w:rsidR="00F5703B" w:rsidRDefault="004E0B93" w:rsidP="0084012B">
      <w:pPr>
        <w:pStyle w:val="5TextocomnIIGG"/>
        <w:spacing w:after="120"/>
        <w:ind w:firstLine="567"/>
      </w:pPr>
      <w:r>
        <w:t xml:space="preserve">Ligado a lo anterior, ambos tipos de unidades socioeconómicas reportan </w:t>
      </w:r>
      <w:r w:rsidR="002829A7">
        <w:t>que los vínculos con instituciones públicas locales y nacionales son nulos y que</w:t>
      </w:r>
      <w:r w:rsidRPr="004E0B93">
        <w:t xml:space="preserve"> no hay apoyo gubernamental en</w:t>
      </w:r>
      <w:r w:rsidR="002829A7">
        <w:t xml:space="preserve"> términos de promover</w:t>
      </w:r>
      <w:r w:rsidRPr="004E0B93">
        <w:t xml:space="preserve"> esta </w:t>
      </w:r>
      <w:r w:rsidR="002829A7">
        <w:t>modalidad de turismo</w:t>
      </w:r>
      <w:r w:rsidRPr="004E0B93">
        <w:t>.</w:t>
      </w:r>
      <w:r w:rsidR="002829A7">
        <w:t xml:space="preserve"> Esta promoción es </w:t>
      </w:r>
      <w:r w:rsidR="00CE5456">
        <w:t xml:space="preserve">conveniente porque la </w:t>
      </w:r>
      <w:r w:rsidR="00CE5456">
        <w:lastRenderedPageBreak/>
        <w:t xml:space="preserve">lengua es un recurso cultural intangible que podría potenciar </w:t>
      </w:r>
      <w:r w:rsidR="003B54CD">
        <w:t xml:space="preserve">el desarrollo local, </w:t>
      </w:r>
      <w:r w:rsidR="00094E2E">
        <w:t xml:space="preserve">con un </w:t>
      </w:r>
      <w:r w:rsidR="003B54CD">
        <w:t xml:space="preserve">crecimiento económico </w:t>
      </w:r>
      <w:r w:rsidR="00094E2E">
        <w:t xml:space="preserve">que a su vez </w:t>
      </w:r>
      <w:r w:rsidR="003B54CD">
        <w:t>favore</w:t>
      </w:r>
      <w:r w:rsidR="00094E2E">
        <w:t>zca</w:t>
      </w:r>
      <w:r w:rsidR="003B54CD">
        <w:t xml:space="preserve"> la calidad de vida de la población receptora </w:t>
      </w:r>
      <w:r w:rsidR="00456428">
        <w:fldChar w:fldCharType="begin" w:fldLock="1"/>
      </w:r>
      <w:r w:rsidR="00456428">
        <w:instrText>ADDIN CSL_CITATION {"citationItems":[{"id":"ITEM-1","itemData":{"author":[{"dropping-particle":"","family":"Medina","given":"Susana","non-dropping-particle":"","parse-names":false,"suffix":""},{"dropping-particle":"","family":"Flores","given":"Felipe","non-dropping-particle":"","parse-names":false,"suffix":""}],"container-title":"Conjeturas Sociológicas","id":"ITEM-1","issue":"10","issued":{"date-parts":[["2022"]]},"page":"48-69","title":"Caracterización de la lengua como elemento potenciador e idiomático desde una perspectiva económica y de atracción turística","type":"article-journal","volume":"29"},"uris":["http://www.mendeley.com/documents/?uuid=ba0b36e1-e8dd-4935-a59f-c52ad4863d5b"]}],"mendeley":{"formattedCitation":"(Medina &amp; Flores, 2022)","plainTextFormattedCitation":"(Medina &amp; Flores, 2022)","previouslyFormattedCitation":"(Medina &amp; Flores, 2022)"},"properties":{"noteIndex":0},"schema":"https://github.com/citation-style-language/schema/raw/master/csl-citation.json"}</w:instrText>
      </w:r>
      <w:r w:rsidR="00456428">
        <w:fldChar w:fldCharType="separate"/>
      </w:r>
      <w:r w:rsidR="00456428" w:rsidRPr="00456428">
        <w:rPr>
          <w:noProof/>
        </w:rPr>
        <w:t>(Medina &amp; Flores, 2022)</w:t>
      </w:r>
      <w:r w:rsidR="00456428">
        <w:fldChar w:fldCharType="end"/>
      </w:r>
      <w:r w:rsidR="00F5703B">
        <w:t xml:space="preserve">, y por tanto una alternativa sustentable que potencie los aspectos culturales </w:t>
      </w:r>
      <w:r w:rsidR="00F5703B">
        <w:fldChar w:fldCharType="begin" w:fldLock="1"/>
      </w:r>
      <w:r w:rsidR="0084012B">
        <w:instrText>ADDIN CSL_CITATION {"citationItems":[{"id":"ITEM-1","itemData":{"author":[{"dropping-particle":"","family":"Félix Obispo","given":"Rosa","non-dropping-particle":"","parse-names":false,"suffix":""},{"dropping-particle":"","family":"Bojórquez Vargas","given":"Alma","non-dropping-particle":"","parse-names":false,"suffix":""}],"id":"ITEM-1","issued":{"date-parts":[["2020"]]},"page":"9","publisher":"V Congreso Virtual Internacional Desarrollo Económico, Social y Empresarial en Iberoamérica (Junio 2020)","title":"Análisis del turismo idiomático como una opción de la sustentabilidad y potenciador cultural","type":"paper-conference"},"uris":["http://www.mendeley.com/documents/?uuid=4d0752c6-e03c-474b-8830-12cce49ddd0a"]}],"mendeley":{"formattedCitation":"(Félix Obispo &amp; Bojórquez Vargas, 2020)","manualFormatting":"(Félix &amp; Bojórquez, 2020)","plainTextFormattedCitation":"(Félix Obispo &amp; Bojórquez Vargas, 2020)","previouslyFormattedCitation":"(Félix Obispo &amp; Bojórquez Vargas, 2020)"},"properties":{"noteIndex":0},"schema":"https://github.com/citation-style-language/schema/raw/master/csl-citation.json"}</w:instrText>
      </w:r>
      <w:r w:rsidR="00F5703B">
        <w:fldChar w:fldCharType="separate"/>
      </w:r>
      <w:r w:rsidR="00F5703B" w:rsidRPr="00F5703B">
        <w:rPr>
          <w:noProof/>
        </w:rPr>
        <w:t>(Félix &amp; Bojórquez, 2020)</w:t>
      </w:r>
      <w:r w:rsidR="00F5703B">
        <w:fldChar w:fldCharType="end"/>
      </w:r>
      <w:r w:rsidR="00F5703B">
        <w:t xml:space="preserve"> de la región</w:t>
      </w:r>
      <w:r w:rsidR="0084012B">
        <w:t xml:space="preserve"> y contrarrestar el TM de sol y playa</w:t>
      </w:r>
      <w:r w:rsidR="00456428">
        <w:t xml:space="preserve">. En España, desde el año 2000 se realiza una intensa promoción del español y su cultura a nivel nacional e internacional a través de políticas turísticas, educativas o culturales entre otras </w:t>
      </w:r>
      <w:r w:rsidR="00456428">
        <w:fldChar w:fldCharType="begin" w:fldLock="1"/>
      </w:r>
      <w:r w:rsidR="00F5703B">
        <w:instrText>ADDIN CSL_CITATION {"citationItems":[{"id":"ITEM-1","itemData":{"author":[{"dropping-particle":"","family":"Instituto de Turismo de España (TURESPAÑA)","given":"","non-dropping-particle":"","parse-names":false,"suffix":""}],"id":"ITEM-1","issued":{"date-parts":[["2008"]]},"publisher":"Ministerio de Industria, Turismo y Comercio","publisher-place":"Madrid","title":"Turismo Idiomático, Estudios de Productos Turísticos","type":"book","volume":"4"},"uris":["http://www.mendeley.com/documents/?uuid=ec3292ad-530e-4076-b7db-9b763b3da674"]}],"mendeley":{"formattedCitation":"(Instituto de Turismo de España (TURESPAÑA), 2008)","manualFormatting":"(TURESPAÑA, 2008)","plainTextFormattedCitation":"(Instituto de Turismo de España (TURESPAÑA), 2008)","previouslyFormattedCitation":"(Instituto de Turismo de España (TURESPAÑA), 2008)"},"properties":{"noteIndex":0},"schema":"https://github.com/citation-style-language/schema/raw/master/csl-citation.json"}</w:instrText>
      </w:r>
      <w:r w:rsidR="00456428">
        <w:fldChar w:fldCharType="separate"/>
      </w:r>
      <w:r w:rsidR="00456428" w:rsidRPr="00456428">
        <w:rPr>
          <w:noProof/>
        </w:rPr>
        <w:t>(TURESPAÑA, 2008)</w:t>
      </w:r>
      <w:r w:rsidR="00456428">
        <w:fldChar w:fldCharType="end"/>
      </w:r>
      <w:r w:rsidR="00456428">
        <w:t xml:space="preserve">. </w:t>
      </w:r>
    </w:p>
    <w:p w14:paraId="0BD54A91" w14:textId="6A6A15E3" w:rsidR="004E0B93" w:rsidRDefault="00456428" w:rsidP="00875C6A">
      <w:pPr>
        <w:pStyle w:val="5TextocomnIIGG"/>
        <w:spacing w:after="120"/>
        <w:ind w:firstLine="567"/>
      </w:pPr>
      <w:r>
        <w:t>En</w:t>
      </w:r>
      <w:r w:rsidR="0084012B">
        <w:t xml:space="preserve"> este sentido, en</w:t>
      </w:r>
      <w:r>
        <w:t xml:space="preserve"> México hubo una propuesta de Ley para incluir el </w:t>
      </w:r>
      <w:r w:rsidR="005F5F4C">
        <w:t>TI</w:t>
      </w:r>
      <w:r>
        <w:t xml:space="preserve"> en la Ley General del Turismo</w:t>
      </w:r>
      <w:r w:rsidR="00F5703B">
        <w:t xml:space="preserve"> </w:t>
      </w:r>
      <w:r w:rsidR="00F5703B">
        <w:fldChar w:fldCharType="begin" w:fldLock="1"/>
      </w:r>
      <w:r w:rsidR="00F5703B">
        <w:instrText>ADDIN CSL_CITATION {"citationItems":[{"id":"ITEM-1","itemData":{"author":[{"dropping-particle":"","family":"Cuata Domínguez","given":"Blanca Margarita","non-dropping-particle":"","parse-names":false,"suffix":""},{"dropping-particle":"","family":"Barrientos Pantoja","given":"Alicia","non-dropping-particle":"","parse-names":false,"suffix":""}],"id":"ITEM-1","issued":{"date-parts":[["2018"]]},"number-of-pages":"16","title":"INICIATIVA CON PROYECTO DE DECRETO","type":"report"},"uris":["http://www.mendeley.com/documents/?uuid=9c0fbd16-cb94-4423-8ec2-287eedf923a8"]}],"mendeley":{"formattedCitation":"(Cuata Domínguez &amp; Barrientos Pantoja, 2018)","manualFormatting":"(Cuata &amp; Barrientos, 2018)","plainTextFormattedCitation":"(Cuata Domínguez &amp; Barrientos Pantoja, 2018)","previouslyFormattedCitation":"(Cuata Domínguez &amp; Barrientos Pantoja, 2018)"},"properties":{"noteIndex":0},"schema":"https://github.com/citation-style-language/schema/raw/master/csl-citation.json"}</w:instrText>
      </w:r>
      <w:r w:rsidR="00F5703B">
        <w:fldChar w:fldCharType="separate"/>
      </w:r>
      <w:r w:rsidR="00F5703B" w:rsidRPr="00F5703B">
        <w:rPr>
          <w:noProof/>
        </w:rPr>
        <w:t>(Cuata &amp; Barrientos, 2018)</w:t>
      </w:r>
      <w:r w:rsidR="00F5703B">
        <w:fldChar w:fldCharType="end"/>
      </w:r>
      <w:r w:rsidR="00F5703B">
        <w:t xml:space="preserve"> </w:t>
      </w:r>
      <w:r>
        <w:t xml:space="preserve">, la cual se rechazó argumentando que </w:t>
      </w:r>
      <w:r w:rsidR="00EA578D">
        <w:t>en</w:t>
      </w:r>
      <w:r>
        <w:t xml:space="preserve"> un país donde existen muchas lenguas </w:t>
      </w:r>
      <w:r w:rsidR="0084012B">
        <w:t xml:space="preserve">indígenas reconocidas al igual que el español en la Constitución deben tener la misma validez </w:t>
      </w:r>
      <w:r w:rsidR="0084012B">
        <w:fldChar w:fldCharType="begin" w:fldLock="1"/>
      </w:r>
      <w:r w:rsidR="00EA578D">
        <w:instrText>ADDIN CSL_CITATION {"citationItems":[{"id":"ITEM-1","itemData":{"author":[{"dropping-particle":"","family":"Sánchez Menéndez","given":"J","non-dropping-particle":"","parse-names":false,"suffix":""}],"container-title":"Decires, Revista del Centro de Enseñanza para Extranjeros","id":"ITEM-1","issue":"23","issued":{"date-parts":[["2019"]]},"page":"17-36","title":"El turismo idiomático en Xalapa: un estado de la cuestión","type":"article-journal","volume":"19"},"uris":["http://www.mendeley.com/documents/?uuid=186a185d-a2c0-4d23-8176-767c81ccaf72"]}],"mendeley":{"formattedCitation":"(Sánchez Menéndez, 2019)","manualFormatting":"(Sánchez, 2019)","plainTextFormattedCitation":"(Sánchez Menéndez, 2019)","previouslyFormattedCitation":"(Sánchez Menéndez, 2019)"},"properties":{"noteIndex":0},"schema":"https://github.com/citation-style-language/schema/raw/master/csl-citation.json"}</w:instrText>
      </w:r>
      <w:r w:rsidR="0084012B">
        <w:fldChar w:fldCharType="separate"/>
      </w:r>
      <w:r w:rsidR="0084012B" w:rsidRPr="0084012B">
        <w:rPr>
          <w:noProof/>
        </w:rPr>
        <w:t>(Sánchez, 2019)</w:t>
      </w:r>
      <w:r w:rsidR="0084012B">
        <w:fldChar w:fldCharType="end"/>
      </w:r>
      <w:r w:rsidR="00EA578D">
        <w:t xml:space="preserve"> y por tanto impulsar una de ellas sería discriminar el resto; </w:t>
      </w:r>
      <w:r>
        <w:t xml:space="preserve">si bien tales lenguas deben impulsarse a nivel local, no tienen la importancia en </w:t>
      </w:r>
      <w:r w:rsidR="00EA578D">
        <w:t>la comunicación</w:t>
      </w:r>
      <w:r>
        <w:t xml:space="preserve"> internacional como </w:t>
      </w:r>
      <w:r w:rsidR="0084012B">
        <w:t>lo tiene</w:t>
      </w:r>
      <w:r w:rsidR="00EA578D">
        <w:t xml:space="preserve"> </w:t>
      </w:r>
      <w:r>
        <w:t>el español</w:t>
      </w:r>
      <w:r w:rsidR="00EA578D">
        <w:t xml:space="preserve"> y por ende no todas las lenguas tienen un potencial atractivo turístico </w:t>
      </w:r>
      <w:r w:rsidR="00EA578D">
        <w:fldChar w:fldCharType="begin" w:fldLock="1"/>
      </w:r>
      <w:r w:rsidR="00EA578D">
        <w:instrText>ADDIN CSL_CITATION {"citationItems":[{"id":"ITEM-1","itemData":{"author":[{"dropping-particle":"","family":"Medina","given":"Susana","non-dropping-particle":"","parse-names":false,"suffix":""},{"dropping-particle":"","family":"Flores","given":"Felipe","non-dropping-particle":"","parse-names":false,"suffix":""}],"container-title":"Conjeturas Sociológicas","id":"ITEM-1","issue":"10","issued":{"date-parts":[["2022"]]},"page":"48-69","title":"Caracterización de la lengua como elemento potenciador e idiomático desde una perspectiva económica y de atracción turística","type":"article-journal","volume":"29"},"uris":["http://www.mendeley.com/documents/?uuid=ba0b36e1-e8dd-4935-a59f-c52ad4863d5b"]}],"mendeley":{"formattedCitation":"(Medina &amp; Flores, 2022)","plainTextFormattedCitation":"(Medina &amp; Flores, 2022)","previouslyFormattedCitation":"(Medina &amp; Flores, 2022)"},"properties":{"noteIndex":0},"schema":"https://github.com/citation-style-language/schema/raw/master/csl-citation.json"}</w:instrText>
      </w:r>
      <w:r w:rsidR="00EA578D">
        <w:fldChar w:fldCharType="separate"/>
      </w:r>
      <w:r w:rsidR="00EA578D" w:rsidRPr="00EA578D">
        <w:rPr>
          <w:noProof/>
        </w:rPr>
        <w:t>(Medina &amp; Flores, 2022)</w:t>
      </w:r>
      <w:r w:rsidR="00EA578D">
        <w:fldChar w:fldCharType="end"/>
      </w:r>
      <w:r w:rsidR="00EA578D">
        <w:t>.</w:t>
      </w:r>
    </w:p>
    <w:p w14:paraId="4E560704" w14:textId="77777777" w:rsidR="000F7343" w:rsidRDefault="00CA0451" w:rsidP="004E365D">
      <w:pPr>
        <w:pStyle w:val="5TextocomnIIGG"/>
        <w:spacing w:after="120"/>
        <w:ind w:firstLine="567"/>
      </w:pPr>
      <w:r>
        <w:t>L</w:t>
      </w:r>
      <w:r w:rsidR="00037B3C">
        <w:t xml:space="preserve">as escuelas corporativas tienen una </w:t>
      </w:r>
      <w:r>
        <w:t>edad</w:t>
      </w:r>
      <w:r w:rsidR="00037B3C">
        <w:t xml:space="preserve"> </w:t>
      </w:r>
      <w:r>
        <w:t xml:space="preserve">promedio </w:t>
      </w:r>
      <w:r w:rsidR="00037B3C">
        <w:t>de 15 años</w:t>
      </w:r>
      <w:r w:rsidR="00A53AE1">
        <w:t xml:space="preserve"> y</w:t>
      </w:r>
      <w:r w:rsidR="00037B3C">
        <w:t xml:space="preserve"> las micronegocio</w:t>
      </w:r>
      <w:r w:rsidR="00B539A8">
        <w:t xml:space="preserve"> 6.6 años, menos de la mitad que aquéllas; </w:t>
      </w:r>
      <w:r w:rsidR="00B04081">
        <w:t>pero</w:t>
      </w:r>
      <w:r w:rsidR="00B539A8">
        <w:t xml:space="preserve">, </w:t>
      </w:r>
      <w:r w:rsidR="00B04081">
        <w:t xml:space="preserve">si se considera que en México </w:t>
      </w:r>
      <w:r>
        <w:t>52 de</w:t>
      </w:r>
      <w:r w:rsidR="00B04081">
        <w:t xml:space="preserve"> cada 100 empresas nuevas muere</w:t>
      </w:r>
      <w:r>
        <w:t>n</w:t>
      </w:r>
      <w:r w:rsidR="00B04081">
        <w:t xml:space="preserve"> antes de los dos años y al cumplir </w:t>
      </w:r>
      <w:r w:rsidR="00925988">
        <w:t>siete</w:t>
      </w:r>
      <w:r w:rsidR="00B04081">
        <w:t xml:space="preserve"> años la probabilidad</w:t>
      </w:r>
      <w:r w:rsidR="00925988">
        <w:t xml:space="preserve"> de</w:t>
      </w:r>
      <w:r w:rsidR="00B04081">
        <w:t xml:space="preserve"> m</w:t>
      </w:r>
      <w:r w:rsidR="00A53AE1">
        <w:t>orir se</w:t>
      </w:r>
      <w:r w:rsidR="00B04081">
        <w:t xml:space="preserve"> reduce a 1.8% </w:t>
      </w:r>
      <w:r w:rsidR="00EA578D">
        <w:fldChar w:fldCharType="begin" w:fldLock="1"/>
      </w:r>
      <w:r w:rsidR="0001285B">
        <w:instrText>ADDIN CSL_CITATION {"citationItems":[{"id":"ITEM-1","itemData":{"URL":"https://www.inegi.org.mx/temas/dn/#:~:text=Fuente%3A-,INEGI.,mueren 145 y nacen 81","author":[{"dropping-particle":"","family":"Instituto Nacional de Estadística y Geografía e Informática","given":"","non-dropping-particle":"","parse-names":false,"suffix":""}],"id":"ITEM-1","issued":{"date-parts":[["2020"]]},"title":"Demografía de los negocios 1989-2019","type":"webpage"},"uris":["http://www.mendeley.com/documents/?uuid=7cc50e99-6029-41e8-b1d6-14a0633fbb9c"]}],"mendeley":{"formattedCitation":"(Instituto Nacional de Estadística y Geografía e Informática, 2020b)","manualFormatting":"(INEGI, 2020a)","plainTextFormattedCitation":"(Instituto Nacional de Estadística y Geografía e Informática, 2020b)","previouslyFormattedCitation":"(Instituto Nacional de Estadística y Geografía e Informática, 2020b)"},"properties":{"noteIndex":0},"schema":"https://github.com/citation-style-language/schema/raw/master/csl-citation.json"}</w:instrText>
      </w:r>
      <w:r w:rsidR="00EA578D">
        <w:fldChar w:fldCharType="separate"/>
      </w:r>
      <w:r w:rsidR="00EA578D" w:rsidRPr="00EA578D">
        <w:rPr>
          <w:noProof/>
        </w:rPr>
        <w:t>(I</w:t>
      </w:r>
      <w:r w:rsidR="00EA578D">
        <w:rPr>
          <w:noProof/>
        </w:rPr>
        <w:t>NEGI</w:t>
      </w:r>
      <w:r w:rsidR="00EA578D" w:rsidRPr="00EA578D">
        <w:rPr>
          <w:noProof/>
        </w:rPr>
        <w:t>, 2020a)</w:t>
      </w:r>
      <w:r w:rsidR="00EA578D">
        <w:fldChar w:fldCharType="end"/>
      </w:r>
      <w:r w:rsidR="00B04081">
        <w:t xml:space="preserve">, dos de los tres micronegocios </w:t>
      </w:r>
      <w:r w:rsidR="00A53AE1">
        <w:t>referidos</w:t>
      </w:r>
      <w:r w:rsidR="00B04081">
        <w:t xml:space="preserve"> estarían relativamente consolidados; sin embargo, una </w:t>
      </w:r>
      <w:r w:rsidR="00A53AE1">
        <w:t>limitación de</w:t>
      </w:r>
      <w:r w:rsidR="00B04081">
        <w:t xml:space="preserve"> est</w:t>
      </w:r>
      <w:r w:rsidR="004E0B93">
        <w:t>e</w:t>
      </w:r>
      <w:r w:rsidR="00B04081">
        <w:t xml:space="preserve"> </w:t>
      </w:r>
      <w:r w:rsidR="004E0B93">
        <w:t>estudio</w:t>
      </w:r>
      <w:r w:rsidR="00B04081">
        <w:t xml:space="preserve"> es que, si bien a partir de relatos y su complementación</w:t>
      </w:r>
      <w:r w:rsidR="00925988">
        <w:t xml:space="preserve"> con</w:t>
      </w:r>
      <w:r w:rsidR="00B04081">
        <w:t xml:space="preserve"> fuentes en internet se reconstruyen </w:t>
      </w:r>
      <w:r w:rsidR="004E0B93">
        <w:t>algunos</w:t>
      </w:r>
      <w:r w:rsidR="00B04081">
        <w:t xml:space="preserve"> hechos</w:t>
      </w:r>
      <w:r w:rsidR="004E0B93">
        <w:t xml:space="preserve"> cuantificables</w:t>
      </w:r>
      <w:r w:rsidR="00B04081">
        <w:t xml:space="preserve"> </w:t>
      </w:r>
      <w:r w:rsidR="004E0B93">
        <w:t>sobre</w:t>
      </w:r>
      <w:r w:rsidR="00B04081">
        <w:t xml:space="preserve"> l</w:t>
      </w:r>
      <w:r w:rsidR="00925988">
        <w:t>a trayectoria de l</w:t>
      </w:r>
      <w:r w:rsidR="004E0B93">
        <w:t>as empresas</w:t>
      </w:r>
      <w:r w:rsidR="00B04081">
        <w:t xml:space="preserve"> ELE</w:t>
      </w:r>
      <w:r w:rsidR="00925988">
        <w:t xml:space="preserve"> en tres décadas</w:t>
      </w:r>
      <w:r w:rsidR="00B04081">
        <w:t xml:space="preserve">, </w:t>
      </w:r>
      <w:r w:rsidR="00A53AE1">
        <w:t xml:space="preserve">la información es insuficiente para </w:t>
      </w:r>
      <w:r w:rsidR="00925988">
        <w:t>realizar</w:t>
      </w:r>
      <w:r w:rsidR="00A53AE1">
        <w:t xml:space="preserve"> </w:t>
      </w:r>
      <w:r w:rsidR="001D613B">
        <w:t xml:space="preserve">exhaustivamente </w:t>
      </w:r>
      <w:r w:rsidR="004E0B93">
        <w:t>su</w:t>
      </w:r>
      <w:r w:rsidR="00A53AE1">
        <w:t xml:space="preserve"> demografía</w:t>
      </w:r>
      <w:r w:rsidR="000F7343">
        <w:t xml:space="preserve"> y estimación del ciclo de vida de la unidad empresarial</w:t>
      </w:r>
      <w:r w:rsidR="00925988">
        <w:t>.</w:t>
      </w:r>
      <w:r w:rsidR="00A85217">
        <w:t xml:space="preserve"> </w:t>
      </w:r>
      <w:r w:rsidR="00925988">
        <w:t>Importante</w:t>
      </w:r>
      <w:r w:rsidR="00A53AE1">
        <w:t xml:space="preserve"> porque </w:t>
      </w:r>
      <w:r w:rsidR="004E0B93">
        <w:t>dichos</w:t>
      </w:r>
      <w:r w:rsidR="00A53AE1">
        <w:t xml:space="preserve"> testimonios y </w:t>
      </w:r>
      <w:r w:rsidR="004E365D">
        <w:t>fuentes</w:t>
      </w:r>
      <w:r w:rsidR="00A53AE1">
        <w:t xml:space="preserve"> </w:t>
      </w:r>
      <w:r w:rsidR="004E0B93">
        <w:t>indician</w:t>
      </w:r>
      <w:r w:rsidR="00A53AE1">
        <w:t xml:space="preserve"> que en la última década </w:t>
      </w:r>
      <w:r w:rsidR="004E0B93">
        <w:t>hubo</w:t>
      </w:r>
      <w:r w:rsidR="00A53AE1">
        <w:t xml:space="preserve"> intensas tasas de n</w:t>
      </w:r>
      <w:r w:rsidR="004E365D">
        <w:t>atalidad</w:t>
      </w:r>
      <w:r w:rsidR="00A53AE1">
        <w:t xml:space="preserve"> y m</w:t>
      </w:r>
      <w:r w:rsidR="004E365D">
        <w:t xml:space="preserve">ortalidad </w:t>
      </w:r>
      <w:r w:rsidR="00A53AE1">
        <w:t>de empresas ELE, mayormente informales y de tip</w:t>
      </w:r>
      <w:r w:rsidR="004E365D">
        <w:t>o</w:t>
      </w:r>
      <w:r w:rsidR="00A53AE1">
        <w:t xml:space="preserve"> individual. </w:t>
      </w:r>
    </w:p>
    <w:p w14:paraId="2970F0F4" w14:textId="0D92A87A" w:rsidR="00875C6A" w:rsidRDefault="00CB1399" w:rsidP="004E365D">
      <w:pPr>
        <w:pStyle w:val="5TextocomnIIGG"/>
        <w:spacing w:after="120"/>
        <w:ind w:firstLine="567"/>
      </w:pPr>
      <w:r>
        <w:t xml:space="preserve">Esto </w:t>
      </w:r>
      <w:r w:rsidR="00925988">
        <w:t>evidencia</w:t>
      </w:r>
      <w:r>
        <w:t xml:space="preserve"> l</w:t>
      </w:r>
      <w:r w:rsidR="00925988">
        <w:t>os</w:t>
      </w:r>
      <w:r>
        <w:t xml:space="preserve"> </w:t>
      </w:r>
      <w:r w:rsidR="00925988">
        <w:t>persistentes vacíos inform</w:t>
      </w:r>
      <w:r w:rsidR="004E365D">
        <w:t>ativos</w:t>
      </w:r>
      <w:r w:rsidR="00925988">
        <w:t xml:space="preserve"> </w:t>
      </w:r>
      <w:r>
        <w:t>de sistemas nacionales</w:t>
      </w:r>
      <w:r w:rsidR="00925988">
        <w:t xml:space="preserve"> como el INEGI</w:t>
      </w:r>
      <w:r w:rsidR="004E365D">
        <w:t xml:space="preserve">, entre otros, respecto a ciertos aspectos importantes del turismo </w:t>
      </w:r>
      <w:r w:rsidR="00A85217">
        <w:fldChar w:fldCharType="begin" w:fldLock="1"/>
      </w:r>
      <w:r w:rsidR="006A25CF">
        <w:instrText>ADDIN CSL_CITATION {"citationItems":[{"id":"ITEM-1","itemData":{"author":[{"dropping-particle":"","family":"Camacho-Ruiz","given":"E","non-dropping-particle":"","parse-names":false,"suffix":""},{"dropping-particle":"","family":"Carrillo-Reyes","given":"Arturo","non-dropping-particle":"","parse-names":false,"suffix":""},{"dropping-particle":"","family":"Rioja-Paradela","given":"Tamara","non-dropping-particle":"","parse-names":false,"suffix":""},{"dropping-particle":"","family":"Espinoza-Medinilla","given":"Eduardo","non-dropping-particle":"","parse-names":false,"suffix":""}],"container-title":"Revista LiminaR. Estudios Sociales y Humanísticos","id":"ITEM-1","issued":{"date-parts":[["2016"]]},"page":"156-168","title":"Indicadores de sostenibilidad para el ecoturismo en México: estado actual","type":"article-journal","volume":"1"},"uris":["http://www.mendeley.com/documents/?uuid=e72c5da9-5c05-49ee-8445-43b7f229c720"]}],"mendeley":{"formattedCitation":"(Camacho-Ruiz et al., 2016)","manualFormatting":"(Camacho, Carrillo, Rioja y Espinoza, 2016)","plainTextFormattedCitation":"(Camacho-Ruiz et al., 2016)","previouslyFormattedCitation":"(Camacho-Ruiz et al., 2016)"},"properties":{"noteIndex":0},"schema":"https://github.com/citation-style-language/schema/raw/master/csl-citation.json"}</w:instrText>
      </w:r>
      <w:r w:rsidR="00A85217">
        <w:fldChar w:fldCharType="separate"/>
      </w:r>
      <w:r w:rsidR="00A85217" w:rsidRPr="00A85217">
        <w:rPr>
          <w:noProof/>
        </w:rPr>
        <w:t>(Camacho</w:t>
      </w:r>
      <w:r w:rsidR="00A85217">
        <w:rPr>
          <w:noProof/>
        </w:rPr>
        <w:t>, Carrillo, Rioja y Espinoza</w:t>
      </w:r>
      <w:r w:rsidR="00A85217" w:rsidRPr="00A85217">
        <w:rPr>
          <w:noProof/>
        </w:rPr>
        <w:t>, 2016)</w:t>
      </w:r>
      <w:r w:rsidR="00A85217">
        <w:fldChar w:fldCharType="end"/>
      </w:r>
      <w:r w:rsidR="00925988">
        <w:t>, y, tal vez, la necesidad de generar información propia mediante</w:t>
      </w:r>
      <w:r w:rsidR="004E365D">
        <w:t xml:space="preserve"> </w:t>
      </w:r>
      <w:r w:rsidR="00925988">
        <w:t>generalización inductiva de datos obtenidos en</w:t>
      </w:r>
      <w:r w:rsidR="004E365D">
        <w:t xml:space="preserve"> diversos</w:t>
      </w:r>
      <w:r w:rsidR="00925988">
        <w:t xml:space="preserve"> estudios de caso.</w:t>
      </w:r>
      <w:r>
        <w:t xml:space="preserve"> </w:t>
      </w:r>
    </w:p>
    <w:p w14:paraId="585396C9" w14:textId="0A7D513B" w:rsidR="00C45057" w:rsidRDefault="004E365D" w:rsidP="002829A7">
      <w:pPr>
        <w:pStyle w:val="5TextocomnIIGG"/>
        <w:spacing w:after="120"/>
        <w:ind w:firstLine="567"/>
      </w:pPr>
      <w:r>
        <w:t>Por otro lado, l</w:t>
      </w:r>
      <w:r w:rsidR="00BC76F7">
        <w:t xml:space="preserve">a estancia media </w:t>
      </w:r>
      <w:r w:rsidR="004E0B93">
        <w:t xml:space="preserve">del </w:t>
      </w:r>
      <w:r w:rsidR="00C45057">
        <w:t>TI</w:t>
      </w:r>
      <w:r w:rsidR="004E0B93">
        <w:t xml:space="preserve"> reportada en esta investigación es</w:t>
      </w:r>
      <w:r w:rsidR="00BC76F7">
        <w:t xml:space="preserve"> </w:t>
      </w:r>
      <w:r w:rsidR="00106354">
        <w:t xml:space="preserve">de </w:t>
      </w:r>
      <w:r w:rsidR="006A25CF">
        <w:t>tres</w:t>
      </w:r>
      <w:r w:rsidR="00106354">
        <w:t xml:space="preserve"> </w:t>
      </w:r>
      <w:r w:rsidR="00BC76F7">
        <w:t>semanas</w:t>
      </w:r>
      <w:r w:rsidR="007A7562">
        <w:t>, esto es el triple que la d</w:t>
      </w:r>
      <w:r w:rsidR="00C45057">
        <w:t>el turismo en general en P</w:t>
      </w:r>
      <w:r w:rsidR="005F5F4C">
        <w:t>DC</w:t>
      </w:r>
      <w:r w:rsidR="009403F6">
        <w:t xml:space="preserve"> </w:t>
      </w:r>
      <w:r w:rsidR="009403F6">
        <w:fldChar w:fldCharType="begin" w:fldLock="1"/>
      </w:r>
      <w:r w:rsidR="00C45057">
        <w:instrText>ADDIN CSL_CITATION {"citationItems":[{"id":"ITEM-1","itemData":{"author":[{"dropping-particle":"","family":"Ayuntamiento de Solidaridad","given":"","non-dropping-particle":"","parse-names":false,"suffix":""}],"id":"ITEM-1","issued":{"date-parts":[["2019"]]},"title":"Resultados perfil del turista de Playa del Carmen. Trimestre Octubre diciembre 2019","type":"webpage"},"uris":["http://www.mendeley.com/documents/?uuid=dce17f7a-74a8-44e0-8c20-3e33a5d60b16"]}],"mendeley":{"formattedCitation":"(Ayuntamiento de Solidaridad, 2019)","plainTextFormattedCitation":"(Ayuntamiento de Solidaridad, 2019)","previouslyFormattedCitation":"(Ayuntamiento de Solidaridad, 2019)"},"properties":{"noteIndex":0},"schema":"https://github.com/citation-style-language/schema/raw/master/csl-citation.json"}</w:instrText>
      </w:r>
      <w:r w:rsidR="009403F6">
        <w:fldChar w:fldCharType="separate"/>
      </w:r>
      <w:r w:rsidR="009403F6" w:rsidRPr="009403F6">
        <w:rPr>
          <w:noProof/>
        </w:rPr>
        <w:t>(Ayuntamiento de Solidaridad, 2019)</w:t>
      </w:r>
      <w:r w:rsidR="009403F6">
        <w:fldChar w:fldCharType="end"/>
      </w:r>
      <w:r w:rsidR="002005E9">
        <w:t>.</w:t>
      </w:r>
      <w:r w:rsidR="00C45057">
        <w:t xml:space="preserve"> </w:t>
      </w:r>
      <w:r w:rsidR="002005E9">
        <w:t>En contraste, la estancia del TI que visita la ciudad de Alicante es 15 veces superior a la del turista convencional</w:t>
      </w:r>
      <w:r w:rsidR="00C45057">
        <w:t xml:space="preserve"> </w:t>
      </w:r>
      <w:r w:rsidR="00C45057">
        <w:fldChar w:fldCharType="begin" w:fldLock="1"/>
      </w:r>
      <w:r w:rsidR="00756586">
        <w:instrText>ADDIN CSL_CITATION {"citationItems":[{"id":"ITEM-1","itemData":{"DOI":"https://doi.org/10.6018/turismo.492701","author":[{"dropping-particle":"","family":"Barra-Hernández","given":"Pilar","non-dropping-particle":"","parse-names":false,"suffix":""},{"dropping-particle":"","family":"Navalón-García","given":"Rosario","non-dropping-particle":"","parse-names":false,"suffix":""}],"container-title":"Cuadernos de Turismo","id":"ITEM-1","issued":{"date-parts":[["2021"]]},"page":"153-181","title":"Turismo idiomático: conceptualización y valor estratégico en destinos consolidados","type":"article-journal","volume":"48"},"uris":["http://www.mendeley.com/documents/?uuid=31b66d6c-e732-431a-85fe-a729221c438a"]}],"mendeley":{"formattedCitation":"(Barra-Hernández &amp; Navalón-García, 2021)","manualFormatting":"(Barra &amp; Navalón, 2021)","plainTextFormattedCitation":"(Barra-Hernández &amp; Navalón-García, 2021)","previouslyFormattedCitation":"(Barra-Hernández &amp; Navalón-García, 2021)"},"properties":{"noteIndex":0},"schema":"https://github.com/citation-style-language/schema/raw/master/csl-citation.json"}</w:instrText>
      </w:r>
      <w:r w:rsidR="00C45057">
        <w:fldChar w:fldCharType="separate"/>
      </w:r>
      <w:r w:rsidR="00C45057" w:rsidRPr="00C45057">
        <w:rPr>
          <w:noProof/>
        </w:rPr>
        <w:t>(Barra &amp; Navalón, 2021)</w:t>
      </w:r>
      <w:r w:rsidR="00C45057">
        <w:fldChar w:fldCharType="end"/>
      </w:r>
      <w:r w:rsidR="00C45057">
        <w:t xml:space="preserve">. </w:t>
      </w:r>
    </w:p>
    <w:p w14:paraId="0465F52F" w14:textId="2F14B028" w:rsidR="00D44B19" w:rsidRDefault="00D44B19" w:rsidP="00F9647E">
      <w:pPr>
        <w:pStyle w:val="5TextocomnIIGG"/>
        <w:spacing w:after="120"/>
        <w:ind w:firstLine="567"/>
      </w:pPr>
      <w:r>
        <w:t xml:space="preserve">Respecto </w:t>
      </w:r>
      <w:r w:rsidR="00756586">
        <w:t xml:space="preserve">a </w:t>
      </w:r>
      <w:r>
        <w:t xml:space="preserve">la </w:t>
      </w:r>
      <w:r w:rsidR="00756586">
        <w:t xml:space="preserve">desestacionalización del TI </w:t>
      </w:r>
      <w:r w:rsidR="000F10D4">
        <w:t>reportada</w:t>
      </w:r>
      <w:r w:rsidR="00756586">
        <w:t xml:space="preserve"> en la mayoría de los estudios </w:t>
      </w:r>
      <w:r w:rsidR="00756586">
        <w:fldChar w:fldCharType="begin" w:fldLock="1"/>
      </w:r>
      <w:r w:rsidR="000F10D4">
        <w:instrText>ADDIN CSL_CITATION {"citationItems":[{"id":"ITEM-1","itemData":{"author":[{"dropping-particle":"","family":"Iglesias","given":"Montserrat","non-dropping-particle":"","parse-names":false,"suffix":""}],"container-title":"International Journal of Scientific Management and Tourism","id":"ITEM-1","issue":"1","issued":{"date-parts":[["2018"]]},"page":"29-59","title":"Turismo idiomático en España. Marco teórico","type":"article-journal","volume":"4"},"uris":["http://www.mendeley.com/documents/?uuid=dd4bec83-f08f-44b8-9537-6ea0d3609577"]},{"id":"ITEM-2","itemData":{"DOI":"https://doi.org/10.6018/turismo.492701","author":[{"dropping-particle":"","family":"Barra-Hernández","given":"Pilar","non-dropping-particle":"","parse-names":false,"suffix":""},{"dropping-particle":"","family":"Navalón-García","given":"Rosario","non-dropping-particle":"","parse-names":false,"suffix":""}],"container-title":"Cuadernos de Turismo","id":"ITEM-2","issued":{"date-parts":[["2021"]]},"page":"153-181","title":"Turismo idiomático: conceptualización y valor estratégico en destinos consolidados","type":"article-journal","volume":"48"},"uris":["http://www.mendeley.com/documents/?uuid=31b66d6c-e732-431a-85fe-a729221c438a"]}],"mendeley":{"formattedCitation":"(Barra-Hernández &amp; Navalón-García, 2021; Iglesias, 2018)","manualFormatting":"(Barra &amp; Navalón, 2021; Iglesias, 2018)","plainTextFormattedCitation":"(Barra-Hernández &amp; Navalón-García, 2021; Iglesias, 2018)","previouslyFormattedCitation":"(Barra-Hernández &amp; Navalón-García, 2021; Iglesias, 2018)"},"properties":{"noteIndex":0},"schema":"https://github.com/citation-style-language/schema/raw/master/csl-citation.json"}</w:instrText>
      </w:r>
      <w:r w:rsidR="00756586">
        <w:fldChar w:fldCharType="separate"/>
      </w:r>
      <w:r w:rsidR="00756586" w:rsidRPr="00756586">
        <w:rPr>
          <w:noProof/>
        </w:rPr>
        <w:t>(Barra &amp; Navalón, 2021; Iglesias, 2018)</w:t>
      </w:r>
      <w:r w:rsidR="00756586">
        <w:fldChar w:fldCharType="end"/>
      </w:r>
      <w:r w:rsidR="00756586">
        <w:t xml:space="preserve">, </w:t>
      </w:r>
      <w:r w:rsidR="000F10D4">
        <w:t>éstos no</w:t>
      </w:r>
      <w:r w:rsidR="00845727">
        <w:t xml:space="preserve"> </w:t>
      </w:r>
      <w:r w:rsidR="00756586">
        <w:t>explicita</w:t>
      </w:r>
      <w:r w:rsidR="000F10D4">
        <w:t>n</w:t>
      </w:r>
      <w:r w:rsidR="00756586">
        <w:t xml:space="preserve"> </w:t>
      </w:r>
      <w:r w:rsidR="00FA5345">
        <w:t xml:space="preserve">si el TI </w:t>
      </w:r>
      <w:r w:rsidR="00FA5345" w:rsidRPr="00FA5345">
        <w:t>asiste con la misma afluencia todo el año o si asiste en períodos diferentes a los del turismo convencional</w:t>
      </w:r>
      <w:r w:rsidR="00FA5345">
        <w:t>; s</w:t>
      </w:r>
      <w:r w:rsidR="00FA5345" w:rsidRPr="00FA5345">
        <w:t xml:space="preserve">e podría suponer </w:t>
      </w:r>
      <w:r w:rsidR="00F9647E">
        <w:t>que tal presunta desestacionalización deriva de</w:t>
      </w:r>
      <w:r w:rsidR="000F10D4">
        <w:t xml:space="preserve"> una comparación</w:t>
      </w:r>
      <w:r w:rsidR="00FA5345" w:rsidRPr="00FA5345">
        <w:t xml:space="preserve"> con las temporadas altas de demanda turística tradiciona</w:t>
      </w:r>
      <w:r w:rsidR="00F9647E">
        <w:t>l</w:t>
      </w:r>
      <w:r w:rsidR="00FA5345" w:rsidRPr="00FA5345">
        <w:t xml:space="preserve"> en España (semana santa, verano y navidad)</w:t>
      </w:r>
      <w:r w:rsidR="000F10D4">
        <w:t>, pero no queda claro</w:t>
      </w:r>
      <w:r w:rsidR="00FA5345" w:rsidRPr="00FA5345">
        <w:t xml:space="preserve">. En </w:t>
      </w:r>
      <w:r w:rsidR="00FA5345">
        <w:t>el caso de P</w:t>
      </w:r>
      <w:r w:rsidR="005F5F4C">
        <w:t>DC</w:t>
      </w:r>
      <w:r w:rsidR="000F10D4">
        <w:t xml:space="preserve"> la temporada </w:t>
      </w:r>
      <w:r w:rsidR="00F9647E">
        <w:t xml:space="preserve">alta </w:t>
      </w:r>
      <w:r w:rsidR="000F10D4">
        <w:t>del turista en general va de diciembre a agosto,</w:t>
      </w:r>
      <w:r w:rsidR="00F9647E">
        <w:t xml:space="preserve"> y</w:t>
      </w:r>
      <w:r w:rsidR="000F10D4">
        <w:t xml:space="preserve"> </w:t>
      </w:r>
      <w:r w:rsidR="00F9647E">
        <w:t>la</w:t>
      </w:r>
      <w:r w:rsidR="000F10D4">
        <w:t xml:space="preserve"> baja </w:t>
      </w:r>
      <w:r w:rsidR="00F9647E">
        <w:t>es de</w:t>
      </w:r>
      <w:r w:rsidR="000F10D4">
        <w:t xml:space="preserve"> septiembre</w:t>
      </w:r>
      <w:r w:rsidR="00F9647E">
        <w:t xml:space="preserve"> a</w:t>
      </w:r>
      <w:r w:rsidR="000F10D4">
        <w:t xml:space="preserve"> noviembre </w:t>
      </w:r>
      <w:r w:rsidR="000F10D4">
        <w:fldChar w:fldCharType="begin" w:fldLock="1"/>
      </w:r>
      <w:r w:rsidR="00542B60">
        <w:instrText>ADDIN CSL_CITATION {"citationItems":[{"id":"ITEM-1","itemData":{"author":[{"dropping-particle":"","family":"Escamilla Cárdenas","given":"Renata","non-dropping-particle":"","parse-names":false,"suffix":""}],"container-title":"Península","id":"ITEM-1","issue":"2","issued":{"date-parts":[["2020"]]},"page":"31-54","title":"Turismo y dependencia en México: el trabajo en las ciudades turísticas de Quintana Roo","type":"article-journal","volume":"15"},"uris":["http://www.mendeley.com/documents/?uuid=dc1fc10d-762b-47d8-9505-ef5f5a5d4385"]}],"mendeley":{"formattedCitation":"(Escamilla Cárdenas, 2020)","manualFormatting":"(Escamilla, 2020)","plainTextFormattedCitation":"(Escamilla Cárdenas, 2020)","previouslyFormattedCitation":"(Escamilla Cárdenas, 2020)"},"properties":{"noteIndex":0},"schema":"https://github.com/citation-style-language/schema/raw/master/csl-citation.json"}</w:instrText>
      </w:r>
      <w:r w:rsidR="000F10D4">
        <w:fldChar w:fldCharType="separate"/>
      </w:r>
      <w:r w:rsidR="000F10D4" w:rsidRPr="000F10D4">
        <w:rPr>
          <w:noProof/>
        </w:rPr>
        <w:t>(Escamilla, 2020)</w:t>
      </w:r>
      <w:r w:rsidR="000F10D4">
        <w:fldChar w:fldCharType="end"/>
      </w:r>
      <w:r w:rsidR="00F9647E">
        <w:t xml:space="preserve">, mientras que la estancia del TI aquí reportada </w:t>
      </w:r>
      <w:r w:rsidR="006A25CF">
        <w:t xml:space="preserve">se </w:t>
      </w:r>
      <w:r w:rsidR="00BC76F7">
        <w:t>distribu</w:t>
      </w:r>
      <w:r w:rsidR="006A25CF">
        <w:t>ye a</w:t>
      </w:r>
      <w:r w:rsidR="00106354">
        <w:t xml:space="preserve"> lo largo</w:t>
      </w:r>
      <w:r w:rsidR="00BC76F7">
        <w:t xml:space="preserve"> del año, excepto</w:t>
      </w:r>
      <w:r w:rsidR="00F9647E">
        <w:t xml:space="preserve"> de </w:t>
      </w:r>
      <w:r w:rsidR="00BC76F7">
        <w:t>may</w:t>
      </w:r>
      <w:r w:rsidR="007C1109">
        <w:t>o</w:t>
      </w:r>
      <w:r w:rsidR="002005E9">
        <w:t>, junio y</w:t>
      </w:r>
      <w:r w:rsidR="007C1109">
        <w:t xml:space="preserve"> septiembre</w:t>
      </w:r>
      <w:r w:rsidR="00F9647E">
        <w:t>;</w:t>
      </w:r>
      <w:r>
        <w:t xml:space="preserve"> </w:t>
      </w:r>
      <w:r w:rsidR="00F9647E">
        <w:t>es decir, el TI solo desestacionaliza en un 66.7 % (2 de 3 meses de la temporada baja convencional) para las e</w:t>
      </w:r>
      <w:r w:rsidR="005E029B">
        <w:t>s</w:t>
      </w:r>
      <w:r w:rsidR="00F9647E">
        <w:t>cuelas ELE</w:t>
      </w:r>
      <w:r w:rsidR="005E029B">
        <w:t xml:space="preserve"> y prestadores de servicios complementarios; sin embargo, este TI es un segmento con su propia estacionalidad</w:t>
      </w:r>
      <w:r w:rsidR="00F9647E">
        <w:t>.</w:t>
      </w:r>
    </w:p>
    <w:p w14:paraId="31FACB7D" w14:textId="53834E96" w:rsidR="00093D16" w:rsidRDefault="00846305" w:rsidP="00093D16">
      <w:pPr>
        <w:pStyle w:val="5TextocomnIIGG"/>
        <w:spacing w:after="120"/>
        <w:ind w:firstLine="567"/>
      </w:pPr>
      <w:r>
        <w:t xml:space="preserve">Por tanto el </w:t>
      </w:r>
      <w:r w:rsidR="005F5F4C">
        <w:t>TI</w:t>
      </w:r>
      <w:r>
        <w:t xml:space="preserve"> </w:t>
      </w:r>
      <w:r w:rsidR="00FD1719">
        <w:t>apunta a</w:t>
      </w:r>
      <w:r>
        <w:t xml:space="preserve"> que genera más beneficios que el turista tradicional y se </w:t>
      </w:r>
      <w:r w:rsidR="00094E2E">
        <w:t xml:space="preserve">sugiere </w:t>
      </w:r>
      <w:r>
        <w:t xml:space="preserve">el potencial </w:t>
      </w:r>
      <w:r w:rsidR="00094E2E">
        <w:t>que hay en la</w:t>
      </w:r>
      <w:r w:rsidR="00093D16">
        <w:t xml:space="preserve"> diversificación</w:t>
      </w:r>
      <w:r>
        <w:t xml:space="preserve"> turística en destinos tradicionales de sol y playa  </w:t>
      </w:r>
      <w:r>
        <w:fldChar w:fldCharType="begin" w:fldLock="1"/>
      </w:r>
      <w:r w:rsidR="00C65B3D">
        <w:instrText>ADDIN CSL_CITATION {"citationItems":[{"id":"ITEM-1","itemData":{"DOI":"https://doi.org/10.1177/1354816618811556","author":[{"dropping-particle":"","family":"Barra","given":"Pilar","non-dropping-particle":"","parse-names":false,"suffix":""},{"dropping-particle":"","family":"Marco","given":"Bartolomé","non-dropping-particle":"","parse-names":false,"suffix":""},{"dropping-particle":"","family":"Cachero","given":"Cristina","non-dropping-particle":"","parse-names":false,"suffix":""}],"container-title":"Tourism Economics","id":"ITEM-1","issue":"6","issued":{"date-parts":[["2018"]]},"page":"1-19","title":"Economic impact of language tourism on mature sun and sand destinations: The case of Alicante (Spain)","type":"article-journal","volume":"25"},"uris":["http://www.mendeley.com/documents/?uuid=3d0d4916-870a-4ec9-8ac1-f7ba156aca4f"]}],"mendeley":{"formattedCitation":"(Barra et al., 2018)","plainTextFormattedCitation":"(Barra et al., 2018)","previouslyFormattedCitation":"(Barra et al., 2018)"},"properties":{"noteIndex":0},"schema":"https://github.com/citation-style-language/schema/raw/master/csl-citation.json"}</w:instrText>
      </w:r>
      <w:r>
        <w:fldChar w:fldCharType="separate"/>
      </w:r>
      <w:r w:rsidRPr="00846305">
        <w:rPr>
          <w:noProof/>
        </w:rPr>
        <w:t>(Barra et al., 2018)</w:t>
      </w:r>
      <w:r>
        <w:fldChar w:fldCharType="end"/>
      </w:r>
      <w:r>
        <w:t xml:space="preserve">. </w:t>
      </w:r>
    </w:p>
    <w:p w14:paraId="36F39650" w14:textId="338001B4" w:rsidR="00846305" w:rsidRDefault="00A0229E" w:rsidP="00093D16">
      <w:pPr>
        <w:pStyle w:val="5TextocomnIIGG"/>
        <w:spacing w:after="120"/>
        <w:ind w:firstLine="567"/>
      </w:pPr>
      <w:r>
        <w:lastRenderedPageBreak/>
        <w:t xml:space="preserve">Ahora bien, </w:t>
      </w:r>
      <w:r w:rsidR="001D613B">
        <w:t xml:space="preserve">en </w:t>
      </w:r>
      <w:r>
        <w:t xml:space="preserve">esta investigación </w:t>
      </w:r>
      <w:r w:rsidR="0077267E">
        <w:t>sobre el TI se propone</w:t>
      </w:r>
      <w:r>
        <w:t xml:space="preserve"> </w:t>
      </w:r>
      <w:r w:rsidR="0077267E">
        <w:t>un</w:t>
      </w:r>
      <w:r w:rsidR="00DC08A7">
        <w:t xml:space="preserve"> uso complementario de</w:t>
      </w:r>
      <w:r>
        <w:t xml:space="preserve"> técnicas cualitativas. </w:t>
      </w:r>
      <w:r w:rsidR="00DC08A7">
        <w:t>Específicamente, l</w:t>
      </w:r>
      <w:r>
        <w:t>a aproximación mediante la observación participante</w:t>
      </w:r>
      <w:r w:rsidR="0077267E">
        <w:t xml:space="preserve"> </w:t>
      </w:r>
      <w:r>
        <w:t>permiti</w:t>
      </w:r>
      <w:r w:rsidR="0077267E">
        <w:t>ó</w:t>
      </w:r>
      <w:r>
        <w:t xml:space="preserve"> obtener información con más profundidad que la ofre</w:t>
      </w:r>
      <w:r w:rsidR="0077267E">
        <w:t>cida en</w:t>
      </w:r>
      <w:r>
        <w:t xml:space="preserve"> las e</w:t>
      </w:r>
      <w:r w:rsidR="00DC08A7">
        <w:t>ntrevistas en contextos formales de interacción verbal</w:t>
      </w:r>
      <w:r>
        <w:t xml:space="preserve">. </w:t>
      </w:r>
      <w:r w:rsidR="00DC08A7">
        <w:t xml:space="preserve">No se trata de sustituir los valiosos aportes de dichas </w:t>
      </w:r>
      <w:r w:rsidR="0077267E">
        <w:t>entrevistas</w:t>
      </w:r>
      <w:r w:rsidR="00DC08A7">
        <w:t>, sino de complementarlas para llenar ciertos huecos de información que</w:t>
      </w:r>
      <w:r w:rsidR="0077267E">
        <w:t xml:space="preserve"> pueden darse en dichos contextos debido a</w:t>
      </w:r>
      <w:r w:rsidR="00DC08A7">
        <w:t xml:space="preserve"> la </w:t>
      </w:r>
      <w:r w:rsidR="0077267E">
        <w:t>auto</w:t>
      </w:r>
      <w:r w:rsidR="00DC08A7">
        <w:t>presentación de la persona</w:t>
      </w:r>
      <w:r w:rsidR="0077267E">
        <w:t xml:space="preserve"> </w:t>
      </w:r>
      <w:r w:rsidR="00542B60">
        <w:fldChar w:fldCharType="begin" w:fldLock="1"/>
      </w:r>
      <w:r w:rsidR="00B3155D">
        <w:instrText>ADDIN CSL_CITATION {"citationItems":[{"id":"ITEM-1","itemData":{"ISBN":"950-518-029-2","author":[{"dropping-particle":"","family":"Goffman","given":"Erving","non-dropping-particle":"","parse-names":false,"suffix":""}],"id":"ITEM-1","issued":{"date-parts":[["1997"]]},"number-of-pages":"135","publisher":"Amorrortu etidores","publisher-place":"Buenos Aires","title":"La presentación de la persona en la vida cotidiana","type":"book"},"uris":["http://www.mendeley.com/documents/?uuid=e7ab0f31-5594-43cc-94bf-30c14c83d954"]}],"mendeley":{"formattedCitation":"(Goffman, 1997)","plainTextFormattedCitation":"(Goffman, 1997)","previouslyFormattedCitation":"(Goffman, 1997)"},"properties":{"noteIndex":0},"schema":"https://github.com/citation-style-language/schema/raw/master/csl-citation.json"}</w:instrText>
      </w:r>
      <w:r w:rsidR="00542B60">
        <w:fldChar w:fldCharType="separate"/>
      </w:r>
      <w:r w:rsidR="00542B60" w:rsidRPr="00542B60">
        <w:rPr>
          <w:noProof/>
        </w:rPr>
        <w:t>(Goffman, 1997)</w:t>
      </w:r>
      <w:r w:rsidR="00542B60">
        <w:fldChar w:fldCharType="end"/>
      </w:r>
      <w:r w:rsidR="0077267E">
        <w:t xml:space="preserve"> en </w:t>
      </w:r>
      <w:r w:rsidR="00DC08A7">
        <w:t>evento</w:t>
      </w:r>
      <w:r w:rsidR="0077267E">
        <w:t>s</w:t>
      </w:r>
      <w:r w:rsidR="00DC08A7">
        <w:t xml:space="preserve"> </w:t>
      </w:r>
      <w:r w:rsidR="0077267E">
        <w:t xml:space="preserve">con </w:t>
      </w:r>
      <w:r w:rsidR="00DC08A7">
        <w:t>rol</w:t>
      </w:r>
      <w:r w:rsidR="0077267E">
        <w:t>es tipo entrevistador-entrevistado</w:t>
      </w:r>
      <w:r w:rsidR="00DC08A7">
        <w:t>.</w:t>
      </w:r>
      <w:r w:rsidR="0077267E">
        <w:t xml:space="preserve"> De allí la importancia de las interacciones cotidianas y de pares en las cuales se generan charlas espontáneas que favorecen la contextualización de los textos obtenidos en las entrevistas formales. </w:t>
      </w:r>
    </w:p>
    <w:p w14:paraId="6DFFDCE4" w14:textId="0D3C5133" w:rsidR="005A7A97" w:rsidRDefault="00C65B3D" w:rsidP="00875C6A">
      <w:pPr>
        <w:pStyle w:val="5TextocomnIIGG"/>
        <w:spacing w:after="120"/>
        <w:ind w:firstLine="567"/>
      </w:pPr>
      <w:r>
        <w:t>Además es importante señalar que e</w:t>
      </w:r>
      <w:r w:rsidR="005A7A97">
        <w:t>l nivel de estudios</w:t>
      </w:r>
      <w:r>
        <w:t xml:space="preserve"> mínimo del </w:t>
      </w:r>
      <w:r w:rsidR="0067608C">
        <w:t>TI en P</w:t>
      </w:r>
      <w:r w:rsidR="005F5F4C">
        <w:t>DC</w:t>
      </w:r>
      <w:r w:rsidR="005A7A97">
        <w:t xml:space="preserve"> es de licenciatura</w:t>
      </w:r>
      <w:r w:rsidR="0067608C">
        <w:t>, esto</w:t>
      </w:r>
      <w:r w:rsidR="005A7A97">
        <w:t xml:space="preserve"> podría comportar un turismo de calidad</w:t>
      </w:r>
      <w:r>
        <w:t xml:space="preserve"> en contraste con la cantidad que ofrece el turismo de sol y playa</w:t>
      </w:r>
      <w:r w:rsidR="005A7A97">
        <w:t xml:space="preserve"> </w:t>
      </w:r>
      <w:r>
        <w:fldChar w:fldCharType="begin" w:fldLock="1"/>
      </w:r>
      <w:r w:rsidR="00D3069F">
        <w:instrText>ADDIN CSL_CITATION {"citationItems":[{"id":"ITEM-1","itemData":{"DOI":"https://doi.org/10.21071/skopos.v9i0.11059","author":[{"dropping-particle":"","family":"Jiménez","given":"Beltrán","non-dropping-particle":"","parse-names":false,"suffix":""},{"dropping-particle":"","family":"Cerezo","given":"José","non-dropping-particle":"","parse-names":false,"suffix":""}],"container-title":"Skopos","id":"ITEM-1","issued":{"date-parts":[["2018"]]},"page":"153-167","title":"Turismo idiomático y cultural en República Dominicana. Un análisis motivacional de la demanda","type":"article-journal","volume":"9"},"uris":["http://www.mendeley.com/documents/?uuid=83698f4f-397b-453c-848e-46f2f1debd88"]}],"mendeley":{"formattedCitation":"(Jiménez &amp; Cerezo, 2018)","plainTextFormattedCitation":"(Jiménez &amp; Cerezo, 2018)","previouslyFormattedCitation":"(Jiménez &amp; Cerezo, 2018)"},"properties":{"noteIndex":0},"schema":"https://github.com/citation-style-language/schema/raw/master/csl-citation.json"}</w:instrText>
      </w:r>
      <w:r>
        <w:fldChar w:fldCharType="separate"/>
      </w:r>
      <w:r w:rsidRPr="00C65B3D">
        <w:rPr>
          <w:noProof/>
        </w:rPr>
        <w:t>(Jiménez &amp; Cerezo, 2018)</w:t>
      </w:r>
      <w:r>
        <w:fldChar w:fldCharType="end"/>
      </w:r>
      <w:r>
        <w:t xml:space="preserve">. </w:t>
      </w:r>
    </w:p>
    <w:p w14:paraId="3BEBE781" w14:textId="2E4B3856" w:rsidR="0015193F" w:rsidRPr="00026DAC" w:rsidRDefault="00DA0D61" w:rsidP="0015193F">
      <w:pPr>
        <w:pStyle w:val="5TextocomnIIGG"/>
        <w:spacing w:after="120"/>
        <w:ind w:firstLine="567"/>
      </w:pPr>
      <w:r>
        <w:t>En suma</w:t>
      </w:r>
      <w:r w:rsidR="009B1CD4">
        <w:t xml:space="preserve">, la información </w:t>
      </w:r>
      <w:r w:rsidR="000A0DA0">
        <w:t xml:space="preserve">presentada en este estudio </w:t>
      </w:r>
      <w:r w:rsidR="009B1CD4">
        <w:t>sobre el TI en P</w:t>
      </w:r>
      <w:r w:rsidR="005F5F4C">
        <w:t>DC</w:t>
      </w:r>
      <w:r w:rsidR="009B1CD4">
        <w:t xml:space="preserve">, permite tener un panorama inicial desde las escuelas de enseñanza de ELE, que </w:t>
      </w:r>
      <w:r w:rsidR="000A0DA0">
        <w:t xml:space="preserve">son </w:t>
      </w:r>
      <w:r w:rsidR="009B1CD4">
        <w:t xml:space="preserve">el </w:t>
      </w:r>
      <w:r w:rsidR="000A0DA0">
        <w:t>medio</w:t>
      </w:r>
      <w:r w:rsidR="009B1CD4">
        <w:t xml:space="preserve"> principal de atracción del consumidor de aprendizaje del español al destino. Una vez identificadas las escuelas, se abren posibles líneas de investigación </w:t>
      </w:r>
      <w:r>
        <w:t>para conocer</w:t>
      </w:r>
      <w:r w:rsidR="009B1CD4">
        <w:t xml:space="preserve"> los usuarios de estas. Conocer el estudiante de ELE, desde</w:t>
      </w:r>
      <w:r>
        <w:t xml:space="preserve"> las diferentes perspectivas socioeconómica y cultural y ampliar el conocimiento de este fenómeno en México y su impacto en la población receptora, del cual actualmente este tipo de estudios son inexistentes. </w:t>
      </w:r>
      <w:bookmarkStart w:id="13" w:name="_Hlk135845618"/>
      <w:r>
        <w:t xml:space="preserve"> </w:t>
      </w:r>
    </w:p>
    <w:bookmarkEnd w:id="13"/>
    <w:p w14:paraId="29CD0966" w14:textId="77777777" w:rsidR="00026DAC" w:rsidRPr="00026DAC" w:rsidRDefault="00026DAC" w:rsidP="002E47F3">
      <w:pPr>
        <w:pStyle w:val="5TextocomnIIGG"/>
        <w:spacing w:after="120"/>
      </w:pPr>
    </w:p>
    <w:p w14:paraId="39EE5636" w14:textId="77777777" w:rsidR="00026DAC" w:rsidRPr="00026DAC" w:rsidRDefault="00026DAC" w:rsidP="002E47F3">
      <w:pPr>
        <w:pStyle w:val="4TtulosepgrafesIIGG"/>
        <w:spacing w:after="120"/>
      </w:pPr>
      <w:r w:rsidRPr="00026DAC">
        <w:t>5. Conclusiones</w:t>
      </w:r>
    </w:p>
    <w:p w14:paraId="4786A8B1" w14:textId="32CD24DE" w:rsidR="00C838C5" w:rsidRDefault="00875C6A" w:rsidP="002E47F3">
      <w:pPr>
        <w:pStyle w:val="5TextocomnIIGG"/>
        <w:spacing w:after="120"/>
        <w:ind w:firstLine="567"/>
      </w:pPr>
      <w:r w:rsidRPr="00875C6A">
        <w:t xml:space="preserve">El fenómeno del </w:t>
      </w:r>
      <w:r w:rsidR="00482E1C">
        <w:t>TI</w:t>
      </w:r>
      <w:r w:rsidRPr="00875C6A">
        <w:t xml:space="preserve"> en P</w:t>
      </w:r>
      <w:r w:rsidR="005F5F4C">
        <w:t>DC</w:t>
      </w:r>
      <w:r w:rsidRPr="00875C6A">
        <w:t xml:space="preserve"> tiene 26 años de antigüedad y ha sobrevivido sin el apoyo de políticas educativas, culturales o turísticas</w:t>
      </w:r>
      <w:r w:rsidR="00C838C5">
        <w:t xml:space="preserve">, esto muestra el interés reiterado por el aprendizaje en las escuelas de ELE en esta ciudad. </w:t>
      </w:r>
    </w:p>
    <w:p w14:paraId="4B2CB83B" w14:textId="5D7C27AB" w:rsidR="00875C6A" w:rsidRDefault="00875C6A" w:rsidP="002E47F3">
      <w:pPr>
        <w:pStyle w:val="5TextocomnIIGG"/>
        <w:spacing w:after="120"/>
        <w:ind w:firstLine="567"/>
      </w:pPr>
      <w:r w:rsidRPr="00875C6A">
        <w:t>Los resultados</w:t>
      </w:r>
      <w:r w:rsidR="000A046F">
        <w:t xml:space="preserve"> de esta investigación</w:t>
      </w:r>
      <w:r w:rsidRPr="00875C6A">
        <w:t xml:space="preserve"> </w:t>
      </w:r>
      <w:r w:rsidR="00B11EA0">
        <w:t>sugieren</w:t>
      </w:r>
      <w:r w:rsidRPr="00875C6A">
        <w:t xml:space="preserve"> que este segmento turístico podría ser potencial para el desarrollo sostenible en este destino, porque la afluencia de</w:t>
      </w:r>
      <w:r w:rsidR="000A046F">
        <w:t xml:space="preserve"> los consumidores de servicios oferentes de estas escuelas </w:t>
      </w:r>
      <w:r w:rsidR="00D20332" w:rsidRPr="00D20332">
        <w:t>—</w:t>
      </w:r>
      <w:r w:rsidRPr="00875C6A">
        <w:t>turistas idiomáticos</w:t>
      </w:r>
      <w:r w:rsidR="00D20332" w:rsidRPr="00D20332">
        <w:t>—</w:t>
      </w:r>
      <w:r w:rsidRPr="00875C6A">
        <w:t xml:space="preserve"> se distribuye durante todo el año, desestacionalizando así la carga turística en la ciudad y además la estancia media es más prolongada que la del turista tradicional de sol y playa.</w:t>
      </w:r>
    </w:p>
    <w:p w14:paraId="3186A958" w14:textId="4FE918A9" w:rsidR="00350366" w:rsidRDefault="000A046F" w:rsidP="004B2776">
      <w:pPr>
        <w:pStyle w:val="5TextocomnIIGG"/>
        <w:spacing w:after="120"/>
        <w:ind w:firstLine="567"/>
      </w:pPr>
      <w:r>
        <w:t xml:space="preserve">El panorama histórico y actual que ofrece este estudio sobre el </w:t>
      </w:r>
      <w:r w:rsidR="004B2776">
        <w:t>TI</w:t>
      </w:r>
      <w:r>
        <w:t xml:space="preserve"> en </w:t>
      </w:r>
      <w:r w:rsidR="004B2776">
        <w:t xml:space="preserve">la ciudad de </w:t>
      </w:r>
      <w:r>
        <w:t>P</w:t>
      </w:r>
      <w:r w:rsidR="005F5F4C">
        <w:t>DC</w:t>
      </w:r>
      <w:r>
        <w:t xml:space="preserve"> es una aproximación</w:t>
      </w:r>
      <w:r w:rsidR="004B2776">
        <w:t xml:space="preserve"> a este segmento turístico en el estado de Quintana Roo, el cual </w:t>
      </w:r>
      <w:r>
        <w:t xml:space="preserve">puede ser una base útil para posibles líneas de investigación que analicen el comportamiento socioeconómico y cultural del turista idiomático en el desarrollo local, es decir, cuál es su nivel de gasto y su impacto en las empresas locales y respeto a la cultura local, por tanto, cómo incide en la calidad de vida de la población receptora. </w:t>
      </w:r>
    </w:p>
    <w:p w14:paraId="63EE2E08" w14:textId="3B57F683" w:rsidR="000A046F" w:rsidRPr="00026DAC" w:rsidRDefault="000A046F" w:rsidP="004B2776">
      <w:pPr>
        <w:pStyle w:val="5TextocomnIIGG"/>
        <w:spacing w:after="120"/>
        <w:ind w:firstLine="567"/>
      </w:pPr>
      <w:r>
        <w:t>Con más elementos se podría comparar la sostenibilidad del TI respecto al turismo tradicional</w:t>
      </w:r>
      <w:r w:rsidR="004B2776">
        <w:t xml:space="preserve"> y en caso favorable plantear estrategias de diversificación turística en este estado y en el resto </w:t>
      </w:r>
      <w:r w:rsidR="00DA0D61">
        <w:t>del país</w:t>
      </w:r>
      <w:r w:rsidR="004B2776">
        <w:t xml:space="preserve">. </w:t>
      </w:r>
      <w:r w:rsidR="00DA0D61">
        <w:t xml:space="preserve">La información </w:t>
      </w:r>
      <w:r w:rsidR="00350366">
        <w:t>obtenida en</w:t>
      </w:r>
      <w:r w:rsidR="00DA0D61">
        <w:t xml:space="preserve"> fuentes primarias</w:t>
      </w:r>
      <w:r w:rsidR="00350366">
        <w:t xml:space="preserve"> como la de esta investigación</w:t>
      </w:r>
      <w:r w:rsidR="00DA0D61">
        <w:t xml:space="preserve"> p</w:t>
      </w:r>
      <w:r w:rsidR="00350366">
        <w:t>odría</w:t>
      </w:r>
      <w:r w:rsidR="00DA0D61">
        <w:t xml:space="preserve"> dar sustento </w:t>
      </w:r>
      <w:r w:rsidR="00350366">
        <w:t xml:space="preserve">a los tomadores de decisiones públicas para encaminar políticas turísticas que apoyen un turismo más sostenible. </w:t>
      </w:r>
    </w:p>
    <w:p w14:paraId="28A9927B" w14:textId="77777777" w:rsidR="00893CF1" w:rsidRDefault="00893CF1" w:rsidP="002E47F3">
      <w:pPr>
        <w:pStyle w:val="5TextocomnIIGG"/>
        <w:spacing w:after="120"/>
      </w:pPr>
    </w:p>
    <w:p w14:paraId="0C653B39" w14:textId="3EFFEC2F" w:rsidR="00893CF1" w:rsidRPr="00026DAC" w:rsidRDefault="00893CF1" w:rsidP="002E47F3">
      <w:pPr>
        <w:pStyle w:val="4TtulosepgrafesIIGG"/>
        <w:spacing w:after="120"/>
      </w:pPr>
      <w:r>
        <w:t>Financiación</w:t>
      </w:r>
    </w:p>
    <w:p w14:paraId="17BEA217" w14:textId="669C4D40" w:rsidR="00D46C17" w:rsidRPr="00C66766" w:rsidRDefault="00D46C17" w:rsidP="002E47F3">
      <w:pPr>
        <w:pStyle w:val="5TextocomnIIGG"/>
        <w:spacing w:after="120"/>
      </w:pPr>
      <w:r>
        <w:t>Este est</w:t>
      </w:r>
      <w:r w:rsidR="00171CF9">
        <w:t>udio</w:t>
      </w:r>
      <w:r>
        <w:t xml:space="preserve"> forma parte de un proyecto de investigación</w:t>
      </w:r>
      <w:r w:rsidR="00171CF9">
        <w:t xml:space="preserve"> más amplio </w:t>
      </w:r>
      <w:r w:rsidR="00AE7573">
        <w:t>sobre el TI realizado en e</w:t>
      </w:r>
      <w:r w:rsidR="00171CF9">
        <w:t xml:space="preserve">l Doctorado en Economía Pública y Desarrollo Local de la Universidad Autónoma del </w:t>
      </w:r>
      <w:r w:rsidR="0056679F">
        <w:t>E</w:t>
      </w:r>
      <w:r w:rsidR="00171CF9">
        <w:t xml:space="preserve">stado </w:t>
      </w:r>
      <w:r w:rsidR="00171CF9">
        <w:lastRenderedPageBreak/>
        <w:t xml:space="preserve">de Quintana Roo, financiado </w:t>
      </w:r>
      <w:r w:rsidR="00AE7573">
        <w:t>por el Programa</w:t>
      </w:r>
      <w:r w:rsidR="00171CF9">
        <w:t xml:space="preserve"> Becas nacionales del </w:t>
      </w:r>
      <w:r w:rsidR="00AE7573">
        <w:t>Consejo Nacional de Humanidades, Ciencias y Tecnologías (</w:t>
      </w:r>
      <w:r w:rsidR="00171CF9">
        <w:t>CONA</w:t>
      </w:r>
      <w:r w:rsidR="00AE7573">
        <w:t>H</w:t>
      </w:r>
      <w:r w:rsidR="00171CF9">
        <w:t>CYT</w:t>
      </w:r>
      <w:r w:rsidR="00AE7573">
        <w:t>), México</w:t>
      </w:r>
      <w:r w:rsidR="00171CF9">
        <w:t xml:space="preserve">. </w:t>
      </w:r>
    </w:p>
    <w:p w14:paraId="075D1929" w14:textId="77777777" w:rsidR="00B54D98" w:rsidRPr="00026DAC" w:rsidRDefault="00B54D98" w:rsidP="002E47F3">
      <w:pPr>
        <w:pStyle w:val="5TextocomnIIGG"/>
        <w:spacing w:after="120"/>
      </w:pPr>
    </w:p>
    <w:p w14:paraId="199AF457" w14:textId="1423D8C4" w:rsidR="00026DAC" w:rsidRPr="00026DAC" w:rsidRDefault="00026DAC" w:rsidP="002E47F3">
      <w:pPr>
        <w:pStyle w:val="4TtulosepgrafesIIGG"/>
        <w:spacing w:after="120"/>
      </w:pPr>
      <w:r w:rsidRPr="00026DAC">
        <w:t xml:space="preserve">Agradecimientos </w:t>
      </w:r>
    </w:p>
    <w:p w14:paraId="49B634E3" w14:textId="660460F6" w:rsidR="00A06C8A" w:rsidRDefault="00AE7573" w:rsidP="002E47F3">
      <w:pPr>
        <w:pStyle w:val="5TextocomnIIGG"/>
        <w:spacing w:after="120"/>
      </w:pPr>
      <w:r>
        <w:t>Gracias</w:t>
      </w:r>
      <w:r w:rsidR="00171CF9">
        <w:t xml:space="preserve"> </w:t>
      </w:r>
      <w:r>
        <w:t>al personal directivo</w:t>
      </w:r>
      <w:r w:rsidR="00171CF9">
        <w:t>, docentes y estudiantes de las escuelas de</w:t>
      </w:r>
      <w:r w:rsidR="00947F00">
        <w:t xml:space="preserve"> enseñanza de</w:t>
      </w:r>
      <w:r w:rsidR="00171CF9">
        <w:t xml:space="preserve"> ELE que aceptaron participar en esta investigación</w:t>
      </w:r>
      <w:r>
        <w:t>. Su contribución testimonial fue</w:t>
      </w:r>
      <w:r w:rsidR="00171CF9">
        <w:t xml:space="preserve"> fundamental para construir</w:t>
      </w:r>
      <w:r>
        <w:t xml:space="preserve"> lo reportado en el presente estudio</w:t>
      </w:r>
      <w:r w:rsidR="00171CF9">
        <w:t xml:space="preserve">. </w:t>
      </w:r>
    </w:p>
    <w:p w14:paraId="52A05249" w14:textId="40C0A2BC" w:rsidR="00947F00" w:rsidRDefault="00947F00" w:rsidP="002E47F3">
      <w:pPr>
        <w:pStyle w:val="5TextocomnIIGG"/>
        <w:spacing w:after="120"/>
      </w:pPr>
      <w:r>
        <w:t>Agradezco también al Dr. Felipe Flores Vichi por su apoyo en la revisión final de</w:t>
      </w:r>
      <w:r w:rsidR="005F5F4C">
        <w:t xml:space="preserve"> este texto.</w:t>
      </w:r>
    </w:p>
    <w:p w14:paraId="556DB6EE" w14:textId="77777777" w:rsidR="00AE7573" w:rsidRPr="00026DAC" w:rsidRDefault="00AE7573" w:rsidP="002E47F3">
      <w:pPr>
        <w:pStyle w:val="5TextocomnIIGG"/>
        <w:spacing w:after="120"/>
      </w:pPr>
    </w:p>
    <w:p w14:paraId="5F74B107" w14:textId="1AB83CD3" w:rsidR="004704A6" w:rsidRPr="00026DAC" w:rsidRDefault="00026DAC" w:rsidP="002E47F3">
      <w:pPr>
        <w:pStyle w:val="4TtulosepgrafesIIGG"/>
        <w:spacing w:after="120"/>
      </w:pPr>
      <w:r w:rsidRPr="00026DAC">
        <w:t>Referencias</w:t>
      </w:r>
    </w:p>
    <w:p w14:paraId="4C7DE685" w14:textId="438FC41C" w:rsidR="000F7343" w:rsidRPr="009040E2" w:rsidRDefault="004704A6"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lang w:val="pt-PT"/>
        </w:rPr>
      </w:pPr>
      <w:r>
        <w:fldChar w:fldCharType="begin" w:fldLock="1"/>
      </w:r>
      <w:r>
        <w:instrText xml:space="preserve">ADDIN Mendeley Bibliography CSL_BIBLIOGRAPHY </w:instrText>
      </w:r>
      <w:r>
        <w:fldChar w:fldCharType="separate"/>
      </w:r>
      <w:r w:rsidR="000F7343" w:rsidRPr="000F7343">
        <w:rPr>
          <w:rFonts w:ascii="Times New Roman" w:hAnsi="Times New Roman" w:cs="Times New Roman"/>
          <w:noProof/>
          <w:sz w:val="24"/>
          <w:szCs w:val="24"/>
        </w:rPr>
        <w:t xml:space="preserve">Albarrán, A. A., &amp; Osorio, M. (2020). La producción del espacio social en Playa del Carmen, Quintana Roo, México. </w:t>
      </w:r>
      <w:r w:rsidR="000F7343" w:rsidRPr="009040E2">
        <w:rPr>
          <w:rFonts w:ascii="Times New Roman" w:hAnsi="Times New Roman" w:cs="Times New Roman"/>
          <w:i/>
          <w:iCs/>
          <w:noProof/>
          <w:sz w:val="24"/>
          <w:szCs w:val="24"/>
          <w:lang w:val="pt-PT"/>
        </w:rPr>
        <w:t>Revista Brasileira de Pesquisa Em Turismo</w:t>
      </w:r>
      <w:r w:rsidR="000F7343" w:rsidRPr="009040E2">
        <w:rPr>
          <w:rFonts w:ascii="Times New Roman" w:hAnsi="Times New Roman" w:cs="Times New Roman"/>
          <w:noProof/>
          <w:sz w:val="24"/>
          <w:szCs w:val="24"/>
          <w:lang w:val="pt-PT"/>
        </w:rPr>
        <w:t xml:space="preserve">, </w:t>
      </w:r>
      <w:r w:rsidR="000F7343" w:rsidRPr="009040E2">
        <w:rPr>
          <w:rFonts w:ascii="Times New Roman" w:hAnsi="Times New Roman" w:cs="Times New Roman"/>
          <w:i/>
          <w:iCs/>
          <w:noProof/>
          <w:sz w:val="24"/>
          <w:szCs w:val="24"/>
          <w:lang w:val="pt-PT"/>
        </w:rPr>
        <w:t>14</w:t>
      </w:r>
      <w:r w:rsidR="000F7343" w:rsidRPr="009040E2">
        <w:rPr>
          <w:rFonts w:ascii="Times New Roman" w:hAnsi="Times New Roman" w:cs="Times New Roman"/>
          <w:noProof/>
          <w:sz w:val="24"/>
          <w:szCs w:val="24"/>
          <w:lang w:val="pt-PT"/>
        </w:rPr>
        <w:t>(2), 95–122. https://doi.org/10.7784/rbtur.v14i2.1808</w:t>
      </w:r>
    </w:p>
    <w:p w14:paraId="15014A9F" w14:textId="1C67DC0C"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Alburquerque, F. (2001). </w:t>
      </w:r>
      <w:r w:rsidRPr="000F7343">
        <w:rPr>
          <w:rFonts w:ascii="Times New Roman" w:hAnsi="Times New Roman" w:cs="Times New Roman"/>
          <w:i/>
          <w:iCs/>
          <w:noProof/>
          <w:sz w:val="24"/>
          <w:szCs w:val="24"/>
        </w:rPr>
        <w:t>Desarrollo económico territorial: guía para agentes</w:t>
      </w:r>
      <w:r w:rsidRPr="000F7343">
        <w:rPr>
          <w:rFonts w:ascii="Times New Roman" w:hAnsi="Times New Roman" w:cs="Times New Roman"/>
          <w:noProof/>
          <w:sz w:val="24"/>
          <w:szCs w:val="24"/>
        </w:rPr>
        <w:t xml:space="preserve">. </w:t>
      </w:r>
      <w:r w:rsidR="00A90BB3">
        <w:rPr>
          <w:rFonts w:ascii="Times New Roman" w:hAnsi="Times New Roman" w:cs="Times New Roman"/>
          <w:noProof/>
          <w:sz w:val="24"/>
          <w:szCs w:val="24"/>
        </w:rPr>
        <w:t>Sevilla:</w:t>
      </w:r>
      <w:r w:rsidRPr="000F7343">
        <w:rPr>
          <w:rFonts w:ascii="Times New Roman" w:hAnsi="Times New Roman" w:cs="Times New Roman"/>
          <w:noProof/>
          <w:sz w:val="24"/>
          <w:szCs w:val="24"/>
        </w:rPr>
        <w:t>Instituto de desarrollo Regional</w:t>
      </w:r>
      <w:r w:rsidR="00A90BB3">
        <w:rPr>
          <w:rFonts w:ascii="Times New Roman" w:hAnsi="Times New Roman" w:cs="Times New Roman"/>
          <w:noProof/>
          <w:sz w:val="24"/>
          <w:szCs w:val="24"/>
        </w:rPr>
        <w:t xml:space="preserve">, </w:t>
      </w:r>
      <w:r w:rsidRPr="000F7343">
        <w:rPr>
          <w:rFonts w:ascii="Times New Roman" w:hAnsi="Times New Roman" w:cs="Times New Roman"/>
          <w:noProof/>
          <w:sz w:val="24"/>
          <w:szCs w:val="24"/>
        </w:rPr>
        <w:t>Fundación Universitaria.</w:t>
      </w:r>
    </w:p>
    <w:p w14:paraId="6D98621E" w14:textId="77777777"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Ayuntamiento de Solidaridad. (2019). </w:t>
      </w:r>
      <w:r w:rsidRPr="000F7343">
        <w:rPr>
          <w:rFonts w:ascii="Times New Roman" w:hAnsi="Times New Roman" w:cs="Times New Roman"/>
          <w:i/>
          <w:iCs/>
          <w:noProof/>
          <w:sz w:val="24"/>
          <w:szCs w:val="24"/>
        </w:rPr>
        <w:t>Resultados perfil del turista de Playa del Carmen. Trimestre Octubre diciembre 2019</w:t>
      </w:r>
      <w:r w:rsidRPr="000F7343">
        <w:rPr>
          <w:rFonts w:ascii="Times New Roman" w:hAnsi="Times New Roman" w:cs="Times New Roman"/>
          <w:noProof/>
          <w:sz w:val="24"/>
          <w:szCs w:val="24"/>
        </w:rPr>
        <w:t>.</w:t>
      </w:r>
    </w:p>
    <w:p w14:paraId="09F9071F" w14:textId="22B20436"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Ayuntamiento de Solidaridad. (2020). </w:t>
      </w:r>
      <w:r w:rsidRPr="000F7343">
        <w:rPr>
          <w:rFonts w:ascii="Times New Roman" w:hAnsi="Times New Roman" w:cs="Times New Roman"/>
          <w:i/>
          <w:iCs/>
          <w:noProof/>
          <w:sz w:val="24"/>
          <w:szCs w:val="24"/>
        </w:rPr>
        <w:t>Resultados Perfil del turista de Playa del Carmen. Trimestre Octubre-Diciembre 2019</w:t>
      </w:r>
      <w:r w:rsidRPr="000F7343">
        <w:rPr>
          <w:rFonts w:ascii="Times New Roman" w:hAnsi="Times New Roman" w:cs="Times New Roman"/>
          <w:noProof/>
          <w:sz w:val="24"/>
          <w:szCs w:val="24"/>
        </w:rPr>
        <w:t xml:space="preserve">. </w:t>
      </w:r>
      <w:r w:rsidR="00A90BB3">
        <w:rPr>
          <w:rFonts w:ascii="Times New Roman" w:hAnsi="Times New Roman" w:cs="Times New Roman"/>
          <w:noProof/>
          <w:sz w:val="24"/>
          <w:szCs w:val="24"/>
        </w:rPr>
        <w:t xml:space="preserve">Recuperado de </w:t>
      </w:r>
      <w:r w:rsidRPr="000F7343">
        <w:rPr>
          <w:rFonts w:ascii="Times New Roman" w:hAnsi="Times New Roman" w:cs="Times New Roman"/>
          <w:noProof/>
          <w:sz w:val="24"/>
          <w:szCs w:val="24"/>
        </w:rPr>
        <w:t>https://gobiernodesolidaridad.gob.mx/category/SoliMenu/OrgGuber/Dependencias/Turismo/DTur/RPTPC/2019/4T/RPTPC4T2019.pdf</w:t>
      </w:r>
    </w:p>
    <w:p w14:paraId="3192EB3B" w14:textId="14BBCEE2"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Baralo, M. (2015). El valor del idioma como recurso turístico, económico y cultural. </w:t>
      </w:r>
      <w:r w:rsidRPr="000F7343">
        <w:rPr>
          <w:rFonts w:ascii="Times New Roman" w:hAnsi="Times New Roman" w:cs="Times New Roman"/>
          <w:i/>
          <w:iCs/>
          <w:noProof/>
          <w:sz w:val="24"/>
          <w:szCs w:val="24"/>
        </w:rPr>
        <w:t>Signos Universitarios</w:t>
      </w:r>
      <w:r w:rsidRPr="000F7343">
        <w:rPr>
          <w:rFonts w:ascii="Times New Roman" w:hAnsi="Times New Roman" w:cs="Times New Roman"/>
          <w:noProof/>
          <w:sz w:val="24"/>
          <w:szCs w:val="24"/>
        </w:rPr>
        <w:t xml:space="preserve">, </w:t>
      </w:r>
      <w:r w:rsidRPr="000F7343">
        <w:rPr>
          <w:rFonts w:ascii="Times New Roman" w:hAnsi="Times New Roman" w:cs="Times New Roman"/>
          <w:i/>
          <w:iCs/>
          <w:noProof/>
          <w:sz w:val="24"/>
          <w:szCs w:val="24"/>
        </w:rPr>
        <w:t>34</w:t>
      </w:r>
      <w:r w:rsidRPr="000F7343">
        <w:rPr>
          <w:rFonts w:ascii="Times New Roman" w:hAnsi="Times New Roman" w:cs="Times New Roman"/>
          <w:noProof/>
          <w:sz w:val="24"/>
          <w:szCs w:val="24"/>
        </w:rPr>
        <w:t xml:space="preserve">(51), 35–61. </w:t>
      </w:r>
      <w:r w:rsidR="00A90BB3">
        <w:rPr>
          <w:rFonts w:ascii="Times New Roman" w:hAnsi="Times New Roman" w:cs="Times New Roman"/>
          <w:noProof/>
          <w:sz w:val="24"/>
          <w:szCs w:val="24"/>
        </w:rPr>
        <w:t xml:space="preserve">Recuperado de </w:t>
      </w:r>
      <w:r w:rsidRPr="000F7343">
        <w:rPr>
          <w:rFonts w:ascii="Times New Roman" w:hAnsi="Times New Roman" w:cs="Times New Roman"/>
          <w:noProof/>
          <w:sz w:val="24"/>
          <w:szCs w:val="24"/>
        </w:rPr>
        <w:t>http://p3.usal.edu.ar/index.php/signos/article/view/3345/4171</w:t>
      </w:r>
    </w:p>
    <w:p w14:paraId="6C570E66" w14:textId="77777777"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Barra-Hernández, P., &amp; Navalón-García, R. (2021). Turismo idiomático: conceptualización y valor estratégico en destinos consolidados. </w:t>
      </w:r>
      <w:r w:rsidRPr="000F7343">
        <w:rPr>
          <w:rFonts w:ascii="Times New Roman" w:hAnsi="Times New Roman" w:cs="Times New Roman"/>
          <w:i/>
          <w:iCs/>
          <w:noProof/>
          <w:sz w:val="24"/>
          <w:szCs w:val="24"/>
        </w:rPr>
        <w:t>Cuadernos de Turismo</w:t>
      </w:r>
      <w:r w:rsidRPr="000F7343">
        <w:rPr>
          <w:rFonts w:ascii="Times New Roman" w:hAnsi="Times New Roman" w:cs="Times New Roman"/>
          <w:noProof/>
          <w:sz w:val="24"/>
          <w:szCs w:val="24"/>
        </w:rPr>
        <w:t xml:space="preserve">, </w:t>
      </w:r>
      <w:r w:rsidRPr="000F7343">
        <w:rPr>
          <w:rFonts w:ascii="Times New Roman" w:hAnsi="Times New Roman" w:cs="Times New Roman"/>
          <w:i/>
          <w:iCs/>
          <w:noProof/>
          <w:sz w:val="24"/>
          <w:szCs w:val="24"/>
        </w:rPr>
        <w:t>48</w:t>
      </w:r>
      <w:r w:rsidRPr="000F7343">
        <w:rPr>
          <w:rFonts w:ascii="Times New Roman" w:hAnsi="Times New Roman" w:cs="Times New Roman"/>
          <w:noProof/>
          <w:sz w:val="24"/>
          <w:szCs w:val="24"/>
        </w:rPr>
        <w:t>, 153–181. https://doi.org/https://doi.org/10.6018/turismo.492701</w:t>
      </w:r>
    </w:p>
    <w:p w14:paraId="62D04255" w14:textId="77777777"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Barra, P., Marco, B., &amp; Cachero, C. (2018). </w:t>
      </w:r>
      <w:r w:rsidRPr="0030286E">
        <w:rPr>
          <w:rFonts w:ascii="Times New Roman" w:hAnsi="Times New Roman" w:cs="Times New Roman"/>
          <w:noProof/>
          <w:sz w:val="24"/>
          <w:szCs w:val="24"/>
          <w:lang w:val="en-US"/>
        </w:rPr>
        <w:t xml:space="preserve">Economic impact of language tourism on mature sun and sand destinations: The case of Alicante (Spain). </w:t>
      </w:r>
      <w:r w:rsidRPr="000F7343">
        <w:rPr>
          <w:rFonts w:ascii="Times New Roman" w:hAnsi="Times New Roman" w:cs="Times New Roman"/>
          <w:i/>
          <w:iCs/>
          <w:noProof/>
          <w:sz w:val="24"/>
          <w:szCs w:val="24"/>
        </w:rPr>
        <w:t>Tourism Economics</w:t>
      </w:r>
      <w:r w:rsidRPr="000F7343">
        <w:rPr>
          <w:rFonts w:ascii="Times New Roman" w:hAnsi="Times New Roman" w:cs="Times New Roman"/>
          <w:noProof/>
          <w:sz w:val="24"/>
          <w:szCs w:val="24"/>
        </w:rPr>
        <w:t xml:space="preserve">, </w:t>
      </w:r>
      <w:r w:rsidRPr="000F7343">
        <w:rPr>
          <w:rFonts w:ascii="Times New Roman" w:hAnsi="Times New Roman" w:cs="Times New Roman"/>
          <w:i/>
          <w:iCs/>
          <w:noProof/>
          <w:sz w:val="24"/>
          <w:szCs w:val="24"/>
        </w:rPr>
        <w:t>25</w:t>
      </w:r>
      <w:r w:rsidRPr="000F7343">
        <w:rPr>
          <w:rFonts w:ascii="Times New Roman" w:hAnsi="Times New Roman" w:cs="Times New Roman"/>
          <w:noProof/>
          <w:sz w:val="24"/>
          <w:szCs w:val="24"/>
        </w:rPr>
        <w:t>(6), 1–19. https://doi.org/https://doi.org/10.1177/1354816618811556</w:t>
      </w:r>
    </w:p>
    <w:p w14:paraId="6A8DAAA4" w14:textId="57200772"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Camacho-Ruiz, E., Carrillo-Reyes, A., Rioja-Paradela, T., &amp; Espinoza-Medinilla, E. (2016). Indicadores de sostenibilidad para el ecoturismo en México: estado actual. </w:t>
      </w:r>
      <w:r w:rsidRPr="000F7343">
        <w:rPr>
          <w:rFonts w:ascii="Times New Roman" w:hAnsi="Times New Roman" w:cs="Times New Roman"/>
          <w:i/>
          <w:iCs/>
          <w:noProof/>
          <w:sz w:val="24"/>
          <w:szCs w:val="24"/>
        </w:rPr>
        <w:t>Revista LiminaR. Estudios Sociales y Humanísticos</w:t>
      </w:r>
      <w:r w:rsidRPr="000F7343">
        <w:rPr>
          <w:rFonts w:ascii="Times New Roman" w:hAnsi="Times New Roman" w:cs="Times New Roman"/>
          <w:noProof/>
          <w:sz w:val="24"/>
          <w:szCs w:val="24"/>
        </w:rPr>
        <w:t xml:space="preserve">, </w:t>
      </w:r>
      <w:r w:rsidRPr="000F7343">
        <w:rPr>
          <w:rFonts w:ascii="Times New Roman" w:hAnsi="Times New Roman" w:cs="Times New Roman"/>
          <w:i/>
          <w:iCs/>
          <w:noProof/>
          <w:sz w:val="24"/>
          <w:szCs w:val="24"/>
        </w:rPr>
        <w:t>1</w:t>
      </w:r>
      <w:r w:rsidRPr="000F7343">
        <w:rPr>
          <w:rFonts w:ascii="Times New Roman" w:hAnsi="Times New Roman" w:cs="Times New Roman"/>
          <w:noProof/>
          <w:sz w:val="24"/>
          <w:szCs w:val="24"/>
        </w:rPr>
        <w:t xml:space="preserve">, 156–168. </w:t>
      </w:r>
      <w:r w:rsidR="00A90BB3">
        <w:rPr>
          <w:rFonts w:ascii="Times New Roman" w:hAnsi="Times New Roman" w:cs="Times New Roman"/>
          <w:noProof/>
          <w:sz w:val="24"/>
          <w:szCs w:val="24"/>
        </w:rPr>
        <w:t xml:space="preserve">Recuperado de </w:t>
      </w:r>
      <w:r w:rsidRPr="000F7343">
        <w:rPr>
          <w:rFonts w:ascii="Times New Roman" w:hAnsi="Times New Roman" w:cs="Times New Roman"/>
          <w:noProof/>
          <w:sz w:val="24"/>
          <w:szCs w:val="24"/>
        </w:rPr>
        <w:t>https://liminar.cesmeca.mx/index.php/r1/article/view/429/pdf</w:t>
      </w:r>
    </w:p>
    <w:p w14:paraId="57D847C5" w14:textId="7D5330B1"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Camarena, M., Morales, T., &amp; Necoeche, G. (1994). </w:t>
      </w:r>
      <w:r w:rsidRPr="000F7343">
        <w:rPr>
          <w:rFonts w:ascii="Times New Roman" w:hAnsi="Times New Roman" w:cs="Times New Roman"/>
          <w:i/>
          <w:iCs/>
          <w:noProof/>
          <w:sz w:val="24"/>
          <w:szCs w:val="24"/>
        </w:rPr>
        <w:t>Reconstruyendo nuestro pasado. Técnicas de historia oral</w:t>
      </w:r>
      <w:r w:rsidRPr="000F7343">
        <w:rPr>
          <w:rFonts w:ascii="Times New Roman" w:hAnsi="Times New Roman" w:cs="Times New Roman"/>
          <w:noProof/>
          <w:sz w:val="24"/>
          <w:szCs w:val="24"/>
        </w:rPr>
        <w:t xml:space="preserve">. </w:t>
      </w:r>
      <w:r w:rsidR="000C40C6">
        <w:rPr>
          <w:rFonts w:ascii="Times New Roman" w:hAnsi="Times New Roman" w:cs="Times New Roman"/>
          <w:noProof/>
          <w:sz w:val="24"/>
          <w:szCs w:val="24"/>
        </w:rPr>
        <w:t xml:space="preserve">México: </w:t>
      </w:r>
      <w:r w:rsidRPr="000F7343">
        <w:rPr>
          <w:rFonts w:ascii="Times New Roman" w:hAnsi="Times New Roman" w:cs="Times New Roman"/>
          <w:noProof/>
          <w:sz w:val="24"/>
          <w:szCs w:val="24"/>
        </w:rPr>
        <w:t>Consejo Nacional para la Cultura y las Artes.</w:t>
      </w:r>
    </w:p>
    <w:p w14:paraId="1F462384" w14:textId="7EB21688" w:rsidR="000F7343" w:rsidRPr="009040E2"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lang w:val="pt-PT"/>
        </w:rPr>
      </w:pPr>
      <w:r w:rsidRPr="000F7343">
        <w:rPr>
          <w:rFonts w:ascii="Times New Roman" w:hAnsi="Times New Roman" w:cs="Times New Roman"/>
          <w:noProof/>
          <w:sz w:val="24"/>
          <w:szCs w:val="24"/>
        </w:rPr>
        <w:t xml:space="preserve">Campón, A., &amp; Hernández, J. (2011). Turismo idiomático en el medio rural: una propuesta para su desarrollo y comercialización. </w:t>
      </w:r>
      <w:r w:rsidRPr="009040E2">
        <w:rPr>
          <w:rFonts w:ascii="Times New Roman" w:hAnsi="Times New Roman" w:cs="Times New Roman"/>
          <w:i/>
          <w:iCs/>
          <w:noProof/>
          <w:sz w:val="24"/>
          <w:szCs w:val="24"/>
          <w:lang w:val="pt-PT"/>
        </w:rPr>
        <w:t>TURyDES</w:t>
      </w:r>
      <w:r w:rsidRPr="009040E2">
        <w:rPr>
          <w:rFonts w:ascii="Times New Roman" w:hAnsi="Times New Roman" w:cs="Times New Roman"/>
          <w:noProof/>
          <w:sz w:val="24"/>
          <w:szCs w:val="24"/>
          <w:lang w:val="pt-PT"/>
        </w:rPr>
        <w:t xml:space="preserve">, </w:t>
      </w:r>
      <w:r w:rsidRPr="009040E2">
        <w:rPr>
          <w:rFonts w:ascii="Times New Roman" w:hAnsi="Times New Roman" w:cs="Times New Roman"/>
          <w:i/>
          <w:iCs/>
          <w:noProof/>
          <w:sz w:val="24"/>
          <w:szCs w:val="24"/>
          <w:lang w:val="pt-PT"/>
        </w:rPr>
        <w:t>4</w:t>
      </w:r>
      <w:r w:rsidRPr="009040E2">
        <w:rPr>
          <w:rFonts w:ascii="Times New Roman" w:hAnsi="Times New Roman" w:cs="Times New Roman"/>
          <w:noProof/>
          <w:sz w:val="24"/>
          <w:szCs w:val="24"/>
          <w:lang w:val="pt-PT"/>
        </w:rPr>
        <w:t xml:space="preserve">(10). </w:t>
      </w:r>
      <w:r w:rsidR="000C40C6" w:rsidRPr="009040E2">
        <w:rPr>
          <w:rFonts w:ascii="Times New Roman" w:hAnsi="Times New Roman" w:cs="Times New Roman"/>
          <w:noProof/>
          <w:sz w:val="24"/>
          <w:szCs w:val="24"/>
          <w:lang w:val="pt-PT"/>
        </w:rPr>
        <w:t xml:space="preserve">Recuperado de </w:t>
      </w:r>
      <w:r w:rsidRPr="009040E2">
        <w:rPr>
          <w:rFonts w:ascii="Times New Roman" w:hAnsi="Times New Roman" w:cs="Times New Roman"/>
          <w:noProof/>
          <w:sz w:val="24"/>
          <w:szCs w:val="24"/>
          <w:lang w:val="pt-PT"/>
        </w:rPr>
        <w:t>https://www.eumed.net/rev/turydes/10/cchm.htm</w:t>
      </w:r>
    </w:p>
    <w:p w14:paraId="60CD3559" w14:textId="77777777"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9040E2">
        <w:rPr>
          <w:rFonts w:ascii="Times New Roman" w:hAnsi="Times New Roman" w:cs="Times New Roman"/>
          <w:noProof/>
          <w:sz w:val="24"/>
          <w:szCs w:val="24"/>
          <w:lang w:val="pt-PT"/>
        </w:rPr>
        <w:t xml:space="preserve">Campoverde Urgilés, C. E., &amp; Landi Pauta, M. I. (2019). </w:t>
      </w:r>
      <w:r w:rsidRPr="000F7343">
        <w:rPr>
          <w:rFonts w:ascii="Times New Roman" w:hAnsi="Times New Roman" w:cs="Times New Roman"/>
          <w:noProof/>
          <w:sz w:val="24"/>
          <w:szCs w:val="24"/>
        </w:rPr>
        <w:t xml:space="preserve">Análisis de la demanda de los visitantes que realizaron turismo idiomático en la ciudad de Cuenca-Ecuador en el año 2015. </w:t>
      </w:r>
      <w:r w:rsidRPr="000F7343">
        <w:rPr>
          <w:rFonts w:ascii="Times New Roman" w:hAnsi="Times New Roman" w:cs="Times New Roman"/>
          <w:i/>
          <w:iCs/>
          <w:noProof/>
          <w:sz w:val="24"/>
          <w:szCs w:val="24"/>
        </w:rPr>
        <w:t>Siembra</w:t>
      </w:r>
      <w:r w:rsidRPr="000F7343">
        <w:rPr>
          <w:rFonts w:ascii="Times New Roman" w:hAnsi="Times New Roman" w:cs="Times New Roman"/>
          <w:noProof/>
          <w:sz w:val="24"/>
          <w:szCs w:val="24"/>
        </w:rPr>
        <w:t xml:space="preserve">, </w:t>
      </w:r>
      <w:r w:rsidRPr="000F7343">
        <w:rPr>
          <w:rFonts w:ascii="Times New Roman" w:hAnsi="Times New Roman" w:cs="Times New Roman"/>
          <w:i/>
          <w:iCs/>
          <w:noProof/>
          <w:sz w:val="24"/>
          <w:szCs w:val="24"/>
        </w:rPr>
        <w:t>6</w:t>
      </w:r>
      <w:r w:rsidRPr="000F7343">
        <w:rPr>
          <w:rFonts w:ascii="Times New Roman" w:hAnsi="Times New Roman" w:cs="Times New Roman"/>
          <w:noProof/>
          <w:sz w:val="24"/>
          <w:szCs w:val="24"/>
        </w:rPr>
        <w:t>(1), 032–038. https://doi.org/10.29166/siembra.v6i1.1719</w:t>
      </w:r>
    </w:p>
    <w:p w14:paraId="3B849297" w14:textId="77777777"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lastRenderedPageBreak/>
        <w:t xml:space="preserve">Castillo Arredondo, M. I., Rodríguez Zapatero, M., &amp; López-Guzmán Guzmán, T. J. (2017). El importante papel del estudiante universitario internacional como motor para el fomento y desarrollo del turismo educativo internacional, como modalidad dentro del turismo idiomático. </w:t>
      </w:r>
      <w:r w:rsidRPr="000F7343">
        <w:rPr>
          <w:rFonts w:ascii="Times New Roman" w:hAnsi="Times New Roman" w:cs="Times New Roman"/>
          <w:i/>
          <w:iCs/>
          <w:noProof/>
          <w:sz w:val="24"/>
          <w:szCs w:val="24"/>
        </w:rPr>
        <w:t>PASOS Revista de Turismo y Patrimonio Cultural</w:t>
      </w:r>
      <w:r w:rsidRPr="000F7343">
        <w:rPr>
          <w:rFonts w:ascii="Times New Roman" w:hAnsi="Times New Roman" w:cs="Times New Roman"/>
          <w:noProof/>
          <w:sz w:val="24"/>
          <w:szCs w:val="24"/>
        </w:rPr>
        <w:t xml:space="preserve">, </w:t>
      </w:r>
      <w:r w:rsidRPr="000F7343">
        <w:rPr>
          <w:rFonts w:ascii="Times New Roman" w:hAnsi="Times New Roman" w:cs="Times New Roman"/>
          <w:i/>
          <w:iCs/>
          <w:noProof/>
          <w:sz w:val="24"/>
          <w:szCs w:val="24"/>
        </w:rPr>
        <w:t>15</w:t>
      </w:r>
      <w:r w:rsidRPr="000F7343">
        <w:rPr>
          <w:rFonts w:ascii="Times New Roman" w:hAnsi="Times New Roman" w:cs="Times New Roman"/>
          <w:noProof/>
          <w:sz w:val="24"/>
          <w:szCs w:val="24"/>
        </w:rPr>
        <w:t>(2), 471–480. https://doi.org/10.25145/j.pasos.2017.15.030</w:t>
      </w:r>
    </w:p>
    <w:p w14:paraId="67F87CFA" w14:textId="45EDAF79" w:rsidR="000F7343" w:rsidRPr="0030286E"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lang w:val="en-US"/>
        </w:rPr>
      </w:pPr>
      <w:r w:rsidRPr="000F7343">
        <w:rPr>
          <w:rFonts w:ascii="Times New Roman" w:hAnsi="Times New Roman" w:cs="Times New Roman"/>
          <w:noProof/>
          <w:sz w:val="24"/>
          <w:szCs w:val="24"/>
        </w:rPr>
        <w:t xml:space="preserve">Ceballos Hernández, C., De la Cruz, L., &amp; Bardón Rafael, J. (2020). </w:t>
      </w:r>
      <w:r w:rsidRPr="0030286E">
        <w:rPr>
          <w:rFonts w:ascii="Times New Roman" w:hAnsi="Times New Roman" w:cs="Times New Roman"/>
          <w:noProof/>
          <w:sz w:val="24"/>
          <w:szCs w:val="24"/>
          <w:lang w:val="en-US"/>
        </w:rPr>
        <w:t xml:space="preserve">Approach to Idiomatic Tourism as a Strategic and Dynamizing Segment in the Cities: An Seville Analysis. </w:t>
      </w:r>
      <w:r w:rsidRPr="0030286E">
        <w:rPr>
          <w:rFonts w:ascii="Times New Roman" w:hAnsi="Times New Roman" w:cs="Times New Roman"/>
          <w:i/>
          <w:iCs/>
          <w:noProof/>
          <w:sz w:val="24"/>
          <w:szCs w:val="24"/>
          <w:lang w:val="en-US"/>
        </w:rPr>
        <w:t>Journal of Tourism and Heritage Research</w:t>
      </w:r>
      <w:r w:rsidRPr="0030286E">
        <w:rPr>
          <w:rFonts w:ascii="Times New Roman" w:hAnsi="Times New Roman" w:cs="Times New Roman"/>
          <w:noProof/>
          <w:sz w:val="24"/>
          <w:szCs w:val="24"/>
          <w:lang w:val="en-US"/>
        </w:rPr>
        <w:t xml:space="preserve">, </w:t>
      </w:r>
      <w:r w:rsidRPr="0030286E">
        <w:rPr>
          <w:rFonts w:ascii="Times New Roman" w:hAnsi="Times New Roman" w:cs="Times New Roman"/>
          <w:i/>
          <w:iCs/>
          <w:noProof/>
          <w:sz w:val="24"/>
          <w:szCs w:val="24"/>
          <w:lang w:val="en-US"/>
        </w:rPr>
        <w:t>3</w:t>
      </w:r>
      <w:r w:rsidRPr="0030286E">
        <w:rPr>
          <w:rFonts w:ascii="Times New Roman" w:hAnsi="Times New Roman" w:cs="Times New Roman"/>
          <w:noProof/>
          <w:sz w:val="24"/>
          <w:szCs w:val="24"/>
          <w:lang w:val="en-US"/>
        </w:rPr>
        <w:t xml:space="preserve">(3), 292–316. </w:t>
      </w:r>
      <w:r w:rsidR="000C40C6" w:rsidRPr="0030286E">
        <w:rPr>
          <w:rFonts w:ascii="Times New Roman" w:hAnsi="Times New Roman" w:cs="Times New Roman"/>
          <w:noProof/>
          <w:sz w:val="24"/>
          <w:szCs w:val="24"/>
          <w:lang w:val="en-US"/>
        </w:rPr>
        <w:t xml:space="preserve">Recuperado de </w:t>
      </w:r>
      <w:r w:rsidRPr="0030286E">
        <w:rPr>
          <w:rFonts w:ascii="Times New Roman" w:hAnsi="Times New Roman" w:cs="Times New Roman"/>
          <w:noProof/>
          <w:sz w:val="24"/>
          <w:szCs w:val="24"/>
          <w:lang w:val="en-US"/>
        </w:rPr>
        <w:t>https://dialnet.unirioja.es/servlet/articulo?codigo=7764878</w:t>
      </w:r>
    </w:p>
    <w:p w14:paraId="42DF5FA8" w14:textId="593D77A8"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Comisión Económica para América Latina y el Caribe. (2018). </w:t>
      </w:r>
      <w:r w:rsidRPr="000F7343">
        <w:rPr>
          <w:rFonts w:ascii="Times New Roman" w:hAnsi="Times New Roman" w:cs="Times New Roman"/>
          <w:i/>
          <w:iCs/>
          <w:noProof/>
          <w:sz w:val="24"/>
          <w:szCs w:val="24"/>
        </w:rPr>
        <w:t>Agenda 2030 y los Objetivos de desarrollo sostenible. Una oportunidad para América Latina y el Caribe</w:t>
      </w:r>
      <w:r w:rsidRPr="000F7343">
        <w:rPr>
          <w:rFonts w:ascii="Times New Roman" w:hAnsi="Times New Roman" w:cs="Times New Roman"/>
          <w:noProof/>
          <w:sz w:val="24"/>
          <w:szCs w:val="24"/>
        </w:rPr>
        <w:t xml:space="preserve">. </w:t>
      </w:r>
      <w:r w:rsidR="000C40C6">
        <w:rPr>
          <w:rFonts w:ascii="Times New Roman" w:hAnsi="Times New Roman" w:cs="Times New Roman"/>
          <w:noProof/>
          <w:sz w:val="24"/>
          <w:szCs w:val="24"/>
        </w:rPr>
        <w:t xml:space="preserve">Recuperado de </w:t>
      </w:r>
      <w:r w:rsidRPr="000F7343">
        <w:rPr>
          <w:rFonts w:ascii="Times New Roman" w:hAnsi="Times New Roman" w:cs="Times New Roman"/>
          <w:noProof/>
          <w:sz w:val="24"/>
          <w:szCs w:val="24"/>
        </w:rPr>
        <w:t>https://repositorio.cepal.org/bitstream/handle/11362/40155/24/S1801141_es.pdf</w:t>
      </w:r>
    </w:p>
    <w:p w14:paraId="0E658BE6" w14:textId="0D8E8323" w:rsidR="000F7343" w:rsidRPr="009040E2"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lang w:val="pt-PT"/>
        </w:rPr>
      </w:pPr>
      <w:r w:rsidRPr="000F7343">
        <w:rPr>
          <w:rFonts w:ascii="Times New Roman" w:hAnsi="Times New Roman" w:cs="Times New Roman"/>
          <w:noProof/>
          <w:sz w:val="24"/>
          <w:szCs w:val="24"/>
        </w:rPr>
        <w:t xml:space="preserve">Cuata Domínguez, B. M., &amp; Barrientos Pantoja, A. (2018). </w:t>
      </w:r>
      <w:r w:rsidRPr="000F7343">
        <w:rPr>
          <w:rFonts w:ascii="Times New Roman" w:hAnsi="Times New Roman" w:cs="Times New Roman"/>
          <w:i/>
          <w:iCs/>
          <w:noProof/>
          <w:sz w:val="24"/>
          <w:szCs w:val="24"/>
        </w:rPr>
        <w:t>I</w:t>
      </w:r>
      <w:r w:rsidR="000C40C6">
        <w:rPr>
          <w:rFonts w:ascii="Times New Roman" w:hAnsi="Times New Roman" w:cs="Times New Roman"/>
          <w:i/>
          <w:iCs/>
          <w:noProof/>
          <w:sz w:val="24"/>
          <w:szCs w:val="24"/>
        </w:rPr>
        <w:t>niciativa con proyecto de decreto</w:t>
      </w:r>
      <w:r w:rsidRPr="000F7343">
        <w:rPr>
          <w:rFonts w:ascii="Times New Roman" w:hAnsi="Times New Roman" w:cs="Times New Roman"/>
          <w:noProof/>
          <w:sz w:val="24"/>
          <w:szCs w:val="24"/>
        </w:rPr>
        <w:t>.</w:t>
      </w:r>
      <w:r w:rsidR="000C40C6">
        <w:rPr>
          <w:rFonts w:ascii="Times New Roman" w:hAnsi="Times New Roman" w:cs="Times New Roman"/>
          <w:noProof/>
          <w:sz w:val="24"/>
          <w:szCs w:val="24"/>
        </w:rPr>
        <w:t xml:space="preserve"> </w:t>
      </w:r>
      <w:r w:rsidR="000C40C6" w:rsidRPr="009040E2">
        <w:rPr>
          <w:rFonts w:ascii="Times New Roman" w:hAnsi="Times New Roman" w:cs="Times New Roman"/>
          <w:noProof/>
          <w:sz w:val="24"/>
          <w:szCs w:val="24"/>
          <w:lang w:val="pt-PT"/>
        </w:rPr>
        <w:t>Recuperado de</w:t>
      </w:r>
      <w:r w:rsidRPr="009040E2">
        <w:rPr>
          <w:rFonts w:ascii="Times New Roman" w:hAnsi="Times New Roman" w:cs="Times New Roman"/>
          <w:noProof/>
          <w:sz w:val="24"/>
          <w:szCs w:val="24"/>
          <w:lang w:val="pt-PT"/>
        </w:rPr>
        <w:t xml:space="preserve"> https://infosen.senado.gob.mx/sgsp/gaceta/63/3/2018-05-08-1/assets/documentos/Inic_Morena_3_7_9_Turismo.pdf</w:t>
      </w:r>
    </w:p>
    <w:p w14:paraId="68B49E31" w14:textId="0D62D90D"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30286E">
        <w:rPr>
          <w:rFonts w:ascii="Times New Roman" w:hAnsi="Times New Roman" w:cs="Times New Roman"/>
          <w:noProof/>
          <w:sz w:val="24"/>
          <w:szCs w:val="24"/>
          <w:lang w:val="en-US"/>
        </w:rPr>
        <w:t xml:space="preserve">English Uk. (2023). </w:t>
      </w:r>
      <w:r w:rsidR="000C40C6" w:rsidRPr="0030286E">
        <w:rPr>
          <w:rFonts w:ascii="Times New Roman" w:hAnsi="Times New Roman" w:cs="Times New Roman"/>
          <w:i/>
          <w:iCs/>
          <w:noProof/>
          <w:sz w:val="24"/>
          <w:szCs w:val="24"/>
          <w:lang w:val="en-US"/>
        </w:rPr>
        <w:t>Boa Lingua Sprachaufenthalte</w:t>
      </w:r>
      <w:r w:rsidRPr="0030286E">
        <w:rPr>
          <w:rFonts w:ascii="Times New Roman" w:hAnsi="Times New Roman" w:cs="Times New Roman"/>
          <w:noProof/>
          <w:sz w:val="24"/>
          <w:szCs w:val="24"/>
          <w:lang w:val="en-US"/>
        </w:rPr>
        <w:t xml:space="preserve">. </w:t>
      </w:r>
      <w:r w:rsidR="000C40C6">
        <w:rPr>
          <w:rFonts w:ascii="Times New Roman" w:hAnsi="Times New Roman" w:cs="Times New Roman"/>
          <w:noProof/>
          <w:sz w:val="24"/>
          <w:szCs w:val="24"/>
        </w:rPr>
        <w:t xml:space="preserve">Recuperado de </w:t>
      </w:r>
      <w:r w:rsidRPr="000F7343">
        <w:rPr>
          <w:rFonts w:ascii="Times New Roman" w:hAnsi="Times New Roman" w:cs="Times New Roman"/>
          <w:noProof/>
          <w:sz w:val="24"/>
          <w:szCs w:val="24"/>
        </w:rPr>
        <w:t>https://www.englishuk.com/partner-agency-directory?id=79</w:t>
      </w:r>
    </w:p>
    <w:p w14:paraId="74259B02" w14:textId="73756ABA"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Escamilla Cárdenas, R. (2020). Turismo y dependencia en México: el trabajo en las ciudades turísticas de Quintana Roo. </w:t>
      </w:r>
      <w:r w:rsidRPr="000F7343">
        <w:rPr>
          <w:rFonts w:ascii="Times New Roman" w:hAnsi="Times New Roman" w:cs="Times New Roman"/>
          <w:i/>
          <w:iCs/>
          <w:noProof/>
          <w:sz w:val="24"/>
          <w:szCs w:val="24"/>
        </w:rPr>
        <w:t>Península</w:t>
      </w:r>
      <w:r w:rsidRPr="000F7343">
        <w:rPr>
          <w:rFonts w:ascii="Times New Roman" w:hAnsi="Times New Roman" w:cs="Times New Roman"/>
          <w:noProof/>
          <w:sz w:val="24"/>
          <w:szCs w:val="24"/>
        </w:rPr>
        <w:t xml:space="preserve">, </w:t>
      </w:r>
      <w:r w:rsidRPr="000F7343">
        <w:rPr>
          <w:rFonts w:ascii="Times New Roman" w:hAnsi="Times New Roman" w:cs="Times New Roman"/>
          <w:i/>
          <w:iCs/>
          <w:noProof/>
          <w:sz w:val="24"/>
          <w:szCs w:val="24"/>
        </w:rPr>
        <w:t>15</w:t>
      </w:r>
      <w:r w:rsidRPr="000F7343">
        <w:rPr>
          <w:rFonts w:ascii="Times New Roman" w:hAnsi="Times New Roman" w:cs="Times New Roman"/>
          <w:noProof/>
          <w:sz w:val="24"/>
          <w:szCs w:val="24"/>
        </w:rPr>
        <w:t xml:space="preserve">(2), 31–54. </w:t>
      </w:r>
      <w:r w:rsidR="000C40C6">
        <w:rPr>
          <w:rFonts w:ascii="Times New Roman" w:hAnsi="Times New Roman" w:cs="Times New Roman"/>
          <w:noProof/>
          <w:sz w:val="24"/>
          <w:szCs w:val="24"/>
        </w:rPr>
        <w:t xml:space="preserve">Recuperado de </w:t>
      </w:r>
      <w:r w:rsidRPr="000F7343">
        <w:rPr>
          <w:rFonts w:ascii="Times New Roman" w:hAnsi="Times New Roman" w:cs="Times New Roman"/>
          <w:noProof/>
          <w:sz w:val="24"/>
          <w:szCs w:val="24"/>
        </w:rPr>
        <w:t>https://www.researchgate.net/publication/346941097_Turismo_y_dependencia_en_Mexico_el_trabajo_en_las_ciudades_turisticas_de_Quintana_Roo</w:t>
      </w:r>
    </w:p>
    <w:p w14:paraId="61B89A6E" w14:textId="37AE49D8"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Félix Obispo, R., &amp; Bojórquez Vargas, A. (2020). </w:t>
      </w:r>
      <w:r w:rsidRPr="000F7343">
        <w:rPr>
          <w:rFonts w:ascii="Times New Roman" w:hAnsi="Times New Roman" w:cs="Times New Roman"/>
          <w:i/>
          <w:iCs/>
          <w:noProof/>
          <w:sz w:val="24"/>
          <w:szCs w:val="24"/>
        </w:rPr>
        <w:t>Análisis del turismo idiomático como una opción de la sustentabilidad y potenciador cultural</w:t>
      </w:r>
      <w:r w:rsidRPr="000F7343">
        <w:rPr>
          <w:rFonts w:ascii="Times New Roman" w:hAnsi="Times New Roman" w:cs="Times New Roman"/>
          <w:noProof/>
          <w:sz w:val="24"/>
          <w:szCs w:val="24"/>
        </w:rPr>
        <w:t xml:space="preserve">. 9. </w:t>
      </w:r>
      <w:r w:rsidR="000C40C6">
        <w:rPr>
          <w:rFonts w:ascii="Times New Roman" w:hAnsi="Times New Roman" w:cs="Times New Roman"/>
          <w:noProof/>
          <w:sz w:val="24"/>
          <w:szCs w:val="24"/>
        </w:rPr>
        <w:t xml:space="preserve">Recuperado de </w:t>
      </w:r>
      <w:r w:rsidRPr="000F7343">
        <w:rPr>
          <w:rFonts w:ascii="Times New Roman" w:hAnsi="Times New Roman" w:cs="Times New Roman"/>
          <w:noProof/>
          <w:sz w:val="24"/>
          <w:szCs w:val="24"/>
        </w:rPr>
        <w:t>https://www.eumed.net/actas/20/desarrollo-empresarial/70-analisis-del-turismo-idiomatico.pdf</w:t>
      </w:r>
    </w:p>
    <w:p w14:paraId="02094DCC" w14:textId="6CE86D79"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Gobierno del Estado de Quintana Roo. (2023). </w:t>
      </w:r>
      <w:r w:rsidRPr="000F7343">
        <w:rPr>
          <w:rFonts w:ascii="Times New Roman" w:hAnsi="Times New Roman" w:cs="Times New Roman"/>
          <w:i/>
          <w:iCs/>
          <w:noProof/>
          <w:sz w:val="24"/>
          <w:szCs w:val="24"/>
        </w:rPr>
        <w:t>Perfil del turista</w:t>
      </w:r>
      <w:r w:rsidRPr="000F7343">
        <w:rPr>
          <w:rFonts w:ascii="Times New Roman" w:hAnsi="Times New Roman" w:cs="Times New Roman"/>
          <w:noProof/>
          <w:sz w:val="24"/>
          <w:szCs w:val="24"/>
        </w:rPr>
        <w:t xml:space="preserve">. </w:t>
      </w:r>
      <w:r w:rsidR="000C40C6">
        <w:rPr>
          <w:rFonts w:ascii="Times New Roman" w:hAnsi="Times New Roman" w:cs="Times New Roman"/>
          <w:noProof/>
          <w:sz w:val="24"/>
          <w:szCs w:val="24"/>
        </w:rPr>
        <w:t xml:space="preserve">Recuperado de </w:t>
      </w:r>
      <w:r w:rsidRPr="000F7343">
        <w:rPr>
          <w:rFonts w:ascii="Times New Roman" w:hAnsi="Times New Roman" w:cs="Times New Roman"/>
          <w:noProof/>
          <w:sz w:val="24"/>
          <w:szCs w:val="24"/>
        </w:rPr>
        <w:t>https://qroo.gob.mx/inicio/index.php/perfil-de-turista-por-destino/</w:t>
      </w:r>
    </w:p>
    <w:p w14:paraId="39FA4ACD" w14:textId="3D23CC64"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Goffman, E. (1997). </w:t>
      </w:r>
      <w:r w:rsidRPr="000F7343">
        <w:rPr>
          <w:rFonts w:ascii="Times New Roman" w:hAnsi="Times New Roman" w:cs="Times New Roman"/>
          <w:i/>
          <w:iCs/>
          <w:noProof/>
          <w:sz w:val="24"/>
          <w:szCs w:val="24"/>
        </w:rPr>
        <w:t>La presentación de la persona en la vida cotidiana</w:t>
      </w:r>
      <w:r w:rsidRPr="000F7343">
        <w:rPr>
          <w:rFonts w:ascii="Times New Roman" w:hAnsi="Times New Roman" w:cs="Times New Roman"/>
          <w:noProof/>
          <w:sz w:val="24"/>
          <w:szCs w:val="24"/>
        </w:rPr>
        <w:t xml:space="preserve">. </w:t>
      </w:r>
      <w:r w:rsidR="00590FE1">
        <w:rPr>
          <w:rFonts w:ascii="Times New Roman" w:hAnsi="Times New Roman" w:cs="Times New Roman"/>
          <w:noProof/>
          <w:sz w:val="24"/>
          <w:szCs w:val="24"/>
        </w:rPr>
        <w:t xml:space="preserve">Buenos Aires: </w:t>
      </w:r>
      <w:r w:rsidRPr="000F7343">
        <w:rPr>
          <w:rFonts w:ascii="Times New Roman" w:hAnsi="Times New Roman" w:cs="Times New Roman"/>
          <w:noProof/>
          <w:sz w:val="24"/>
          <w:szCs w:val="24"/>
        </w:rPr>
        <w:t>Amorrortu e</w:t>
      </w:r>
      <w:r w:rsidR="00590FE1">
        <w:rPr>
          <w:rFonts w:ascii="Times New Roman" w:hAnsi="Times New Roman" w:cs="Times New Roman"/>
          <w:noProof/>
          <w:sz w:val="24"/>
          <w:szCs w:val="24"/>
        </w:rPr>
        <w:t>dit</w:t>
      </w:r>
      <w:r w:rsidRPr="000F7343">
        <w:rPr>
          <w:rFonts w:ascii="Times New Roman" w:hAnsi="Times New Roman" w:cs="Times New Roman"/>
          <w:noProof/>
          <w:sz w:val="24"/>
          <w:szCs w:val="24"/>
        </w:rPr>
        <w:t>ores.</w:t>
      </w:r>
    </w:p>
    <w:p w14:paraId="52145D16" w14:textId="1B8042C7"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Gómez Aragón, A. (2013). Burbujas culturales para conocer el mundo: la identidad japonesa a través del turismo. </w:t>
      </w:r>
      <w:r w:rsidRPr="000F7343">
        <w:rPr>
          <w:rFonts w:ascii="Times New Roman" w:hAnsi="Times New Roman" w:cs="Times New Roman"/>
          <w:i/>
          <w:iCs/>
          <w:noProof/>
          <w:sz w:val="24"/>
          <w:szCs w:val="24"/>
        </w:rPr>
        <w:t>Kokoro: Revista Para La Difusión de La Cultura Japonesa</w:t>
      </w:r>
      <w:r w:rsidRPr="000F7343">
        <w:rPr>
          <w:rFonts w:ascii="Times New Roman" w:hAnsi="Times New Roman" w:cs="Times New Roman"/>
          <w:noProof/>
          <w:sz w:val="24"/>
          <w:szCs w:val="24"/>
        </w:rPr>
        <w:t xml:space="preserve">, </w:t>
      </w:r>
      <w:r w:rsidRPr="000F7343">
        <w:rPr>
          <w:rFonts w:ascii="Times New Roman" w:hAnsi="Times New Roman" w:cs="Times New Roman"/>
          <w:i/>
          <w:iCs/>
          <w:noProof/>
          <w:sz w:val="24"/>
          <w:szCs w:val="24"/>
        </w:rPr>
        <w:t>1</w:t>
      </w:r>
      <w:r w:rsidRPr="000F7343">
        <w:rPr>
          <w:rFonts w:ascii="Times New Roman" w:hAnsi="Times New Roman" w:cs="Times New Roman"/>
          <w:noProof/>
          <w:sz w:val="24"/>
          <w:szCs w:val="24"/>
        </w:rPr>
        <w:t xml:space="preserve">. </w:t>
      </w:r>
      <w:r w:rsidR="00590FE1">
        <w:rPr>
          <w:rFonts w:ascii="Times New Roman" w:hAnsi="Times New Roman" w:cs="Times New Roman"/>
          <w:noProof/>
          <w:sz w:val="24"/>
          <w:szCs w:val="24"/>
        </w:rPr>
        <w:t xml:space="preserve">Recuperado de </w:t>
      </w:r>
      <w:r w:rsidRPr="000F7343">
        <w:rPr>
          <w:rFonts w:ascii="Times New Roman" w:hAnsi="Times New Roman" w:cs="Times New Roman"/>
          <w:noProof/>
          <w:sz w:val="24"/>
          <w:szCs w:val="24"/>
        </w:rPr>
        <w:t>https://dialnet.unirioja.es/servlet/articulo?codigo=4330958#:~:text=%22Burbujas culturales%22 para conocer el mundo%3A la identidad,Texto completo %28 pdf%29 5 Resumen español</w:t>
      </w:r>
    </w:p>
    <w:p w14:paraId="7243F1D3" w14:textId="5CDC949B" w:rsidR="000F7343" w:rsidRPr="009040E2"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lang w:val="en-US"/>
        </w:rPr>
      </w:pPr>
      <w:r w:rsidRPr="0030286E">
        <w:rPr>
          <w:rFonts w:ascii="Times New Roman" w:hAnsi="Times New Roman" w:cs="Times New Roman"/>
          <w:noProof/>
          <w:sz w:val="24"/>
          <w:szCs w:val="24"/>
          <w:lang w:val="en-US"/>
        </w:rPr>
        <w:t xml:space="preserve">Grasset, C., &amp; García Menéndez, B. (2018). </w:t>
      </w:r>
      <w:r w:rsidRPr="0030286E">
        <w:rPr>
          <w:rFonts w:ascii="Times New Roman" w:hAnsi="Times New Roman" w:cs="Times New Roman"/>
          <w:i/>
          <w:iCs/>
          <w:noProof/>
          <w:sz w:val="24"/>
          <w:szCs w:val="24"/>
          <w:lang w:val="en-US"/>
        </w:rPr>
        <w:t>The Economic Impact of International Students in Spain, 2018</w:t>
      </w:r>
      <w:r w:rsidRPr="0030286E">
        <w:rPr>
          <w:rFonts w:ascii="Times New Roman" w:hAnsi="Times New Roman" w:cs="Times New Roman"/>
          <w:noProof/>
          <w:sz w:val="24"/>
          <w:szCs w:val="24"/>
          <w:lang w:val="en-US"/>
        </w:rPr>
        <w:t xml:space="preserve">. </w:t>
      </w:r>
      <w:r w:rsidR="00590FE1" w:rsidRPr="009040E2">
        <w:rPr>
          <w:rFonts w:ascii="Times New Roman" w:hAnsi="Times New Roman" w:cs="Times New Roman"/>
          <w:noProof/>
          <w:sz w:val="24"/>
          <w:szCs w:val="24"/>
          <w:lang w:val="en-US"/>
        </w:rPr>
        <w:t xml:space="preserve">Recuperado de </w:t>
      </w:r>
      <w:r w:rsidRPr="009040E2">
        <w:rPr>
          <w:rFonts w:ascii="Times New Roman" w:hAnsi="Times New Roman" w:cs="Times New Roman"/>
          <w:noProof/>
          <w:sz w:val="24"/>
          <w:szCs w:val="24"/>
          <w:lang w:val="en-US"/>
        </w:rPr>
        <w:t>https://www.eduespa.org/english/wp-content/uploads/2020/01/Economic-Impact-of-International-Students-in-Spain-2018-FINAL.pdf</w:t>
      </w:r>
    </w:p>
    <w:p w14:paraId="33A12DE1" w14:textId="38528AF8"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Gutiérrez, J., &amp; García de Quevedo, J. (2012). México: destino preferente de la Inversión Directa Española. In </w:t>
      </w:r>
      <w:r w:rsidRPr="000F7343">
        <w:rPr>
          <w:rFonts w:ascii="Times New Roman" w:hAnsi="Times New Roman" w:cs="Times New Roman"/>
          <w:i/>
          <w:iCs/>
          <w:noProof/>
          <w:sz w:val="24"/>
          <w:szCs w:val="24"/>
        </w:rPr>
        <w:t>México: un destino natural y estratégico</w:t>
      </w:r>
      <w:r w:rsidR="00590FE1">
        <w:rPr>
          <w:rFonts w:ascii="Times New Roman" w:hAnsi="Times New Roman" w:cs="Times New Roman"/>
          <w:noProof/>
          <w:sz w:val="24"/>
          <w:szCs w:val="24"/>
        </w:rPr>
        <w:t>,</w:t>
      </w:r>
      <w:r w:rsidRPr="000F7343">
        <w:rPr>
          <w:rFonts w:ascii="Times New Roman" w:hAnsi="Times New Roman" w:cs="Times New Roman"/>
          <w:noProof/>
          <w:sz w:val="24"/>
          <w:szCs w:val="24"/>
        </w:rPr>
        <w:t xml:space="preserve"> 221–241.</w:t>
      </w:r>
      <w:r w:rsidR="00590FE1">
        <w:rPr>
          <w:rFonts w:ascii="Times New Roman" w:hAnsi="Times New Roman" w:cs="Times New Roman"/>
          <w:noProof/>
          <w:sz w:val="24"/>
          <w:szCs w:val="24"/>
        </w:rPr>
        <w:t xml:space="preserve"> Universidad de Nebrija.</w:t>
      </w:r>
      <w:r w:rsidRPr="000F7343">
        <w:rPr>
          <w:rFonts w:ascii="Times New Roman" w:hAnsi="Times New Roman" w:cs="Times New Roman"/>
          <w:noProof/>
          <w:sz w:val="24"/>
          <w:szCs w:val="24"/>
        </w:rPr>
        <w:t xml:space="preserve"> </w:t>
      </w:r>
      <w:r w:rsidR="00590FE1">
        <w:rPr>
          <w:rFonts w:ascii="Times New Roman" w:hAnsi="Times New Roman" w:cs="Times New Roman"/>
          <w:noProof/>
          <w:sz w:val="24"/>
          <w:szCs w:val="24"/>
        </w:rPr>
        <w:t xml:space="preserve">Recuperado de </w:t>
      </w:r>
      <w:r w:rsidRPr="000F7343">
        <w:rPr>
          <w:rFonts w:ascii="Times New Roman" w:hAnsi="Times New Roman" w:cs="Times New Roman"/>
          <w:noProof/>
          <w:sz w:val="24"/>
          <w:szCs w:val="24"/>
        </w:rPr>
        <w:t>https://www.marcialpons.es/media/pdf/mexico-un-destino-natural-y-estrategico.pdf</w:t>
      </w:r>
    </w:p>
    <w:p w14:paraId="4969DEE3" w14:textId="00879152"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Ibercampus. (2013). </w:t>
      </w:r>
      <w:r w:rsidRPr="000F7343">
        <w:rPr>
          <w:rFonts w:ascii="Times New Roman" w:hAnsi="Times New Roman" w:cs="Times New Roman"/>
          <w:i/>
          <w:iCs/>
          <w:noProof/>
          <w:sz w:val="24"/>
          <w:szCs w:val="24"/>
        </w:rPr>
        <w:t>Enforex-IEG, la mayor empresa del mundo en enseñanza de español para extranjeros</w:t>
      </w:r>
      <w:r w:rsidRPr="000F7343">
        <w:rPr>
          <w:rFonts w:ascii="Times New Roman" w:hAnsi="Times New Roman" w:cs="Times New Roman"/>
          <w:noProof/>
          <w:sz w:val="24"/>
          <w:szCs w:val="24"/>
        </w:rPr>
        <w:t xml:space="preserve">. </w:t>
      </w:r>
      <w:r w:rsidR="00590FE1">
        <w:rPr>
          <w:rFonts w:ascii="Times New Roman" w:hAnsi="Times New Roman" w:cs="Times New Roman"/>
          <w:noProof/>
          <w:sz w:val="24"/>
          <w:szCs w:val="24"/>
        </w:rPr>
        <w:t xml:space="preserve">Recuperado de </w:t>
      </w:r>
      <w:r w:rsidRPr="000F7343">
        <w:rPr>
          <w:rFonts w:ascii="Times New Roman" w:hAnsi="Times New Roman" w:cs="Times New Roman"/>
          <w:noProof/>
          <w:sz w:val="24"/>
          <w:szCs w:val="24"/>
        </w:rPr>
        <w:t>https://www.ibercampus.es/enforexieg-la-mayor-empresa-</w:t>
      </w:r>
      <w:r w:rsidRPr="000F7343">
        <w:rPr>
          <w:rFonts w:ascii="Times New Roman" w:hAnsi="Times New Roman" w:cs="Times New Roman"/>
          <w:noProof/>
          <w:sz w:val="24"/>
          <w:szCs w:val="24"/>
        </w:rPr>
        <w:lastRenderedPageBreak/>
        <w:t>del-mundo-en-ensenanza-de-espanol-para-24990.htm</w:t>
      </w:r>
    </w:p>
    <w:p w14:paraId="7D98959C" w14:textId="3CE6784F"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Ideal Education Group. (2023). </w:t>
      </w:r>
      <w:r w:rsidRPr="000F7343">
        <w:rPr>
          <w:rFonts w:ascii="Times New Roman" w:hAnsi="Times New Roman" w:cs="Times New Roman"/>
          <w:i/>
          <w:iCs/>
          <w:noProof/>
          <w:sz w:val="24"/>
          <w:szCs w:val="24"/>
        </w:rPr>
        <w:t>History</w:t>
      </w:r>
      <w:r w:rsidRPr="000F7343">
        <w:rPr>
          <w:rFonts w:ascii="Times New Roman" w:hAnsi="Times New Roman" w:cs="Times New Roman"/>
          <w:noProof/>
          <w:sz w:val="24"/>
          <w:szCs w:val="24"/>
        </w:rPr>
        <w:t xml:space="preserve">. </w:t>
      </w:r>
      <w:r w:rsidR="00590FE1">
        <w:rPr>
          <w:rFonts w:ascii="Times New Roman" w:hAnsi="Times New Roman" w:cs="Times New Roman"/>
          <w:noProof/>
          <w:sz w:val="24"/>
          <w:szCs w:val="24"/>
        </w:rPr>
        <w:t xml:space="preserve">Recuperado de </w:t>
      </w:r>
      <w:r w:rsidRPr="000F7343">
        <w:rPr>
          <w:rFonts w:ascii="Times New Roman" w:hAnsi="Times New Roman" w:cs="Times New Roman"/>
          <w:noProof/>
          <w:sz w:val="24"/>
          <w:szCs w:val="24"/>
        </w:rPr>
        <w:t>http://www.idealeducationgroup.com/history.html</w:t>
      </w:r>
    </w:p>
    <w:p w14:paraId="61B07822" w14:textId="57836040" w:rsidR="000F7343" w:rsidRPr="009040E2"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lang w:val="en-US"/>
        </w:rPr>
      </w:pPr>
      <w:r w:rsidRPr="000F7343">
        <w:rPr>
          <w:rFonts w:ascii="Times New Roman" w:hAnsi="Times New Roman" w:cs="Times New Roman"/>
          <w:noProof/>
          <w:sz w:val="24"/>
          <w:szCs w:val="24"/>
        </w:rPr>
        <w:t xml:space="preserve">Iglesias, M. (2018). Turismo idiomático en España. </w:t>
      </w:r>
      <w:r w:rsidRPr="0030286E">
        <w:rPr>
          <w:rFonts w:ascii="Times New Roman" w:hAnsi="Times New Roman" w:cs="Times New Roman"/>
          <w:noProof/>
          <w:sz w:val="24"/>
          <w:szCs w:val="24"/>
          <w:lang w:val="en-US"/>
        </w:rPr>
        <w:t xml:space="preserve">Marco teórico. </w:t>
      </w:r>
      <w:r w:rsidRPr="0030286E">
        <w:rPr>
          <w:rFonts w:ascii="Times New Roman" w:hAnsi="Times New Roman" w:cs="Times New Roman"/>
          <w:i/>
          <w:iCs/>
          <w:noProof/>
          <w:sz w:val="24"/>
          <w:szCs w:val="24"/>
          <w:lang w:val="en-US"/>
        </w:rPr>
        <w:t>International Journal of Scientific Management and Tourism</w:t>
      </w:r>
      <w:r w:rsidRPr="0030286E">
        <w:rPr>
          <w:rFonts w:ascii="Times New Roman" w:hAnsi="Times New Roman" w:cs="Times New Roman"/>
          <w:noProof/>
          <w:sz w:val="24"/>
          <w:szCs w:val="24"/>
          <w:lang w:val="en-US"/>
        </w:rPr>
        <w:t xml:space="preserve">, </w:t>
      </w:r>
      <w:r w:rsidRPr="0030286E">
        <w:rPr>
          <w:rFonts w:ascii="Times New Roman" w:hAnsi="Times New Roman" w:cs="Times New Roman"/>
          <w:i/>
          <w:iCs/>
          <w:noProof/>
          <w:sz w:val="24"/>
          <w:szCs w:val="24"/>
          <w:lang w:val="en-US"/>
        </w:rPr>
        <w:t>4</w:t>
      </w:r>
      <w:r w:rsidRPr="0030286E">
        <w:rPr>
          <w:rFonts w:ascii="Times New Roman" w:hAnsi="Times New Roman" w:cs="Times New Roman"/>
          <w:noProof/>
          <w:sz w:val="24"/>
          <w:szCs w:val="24"/>
          <w:lang w:val="en-US"/>
        </w:rPr>
        <w:t>(1), 29–59.</w:t>
      </w:r>
      <w:r w:rsidR="00590FE1" w:rsidRPr="0030286E">
        <w:rPr>
          <w:rFonts w:ascii="Times New Roman" w:hAnsi="Times New Roman" w:cs="Times New Roman"/>
          <w:noProof/>
          <w:sz w:val="24"/>
          <w:szCs w:val="24"/>
          <w:lang w:val="en-US"/>
        </w:rPr>
        <w:t xml:space="preserve"> </w:t>
      </w:r>
      <w:r w:rsidR="00590FE1" w:rsidRPr="009040E2">
        <w:rPr>
          <w:rFonts w:ascii="Times New Roman" w:hAnsi="Times New Roman" w:cs="Times New Roman"/>
          <w:noProof/>
          <w:sz w:val="24"/>
          <w:szCs w:val="24"/>
          <w:lang w:val="en-US"/>
        </w:rPr>
        <w:t>Recuperado de https://dialnet.unirioja.es/servlet/articulo?codigo=6358765</w:t>
      </w:r>
    </w:p>
    <w:p w14:paraId="49FD90EF" w14:textId="2C16EA13" w:rsidR="000F7343" w:rsidRPr="009040E2"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lang w:val="en-US"/>
        </w:rPr>
      </w:pPr>
      <w:r w:rsidRPr="009040E2">
        <w:rPr>
          <w:rFonts w:ascii="Times New Roman" w:hAnsi="Times New Roman" w:cs="Times New Roman"/>
          <w:noProof/>
          <w:sz w:val="24"/>
          <w:szCs w:val="24"/>
          <w:lang w:val="en-US"/>
        </w:rPr>
        <w:t xml:space="preserve">Instituto Cervantes. (2022). </w:t>
      </w:r>
      <w:r w:rsidRPr="009040E2">
        <w:rPr>
          <w:rFonts w:ascii="Times New Roman" w:hAnsi="Times New Roman" w:cs="Times New Roman"/>
          <w:i/>
          <w:iCs/>
          <w:noProof/>
          <w:sz w:val="24"/>
          <w:szCs w:val="24"/>
          <w:lang w:val="en-US"/>
        </w:rPr>
        <w:t>Exámenes DELE</w:t>
      </w:r>
      <w:r w:rsidRPr="009040E2">
        <w:rPr>
          <w:rFonts w:ascii="Times New Roman" w:hAnsi="Times New Roman" w:cs="Times New Roman"/>
          <w:noProof/>
          <w:sz w:val="24"/>
          <w:szCs w:val="24"/>
          <w:lang w:val="en-US"/>
        </w:rPr>
        <w:t xml:space="preserve">. </w:t>
      </w:r>
      <w:r w:rsidR="00590FE1" w:rsidRPr="009040E2">
        <w:rPr>
          <w:rFonts w:ascii="Times New Roman" w:hAnsi="Times New Roman" w:cs="Times New Roman"/>
          <w:noProof/>
          <w:sz w:val="24"/>
          <w:szCs w:val="24"/>
          <w:lang w:val="en-US"/>
        </w:rPr>
        <w:t xml:space="preserve">Recuperado de </w:t>
      </w:r>
      <w:r w:rsidRPr="009040E2">
        <w:rPr>
          <w:rFonts w:ascii="Times New Roman" w:hAnsi="Times New Roman" w:cs="Times New Roman"/>
          <w:noProof/>
          <w:sz w:val="24"/>
          <w:szCs w:val="24"/>
          <w:lang w:val="en-US"/>
        </w:rPr>
        <w:t>https://examenes.cervantes.es/es/dele/que-es</w:t>
      </w:r>
    </w:p>
    <w:p w14:paraId="1FADFFD6" w14:textId="5D9274E8" w:rsidR="000F7343" w:rsidRPr="009040E2"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lang w:val="en-US"/>
        </w:rPr>
      </w:pPr>
      <w:r w:rsidRPr="009040E2">
        <w:rPr>
          <w:rFonts w:ascii="Times New Roman" w:hAnsi="Times New Roman" w:cs="Times New Roman"/>
          <w:noProof/>
          <w:sz w:val="24"/>
          <w:szCs w:val="24"/>
          <w:lang w:val="en-US"/>
        </w:rPr>
        <w:t xml:space="preserve">Instituto de Turismo de España. (2008). </w:t>
      </w:r>
      <w:r w:rsidRPr="009040E2">
        <w:rPr>
          <w:rFonts w:ascii="Times New Roman" w:hAnsi="Times New Roman" w:cs="Times New Roman"/>
          <w:i/>
          <w:iCs/>
          <w:noProof/>
          <w:sz w:val="24"/>
          <w:szCs w:val="24"/>
          <w:lang w:val="en-US"/>
        </w:rPr>
        <w:t>Turismo Idiomático, Estudios de Productos Turísticos</w:t>
      </w:r>
      <w:r w:rsidRPr="009040E2">
        <w:rPr>
          <w:rFonts w:ascii="Times New Roman" w:hAnsi="Times New Roman" w:cs="Times New Roman"/>
          <w:noProof/>
          <w:sz w:val="24"/>
          <w:szCs w:val="24"/>
          <w:lang w:val="en-US"/>
        </w:rPr>
        <w:t xml:space="preserve"> </w:t>
      </w:r>
      <w:r w:rsidR="00590FE1" w:rsidRPr="009040E2">
        <w:rPr>
          <w:rFonts w:ascii="Times New Roman" w:hAnsi="Times New Roman" w:cs="Times New Roman"/>
          <w:noProof/>
          <w:sz w:val="24"/>
          <w:szCs w:val="24"/>
          <w:lang w:val="en-US"/>
        </w:rPr>
        <w:t>4</w:t>
      </w:r>
      <w:r w:rsidRPr="009040E2">
        <w:rPr>
          <w:rFonts w:ascii="Times New Roman" w:hAnsi="Times New Roman" w:cs="Times New Roman"/>
          <w:noProof/>
          <w:sz w:val="24"/>
          <w:szCs w:val="24"/>
          <w:lang w:val="en-US"/>
        </w:rPr>
        <w:t xml:space="preserve">. </w:t>
      </w:r>
      <w:r w:rsidR="00F12D53" w:rsidRPr="009040E2">
        <w:rPr>
          <w:rFonts w:ascii="Times New Roman" w:hAnsi="Times New Roman" w:cs="Times New Roman"/>
          <w:noProof/>
          <w:sz w:val="24"/>
          <w:szCs w:val="24"/>
          <w:lang w:val="en-US"/>
        </w:rPr>
        <w:t xml:space="preserve">Madrid: Instituto de Turismo de España, </w:t>
      </w:r>
      <w:r w:rsidRPr="009040E2">
        <w:rPr>
          <w:rFonts w:ascii="Times New Roman" w:hAnsi="Times New Roman" w:cs="Times New Roman"/>
          <w:noProof/>
          <w:sz w:val="24"/>
          <w:szCs w:val="24"/>
          <w:lang w:val="en-US"/>
        </w:rPr>
        <w:t>Ministerio de Industria, Turismo y Comercio.</w:t>
      </w:r>
    </w:p>
    <w:p w14:paraId="713C7481" w14:textId="3EFECF35" w:rsidR="000F7343" w:rsidRPr="009040E2"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lang w:val="en-US"/>
        </w:rPr>
      </w:pPr>
      <w:r w:rsidRPr="009040E2">
        <w:rPr>
          <w:rFonts w:ascii="Times New Roman" w:hAnsi="Times New Roman" w:cs="Times New Roman"/>
          <w:noProof/>
          <w:sz w:val="24"/>
          <w:szCs w:val="24"/>
          <w:lang w:val="en-US"/>
        </w:rPr>
        <w:t>Instituto Nacional de Estadística y Geografía e Informática</w:t>
      </w:r>
      <w:r w:rsidR="00F12D53" w:rsidRPr="009040E2">
        <w:rPr>
          <w:rFonts w:ascii="Times New Roman" w:hAnsi="Times New Roman" w:cs="Times New Roman"/>
          <w:noProof/>
          <w:sz w:val="24"/>
          <w:szCs w:val="24"/>
          <w:lang w:val="en-US"/>
        </w:rPr>
        <w:t xml:space="preserve">. </w:t>
      </w:r>
      <w:r w:rsidRPr="009040E2">
        <w:rPr>
          <w:rFonts w:ascii="Times New Roman" w:hAnsi="Times New Roman" w:cs="Times New Roman"/>
          <w:noProof/>
          <w:sz w:val="24"/>
          <w:szCs w:val="24"/>
          <w:lang w:val="en-US"/>
        </w:rPr>
        <w:t xml:space="preserve">(2019). </w:t>
      </w:r>
      <w:r w:rsidRPr="009040E2">
        <w:rPr>
          <w:rFonts w:ascii="Times New Roman" w:hAnsi="Times New Roman" w:cs="Times New Roman"/>
          <w:i/>
          <w:iCs/>
          <w:noProof/>
          <w:sz w:val="24"/>
          <w:szCs w:val="24"/>
          <w:lang w:val="en-US"/>
        </w:rPr>
        <w:t>Indicadores económicos</w:t>
      </w:r>
      <w:r w:rsidRPr="009040E2">
        <w:rPr>
          <w:rFonts w:ascii="Times New Roman" w:hAnsi="Times New Roman" w:cs="Times New Roman"/>
          <w:noProof/>
          <w:sz w:val="24"/>
          <w:szCs w:val="24"/>
          <w:lang w:val="en-US"/>
        </w:rPr>
        <w:t>.</w:t>
      </w:r>
      <w:r w:rsidR="00F12D53" w:rsidRPr="009040E2">
        <w:rPr>
          <w:rFonts w:ascii="Times New Roman" w:hAnsi="Times New Roman" w:cs="Times New Roman"/>
          <w:noProof/>
          <w:sz w:val="24"/>
          <w:szCs w:val="24"/>
          <w:lang w:val="en-US"/>
        </w:rPr>
        <w:t>Recuperado de</w:t>
      </w:r>
      <w:r w:rsidRPr="009040E2">
        <w:rPr>
          <w:rFonts w:ascii="Times New Roman" w:hAnsi="Times New Roman" w:cs="Times New Roman"/>
          <w:noProof/>
          <w:sz w:val="24"/>
          <w:szCs w:val="24"/>
          <w:lang w:val="en-US"/>
        </w:rPr>
        <w:t xml:space="preserve"> https://proquintanaroo.com/indicadores-economicos/</w:t>
      </w:r>
    </w:p>
    <w:p w14:paraId="1E3E9ADC" w14:textId="6139F769" w:rsidR="002A227B" w:rsidRPr="000F7343" w:rsidRDefault="002A227B"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9040E2">
        <w:rPr>
          <w:rFonts w:ascii="Times New Roman" w:hAnsi="Times New Roman" w:cs="Times New Roman"/>
          <w:noProof/>
          <w:sz w:val="24"/>
          <w:szCs w:val="24"/>
          <w:lang w:val="en-US"/>
        </w:rPr>
        <w:t xml:space="preserve">Instituto Nacional de Estadística, Geografía e Informática. </w:t>
      </w:r>
      <w:r>
        <w:rPr>
          <w:rFonts w:ascii="Times New Roman" w:hAnsi="Times New Roman" w:cs="Times New Roman"/>
          <w:noProof/>
          <w:sz w:val="24"/>
          <w:szCs w:val="24"/>
        </w:rPr>
        <w:t xml:space="preserve">(2018). </w:t>
      </w:r>
      <w:r w:rsidRPr="002A227B">
        <w:rPr>
          <w:rFonts w:ascii="Times New Roman" w:hAnsi="Times New Roman" w:cs="Times New Roman"/>
          <w:i/>
          <w:iCs/>
          <w:noProof/>
          <w:sz w:val="24"/>
          <w:szCs w:val="24"/>
        </w:rPr>
        <w:t>Marco geoestadístico, diciembre 2018</w:t>
      </w:r>
      <w:r>
        <w:rPr>
          <w:rFonts w:ascii="Times New Roman" w:hAnsi="Times New Roman" w:cs="Times New Roman"/>
          <w:noProof/>
          <w:sz w:val="24"/>
          <w:szCs w:val="24"/>
        </w:rPr>
        <w:t xml:space="preserve">. Recuperado de </w:t>
      </w:r>
      <w:r w:rsidRPr="002A227B">
        <w:rPr>
          <w:rFonts w:ascii="Times New Roman" w:hAnsi="Times New Roman" w:cs="Times New Roman"/>
          <w:noProof/>
          <w:sz w:val="24"/>
          <w:szCs w:val="24"/>
        </w:rPr>
        <w:t>https://cuentame.inegi.org.mx/mapas/pdf/entidades/div_municipal/qroompioscolor.pdf</w:t>
      </w:r>
    </w:p>
    <w:p w14:paraId="374E68CF" w14:textId="7D81EA87"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Instituto Nacional de Estadística y Geografía e Informática</w:t>
      </w:r>
      <w:r w:rsidR="00F12D53">
        <w:rPr>
          <w:rFonts w:ascii="Times New Roman" w:hAnsi="Times New Roman" w:cs="Times New Roman"/>
          <w:noProof/>
          <w:sz w:val="24"/>
          <w:szCs w:val="24"/>
        </w:rPr>
        <w:t>.</w:t>
      </w:r>
      <w:r w:rsidRPr="000F7343">
        <w:rPr>
          <w:rFonts w:ascii="Times New Roman" w:hAnsi="Times New Roman" w:cs="Times New Roman"/>
          <w:noProof/>
          <w:sz w:val="24"/>
          <w:szCs w:val="24"/>
        </w:rPr>
        <w:t xml:space="preserve"> (2020a). </w:t>
      </w:r>
      <w:r w:rsidRPr="000F7343">
        <w:rPr>
          <w:rFonts w:ascii="Times New Roman" w:hAnsi="Times New Roman" w:cs="Times New Roman"/>
          <w:i/>
          <w:iCs/>
          <w:noProof/>
          <w:sz w:val="24"/>
          <w:szCs w:val="24"/>
        </w:rPr>
        <w:t>Censo de Población y Vivienda 2020</w:t>
      </w:r>
      <w:r w:rsidRPr="000F7343">
        <w:rPr>
          <w:rFonts w:ascii="Times New Roman" w:hAnsi="Times New Roman" w:cs="Times New Roman"/>
          <w:noProof/>
          <w:sz w:val="24"/>
          <w:szCs w:val="24"/>
        </w:rPr>
        <w:t xml:space="preserve">. </w:t>
      </w:r>
      <w:r w:rsidR="00F12D53">
        <w:rPr>
          <w:rFonts w:ascii="Times New Roman" w:hAnsi="Times New Roman" w:cs="Times New Roman"/>
          <w:noProof/>
          <w:sz w:val="24"/>
          <w:szCs w:val="24"/>
        </w:rPr>
        <w:t xml:space="preserve">Recuperado de </w:t>
      </w:r>
      <w:r w:rsidRPr="000F7343">
        <w:rPr>
          <w:rFonts w:ascii="Times New Roman" w:hAnsi="Times New Roman" w:cs="Times New Roman"/>
          <w:noProof/>
          <w:sz w:val="24"/>
          <w:szCs w:val="24"/>
        </w:rPr>
        <w:t>https://www.inegi.org.mx/app/cpv/2020/resultadosrapidos/default.html?texto=playa del carmen quintana roo</w:t>
      </w:r>
    </w:p>
    <w:p w14:paraId="56178F0F" w14:textId="5D8BB7EB"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Instituto Nacional de Estadística y Geografía e Informática. (2020b). </w:t>
      </w:r>
      <w:r w:rsidRPr="000F7343">
        <w:rPr>
          <w:rFonts w:ascii="Times New Roman" w:hAnsi="Times New Roman" w:cs="Times New Roman"/>
          <w:i/>
          <w:iCs/>
          <w:noProof/>
          <w:sz w:val="24"/>
          <w:szCs w:val="24"/>
        </w:rPr>
        <w:t>Demografía de los negocios 1989-2019</w:t>
      </w:r>
      <w:r w:rsidRPr="000F7343">
        <w:rPr>
          <w:rFonts w:ascii="Times New Roman" w:hAnsi="Times New Roman" w:cs="Times New Roman"/>
          <w:noProof/>
          <w:sz w:val="24"/>
          <w:szCs w:val="24"/>
        </w:rPr>
        <w:t>.</w:t>
      </w:r>
      <w:r w:rsidR="00F12D53">
        <w:rPr>
          <w:rFonts w:ascii="Times New Roman" w:hAnsi="Times New Roman" w:cs="Times New Roman"/>
          <w:noProof/>
          <w:sz w:val="24"/>
          <w:szCs w:val="24"/>
        </w:rPr>
        <w:t xml:space="preserve"> Recuperado de</w:t>
      </w:r>
      <w:r w:rsidRPr="000F7343">
        <w:rPr>
          <w:rFonts w:ascii="Times New Roman" w:hAnsi="Times New Roman" w:cs="Times New Roman"/>
          <w:noProof/>
          <w:sz w:val="24"/>
          <w:szCs w:val="24"/>
        </w:rPr>
        <w:t xml:space="preserve"> https://www.inegi.org.mx/temas/dn/#:~:text=Fuente%3A-,INEGI.,mueren 145 y nacen 81</w:t>
      </w:r>
    </w:p>
    <w:p w14:paraId="60D825B0" w14:textId="49EEB29D"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Instituto Nacional de Estadística y Geografía e Informática. (2020c). </w:t>
      </w:r>
      <w:r w:rsidRPr="000F7343">
        <w:rPr>
          <w:rFonts w:ascii="Times New Roman" w:hAnsi="Times New Roman" w:cs="Times New Roman"/>
          <w:i/>
          <w:iCs/>
          <w:noProof/>
          <w:sz w:val="24"/>
          <w:szCs w:val="24"/>
        </w:rPr>
        <w:t>Encuesta nacional de ingresos y gastos de los hogares 2020</w:t>
      </w:r>
      <w:r w:rsidRPr="000F7343">
        <w:rPr>
          <w:rFonts w:ascii="Times New Roman" w:hAnsi="Times New Roman" w:cs="Times New Roman"/>
          <w:noProof/>
          <w:sz w:val="24"/>
          <w:szCs w:val="24"/>
        </w:rPr>
        <w:t xml:space="preserve">. </w:t>
      </w:r>
      <w:r w:rsidR="00F12D53">
        <w:rPr>
          <w:rFonts w:ascii="Times New Roman" w:hAnsi="Times New Roman" w:cs="Times New Roman"/>
          <w:noProof/>
          <w:sz w:val="24"/>
          <w:szCs w:val="24"/>
        </w:rPr>
        <w:t xml:space="preserve">Recuperado de </w:t>
      </w:r>
      <w:r w:rsidRPr="000F7343">
        <w:rPr>
          <w:rFonts w:ascii="Times New Roman" w:hAnsi="Times New Roman" w:cs="Times New Roman"/>
          <w:noProof/>
          <w:sz w:val="24"/>
          <w:szCs w:val="24"/>
        </w:rPr>
        <w:t>https://www.inegi.org.mx/programas/enigh/nc/2020/</w:t>
      </w:r>
    </w:p>
    <w:p w14:paraId="5F2AB8B6" w14:textId="2A52A6C4"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Instituto Nacional Estadística y Geografía e Informática. (2022). </w:t>
      </w:r>
      <w:r w:rsidRPr="000F7343">
        <w:rPr>
          <w:rFonts w:ascii="Times New Roman" w:hAnsi="Times New Roman" w:cs="Times New Roman"/>
          <w:i/>
          <w:iCs/>
          <w:noProof/>
          <w:sz w:val="24"/>
          <w:szCs w:val="24"/>
        </w:rPr>
        <w:t>Directorio Estadístico Nacional de Unidades Económicas</w:t>
      </w:r>
      <w:r w:rsidRPr="000F7343">
        <w:rPr>
          <w:rFonts w:ascii="Times New Roman" w:hAnsi="Times New Roman" w:cs="Times New Roman"/>
          <w:noProof/>
          <w:sz w:val="24"/>
          <w:szCs w:val="24"/>
        </w:rPr>
        <w:t xml:space="preserve">. </w:t>
      </w:r>
      <w:r w:rsidR="00F12D53">
        <w:rPr>
          <w:rFonts w:ascii="Times New Roman" w:hAnsi="Times New Roman" w:cs="Times New Roman"/>
          <w:noProof/>
          <w:sz w:val="24"/>
          <w:szCs w:val="24"/>
        </w:rPr>
        <w:t xml:space="preserve">Recuperado de </w:t>
      </w:r>
      <w:r w:rsidRPr="000F7343">
        <w:rPr>
          <w:rFonts w:ascii="Times New Roman" w:hAnsi="Times New Roman" w:cs="Times New Roman"/>
          <w:noProof/>
          <w:sz w:val="24"/>
          <w:szCs w:val="24"/>
        </w:rPr>
        <w:t>https://www.inegi.org.mx/app/mapa/denue/default.aspx</w:t>
      </w:r>
    </w:p>
    <w:p w14:paraId="04FD0DEA" w14:textId="1A73BBE6"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Jakobson, R. (1975). </w:t>
      </w:r>
      <w:r w:rsidRPr="000F7343">
        <w:rPr>
          <w:rFonts w:ascii="Times New Roman" w:hAnsi="Times New Roman" w:cs="Times New Roman"/>
          <w:i/>
          <w:iCs/>
          <w:noProof/>
          <w:sz w:val="24"/>
          <w:szCs w:val="24"/>
        </w:rPr>
        <w:t>Ensayos de Lingüística general</w:t>
      </w:r>
      <w:r w:rsidRPr="000F7343">
        <w:rPr>
          <w:rFonts w:ascii="Times New Roman" w:hAnsi="Times New Roman" w:cs="Times New Roman"/>
          <w:noProof/>
          <w:sz w:val="24"/>
          <w:szCs w:val="24"/>
        </w:rPr>
        <w:t xml:space="preserve">. </w:t>
      </w:r>
      <w:r w:rsidR="00464E39">
        <w:rPr>
          <w:rFonts w:ascii="Times New Roman" w:hAnsi="Times New Roman" w:cs="Times New Roman"/>
          <w:noProof/>
          <w:sz w:val="24"/>
          <w:szCs w:val="24"/>
        </w:rPr>
        <w:t xml:space="preserve">Barcelona: </w:t>
      </w:r>
      <w:r w:rsidRPr="000F7343">
        <w:rPr>
          <w:rFonts w:ascii="Times New Roman" w:hAnsi="Times New Roman" w:cs="Times New Roman"/>
          <w:noProof/>
          <w:sz w:val="24"/>
          <w:szCs w:val="24"/>
        </w:rPr>
        <w:t xml:space="preserve">Seix Barral. </w:t>
      </w:r>
      <w:r w:rsidR="00464E39">
        <w:rPr>
          <w:rFonts w:ascii="Times New Roman" w:hAnsi="Times New Roman" w:cs="Times New Roman"/>
          <w:noProof/>
          <w:sz w:val="24"/>
          <w:szCs w:val="24"/>
        </w:rPr>
        <w:t xml:space="preserve">Recuperado de </w:t>
      </w:r>
      <w:r w:rsidRPr="000F7343">
        <w:rPr>
          <w:rFonts w:ascii="Times New Roman" w:hAnsi="Times New Roman" w:cs="Times New Roman"/>
          <w:noProof/>
          <w:sz w:val="24"/>
          <w:szCs w:val="24"/>
        </w:rPr>
        <w:t>https://es.scribd.com/document/490242955/Jakobson-Roman-Ensayos-de-Linguistica-General#</w:t>
      </w:r>
    </w:p>
    <w:p w14:paraId="7B0B7DC8" w14:textId="77777777"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Jiménez, B., &amp; Cerezo, J. (2018). Turismo idiomático y cultural en República Dominicana. Un análisis motivacional de la demanda. </w:t>
      </w:r>
      <w:r w:rsidRPr="000F7343">
        <w:rPr>
          <w:rFonts w:ascii="Times New Roman" w:hAnsi="Times New Roman" w:cs="Times New Roman"/>
          <w:i/>
          <w:iCs/>
          <w:noProof/>
          <w:sz w:val="24"/>
          <w:szCs w:val="24"/>
        </w:rPr>
        <w:t>Skopos</w:t>
      </w:r>
      <w:r w:rsidRPr="000F7343">
        <w:rPr>
          <w:rFonts w:ascii="Times New Roman" w:hAnsi="Times New Roman" w:cs="Times New Roman"/>
          <w:noProof/>
          <w:sz w:val="24"/>
          <w:szCs w:val="24"/>
        </w:rPr>
        <w:t xml:space="preserve">, </w:t>
      </w:r>
      <w:r w:rsidRPr="000F7343">
        <w:rPr>
          <w:rFonts w:ascii="Times New Roman" w:hAnsi="Times New Roman" w:cs="Times New Roman"/>
          <w:i/>
          <w:iCs/>
          <w:noProof/>
          <w:sz w:val="24"/>
          <w:szCs w:val="24"/>
        </w:rPr>
        <w:t>9</w:t>
      </w:r>
      <w:r w:rsidRPr="000F7343">
        <w:rPr>
          <w:rFonts w:ascii="Times New Roman" w:hAnsi="Times New Roman" w:cs="Times New Roman"/>
          <w:noProof/>
          <w:sz w:val="24"/>
          <w:szCs w:val="24"/>
        </w:rPr>
        <w:t>, 153–167. https://doi.org/https://doi.org/10.21071/skopos.v9i0.11059</w:t>
      </w:r>
    </w:p>
    <w:p w14:paraId="02E54F35" w14:textId="12610465"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30286E">
        <w:rPr>
          <w:rFonts w:ascii="Times New Roman" w:hAnsi="Times New Roman" w:cs="Times New Roman"/>
          <w:noProof/>
          <w:sz w:val="24"/>
          <w:szCs w:val="24"/>
          <w:lang w:val="en-US"/>
        </w:rPr>
        <w:t xml:space="preserve">Language bookings. (2006). </w:t>
      </w:r>
      <w:r w:rsidRPr="0030286E">
        <w:rPr>
          <w:rFonts w:ascii="Times New Roman" w:hAnsi="Times New Roman" w:cs="Times New Roman"/>
          <w:i/>
          <w:iCs/>
          <w:noProof/>
          <w:sz w:val="24"/>
          <w:szCs w:val="24"/>
          <w:lang w:val="en-US"/>
        </w:rPr>
        <w:t>Academia Columbus México</w:t>
      </w:r>
      <w:r w:rsidRPr="0030286E">
        <w:rPr>
          <w:rFonts w:ascii="Times New Roman" w:hAnsi="Times New Roman" w:cs="Times New Roman"/>
          <w:noProof/>
          <w:sz w:val="24"/>
          <w:szCs w:val="24"/>
          <w:lang w:val="en-US"/>
        </w:rPr>
        <w:t xml:space="preserve">. </w:t>
      </w:r>
      <w:r w:rsidR="00464E39">
        <w:rPr>
          <w:rFonts w:ascii="Times New Roman" w:hAnsi="Times New Roman" w:cs="Times New Roman"/>
          <w:noProof/>
          <w:sz w:val="24"/>
          <w:szCs w:val="24"/>
        </w:rPr>
        <w:t xml:space="preserve">Recuperado de </w:t>
      </w:r>
      <w:r w:rsidRPr="000F7343">
        <w:rPr>
          <w:rFonts w:ascii="Times New Roman" w:hAnsi="Times New Roman" w:cs="Times New Roman"/>
          <w:noProof/>
          <w:sz w:val="24"/>
          <w:szCs w:val="24"/>
        </w:rPr>
        <w:t>https://es.languagebookings.com/cursos-espanol/mexico/playa-del-carmen/academia-columbus-mexico.html</w:t>
      </w:r>
    </w:p>
    <w:p w14:paraId="321C46F2" w14:textId="32F4115C"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Marzo, J. L., &amp; Badia, T. (2006). </w:t>
      </w:r>
      <w:r w:rsidRPr="000F7343">
        <w:rPr>
          <w:rFonts w:ascii="Times New Roman" w:hAnsi="Times New Roman" w:cs="Times New Roman"/>
          <w:i/>
          <w:iCs/>
          <w:noProof/>
          <w:sz w:val="24"/>
          <w:szCs w:val="24"/>
        </w:rPr>
        <w:t>Las políticas culturales en el Estado Español (1985-2005)</w:t>
      </w:r>
      <w:r w:rsidRPr="000F7343">
        <w:rPr>
          <w:rFonts w:ascii="Times New Roman" w:hAnsi="Times New Roman" w:cs="Times New Roman"/>
          <w:noProof/>
          <w:sz w:val="24"/>
          <w:szCs w:val="24"/>
        </w:rPr>
        <w:t xml:space="preserve">. </w:t>
      </w:r>
      <w:r w:rsidR="00464E39">
        <w:rPr>
          <w:rFonts w:ascii="Times New Roman" w:hAnsi="Times New Roman" w:cs="Times New Roman"/>
          <w:noProof/>
          <w:sz w:val="24"/>
          <w:szCs w:val="24"/>
        </w:rPr>
        <w:t xml:space="preserve">Recuperado de </w:t>
      </w:r>
      <w:r w:rsidRPr="000F7343">
        <w:rPr>
          <w:rFonts w:ascii="Times New Roman" w:hAnsi="Times New Roman" w:cs="Times New Roman"/>
          <w:noProof/>
          <w:sz w:val="24"/>
          <w:szCs w:val="24"/>
        </w:rPr>
        <w:t>https://www.soymenos.net/politica_espanya.pdf</w:t>
      </w:r>
    </w:p>
    <w:p w14:paraId="01DA8F95" w14:textId="77777777"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Matos Márquez, L. A., &amp; Pérez Colmenares, S. D. V. (2019). Revisión sobre capacidad de carga turística y la prevención de problemas ambientales en destinos emergentes. </w:t>
      </w:r>
      <w:r w:rsidRPr="000F7343">
        <w:rPr>
          <w:rFonts w:ascii="Times New Roman" w:hAnsi="Times New Roman" w:cs="Times New Roman"/>
          <w:i/>
          <w:iCs/>
          <w:noProof/>
          <w:sz w:val="24"/>
          <w:szCs w:val="24"/>
        </w:rPr>
        <w:t>Turismo y Sociedad</w:t>
      </w:r>
      <w:r w:rsidRPr="000F7343">
        <w:rPr>
          <w:rFonts w:ascii="Times New Roman" w:hAnsi="Times New Roman" w:cs="Times New Roman"/>
          <w:noProof/>
          <w:sz w:val="24"/>
          <w:szCs w:val="24"/>
        </w:rPr>
        <w:t xml:space="preserve">, </w:t>
      </w:r>
      <w:r w:rsidRPr="000F7343">
        <w:rPr>
          <w:rFonts w:ascii="Times New Roman" w:hAnsi="Times New Roman" w:cs="Times New Roman"/>
          <w:i/>
          <w:iCs/>
          <w:noProof/>
          <w:sz w:val="24"/>
          <w:szCs w:val="24"/>
        </w:rPr>
        <w:t>24</w:t>
      </w:r>
      <w:r w:rsidRPr="000F7343">
        <w:rPr>
          <w:rFonts w:ascii="Times New Roman" w:hAnsi="Times New Roman" w:cs="Times New Roman"/>
          <w:noProof/>
          <w:sz w:val="24"/>
          <w:szCs w:val="24"/>
        </w:rPr>
        <w:t>, 77–100. https://doi.org/https://doi.org/10.18601/01207555.n24.04</w:t>
      </w:r>
    </w:p>
    <w:p w14:paraId="38C2ED31" w14:textId="4F437CE5"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lastRenderedPageBreak/>
        <w:t xml:space="preserve">Medina, S., &amp; Flores, F. (2022). Caracterización de la lengua como elemento potenciador e idiomático desde una perspectiva económica y de atracción turística. </w:t>
      </w:r>
      <w:r w:rsidRPr="000F7343">
        <w:rPr>
          <w:rFonts w:ascii="Times New Roman" w:hAnsi="Times New Roman" w:cs="Times New Roman"/>
          <w:i/>
          <w:iCs/>
          <w:noProof/>
          <w:sz w:val="24"/>
          <w:szCs w:val="24"/>
        </w:rPr>
        <w:t>Conjeturas Sociológicas</w:t>
      </w:r>
      <w:r w:rsidRPr="000F7343">
        <w:rPr>
          <w:rFonts w:ascii="Times New Roman" w:hAnsi="Times New Roman" w:cs="Times New Roman"/>
          <w:noProof/>
          <w:sz w:val="24"/>
          <w:szCs w:val="24"/>
        </w:rPr>
        <w:t xml:space="preserve">, </w:t>
      </w:r>
      <w:r w:rsidRPr="000F7343">
        <w:rPr>
          <w:rFonts w:ascii="Times New Roman" w:hAnsi="Times New Roman" w:cs="Times New Roman"/>
          <w:i/>
          <w:iCs/>
          <w:noProof/>
          <w:sz w:val="24"/>
          <w:szCs w:val="24"/>
        </w:rPr>
        <w:t>29</w:t>
      </w:r>
      <w:r w:rsidRPr="000F7343">
        <w:rPr>
          <w:rFonts w:ascii="Times New Roman" w:hAnsi="Times New Roman" w:cs="Times New Roman"/>
          <w:noProof/>
          <w:sz w:val="24"/>
          <w:szCs w:val="24"/>
        </w:rPr>
        <w:t xml:space="preserve">(10), 48–69. </w:t>
      </w:r>
      <w:r w:rsidR="00464E39">
        <w:rPr>
          <w:rFonts w:ascii="Times New Roman" w:hAnsi="Times New Roman" w:cs="Times New Roman"/>
          <w:noProof/>
          <w:sz w:val="24"/>
          <w:szCs w:val="24"/>
        </w:rPr>
        <w:t xml:space="preserve">Recuperado de </w:t>
      </w:r>
      <w:r w:rsidRPr="000F7343">
        <w:rPr>
          <w:rFonts w:ascii="Times New Roman" w:hAnsi="Times New Roman" w:cs="Times New Roman"/>
          <w:noProof/>
          <w:sz w:val="24"/>
          <w:szCs w:val="24"/>
        </w:rPr>
        <w:t>https://revistas.ues.edu.sv/index.php/conjsociologicas/article/view/2496/2491</w:t>
      </w:r>
    </w:p>
    <w:p w14:paraId="29125522" w14:textId="605083B1"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Organización Mundial del Turismo. (2019). </w:t>
      </w:r>
      <w:r w:rsidRPr="000F7343">
        <w:rPr>
          <w:rFonts w:ascii="Times New Roman" w:hAnsi="Times New Roman" w:cs="Times New Roman"/>
          <w:i/>
          <w:iCs/>
          <w:noProof/>
          <w:sz w:val="24"/>
          <w:szCs w:val="24"/>
        </w:rPr>
        <w:t>Definiciones de turismo de la OMT</w:t>
      </w:r>
      <w:r w:rsidRPr="000F7343">
        <w:rPr>
          <w:rFonts w:ascii="Times New Roman" w:hAnsi="Times New Roman" w:cs="Times New Roman"/>
          <w:noProof/>
          <w:sz w:val="24"/>
          <w:szCs w:val="24"/>
        </w:rPr>
        <w:t xml:space="preserve">. </w:t>
      </w:r>
      <w:r w:rsidR="00464E39">
        <w:rPr>
          <w:rFonts w:ascii="Times New Roman" w:hAnsi="Times New Roman" w:cs="Times New Roman"/>
          <w:noProof/>
          <w:sz w:val="24"/>
          <w:szCs w:val="24"/>
        </w:rPr>
        <w:t xml:space="preserve">Recuperado de </w:t>
      </w:r>
      <w:r w:rsidRPr="000F7343">
        <w:rPr>
          <w:rFonts w:ascii="Times New Roman" w:hAnsi="Times New Roman" w:cs="Times New Roman"/>
          <w:noProof/>
          <w:sz w:val="24"/>
          <w:szCs w:val="24"/>
        </w:rPr>
        <w:t>https://www.e-unwto.org/doi/epdf/10.18111/9789284420858</w:t>
      </w:r>
    </w:p>
    <w:p w14:paraId="3F58CC26" w14:textId="2A297DAE"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Pérez, J. (2009). Tendencias recientes de la inversión extranjera directa española en México. </w:t>
      </w:r>
      <w:r w:rsidRPr="000F7343">
        <w:rPr>
          <w:rFonts w:ascii="Times New Roman" w:hAnsi="Times New Roman" w:cs="Times New Roman"/>
          <w:i/>
          <w:iCs/>
          <w:noProof/>
          <w:sz w:val="24"/>
          <w:szCs w:val="24"/>
        </w:rPr>
        <w:t>Economía UNAM</w:t>
      </w:r>
      <w:r w:rsidRPr="000F7343">
        <w:rPr>
          <w:rFonts w:ascii="Times New Roman" w:hAnsi="Times New Roman" w:cs="Times New Roman"/>
          <w:noProof/>
          <w:sz w:val="24"/>
          <w:szCs w:val="24"/>
        </w:rPr>
        <w:t xml:space="preserve">, </w:t>
      </w:r>
      <w:r w:rsidRPr="000F7343">
        <w:rPr>
          <w:rFonts w:ascii="Times New Roman" w:hAnsi="Times New Roman" w:cs="Times New Roman"/>
          <w:i/>
          <w:iCs/>
          <w:noProof/>
          <w:sz w:val="24"/>
          <w:szCs w:val="24"/>
        </w:rPr>
        <w:t>6</w:t>
      </w:r>
      <w:r w:rsidRPr="000F7343">
        <w:rPr>
          <w:rFonts w:ascii="Times New Roman" w:hAnsi="Times New Roman" w:cs="Times New Roman"/>
          <w:noProof/>
          <w:sz w:val="24"/>
          <w:szCs w:val="24"/>
        </w:rPr>
        <w:t xml:space="preserve">(17), 92–112. </w:t>
      </w:r>
      <w:r w:rsidR="00464E39">
        <w:rPr>
          <w:rFonts w:ascii="Times New Roman" w:hAnsi="Times New Roman" w:cs="Times New Roman"/>
          <w:noProof/>
          <w:sz w:val="24"/>
          <w:szCs w:val="24"/>
        </w:rPr>
        <w:t xml:space="preserve">Recuperado de </w:t>
      </w:r>
      <w:r w:rsidRPr="000F7343">
        <w:rPr>
          <w:rFonts w:ascii="Times New Roman" w:hAnsi="Times New Roman" w:cs="Times New Roman"/>
          <w:noProof/>
          <w:sz w:val="24"/>
          <w:szCs w:val="24"/>
        </w:rPr>
        <w:t>https://www.scielo.org.mx/scielo.php?script=sci_arttext&amp;pid=S1665-952X2009000200005#c2</w:t>
      </w:r>
    </w:p>
    <w:p w14:paraId="4C9C9CA1" w14:textId="5F2BF6D5" w:rsidR="000F7343" w:rsidRPr="0030286E"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lang w:val="en-US"/>
        </w:rPr>
      </w:pPr>
      <w:r w:rsidRPr="0030286E">
        <w:rPr>
          <w:rFonts w:ascii="Times New Roman" w:hAnsi="Times New Roman" w:cs="Times New Roman"/>
          <w:noProof/>
          <w:sz w:val="24"/>
          <w:szCs w:val="24"/>
          <w:lang w:val="en-US"/>
        </w:rPr>
        <w:t xml:space="preserve">Piédrola, I., &amp; Trillo, M. (2020). Profile and tendencies the idiomatic tourism demand. </w:t>
      </w:r>
      <w:r w:rsidRPr="0030286E">
        <w:rPr>
          <w:rFonts w:ascii="Times New Roman" w:hAnsi="Times New Roman" w:cs="Times New Roman"/>
          <w:i/>
          <w:iCs/>
          <w:noProof/>
          <w:sz w:val="24"/>
          <w:szCs w:val="24"/>
          <w:lang w:val="en-US"/>
        </w:rPr>
        <w:t>Journal of Tourism and Heritage Research</w:t>
      </w:r>
      <w:r w:rsidRPr="0030286E">
        <w:rPr>
          <w:rFonts w:ascii="Times New Roman" w:hAnsi="Times New Roman" w:cs="Times New Roman"/>
          <w:noProof/>
          <w:sz w:val="24"/>
          <w:szCs w:val="24"/>
          <w:lang w:val="en-US"/>
        </w:rPr>
        <w:t xml:space="preserve">, </w:t>
      </w:r>
      <w:r w:rsidRPr="0030286E">
        <w:rPr>
          <w:rFonts w:ascii="Times New Roman" w:hAnsi="Times New Roman" w:cs="Times New Roman"/>
          <w:i/>
          <w:iCs/>
          <w:noProof/>
          <w:sz w:val="24"/>
          <w:szCs w:val="24"/>
          <w:lang w:val="en-US"/>
        </w:rPr>
        <w:t>3</w:t>
      </w:r>
      <w:r w:rsidRPr="0030286E">
        <w:rPr>
          <w:rFonts w:ascii="Times New Roman" w:hAnsi="Times New Roman" w:cs="Times New Roman"/>
          <w:noProof/>
          <w:sz w:val="24"/>
          <w:szCs w:val="24"/>
          <w:lang w:val="en-US"/>
        </w:rPr>
        <w:t>(3), 145–166.</w:t>
      </w:r>
      <w:r w:rsidR="005E7187" w:rsidRPr="0030286E">
        <w:rPr>
          <w:rFonts w:ascii="Times New Roman" w:hAnsi="Times New Roman" w:cs="Times New Roman"/>
          <w:noProof/>
          <w:sz w:val="24"/>
          <w:szCs w:val="24"/>
          <w:lang w:val="en-US"/>
        </w:rPr>
        <w:t xml:space="preserve"> Recuperado de https://oa.mg/work/3170355741</w:t>
      </w:r>
    </w:p>
    <w:p w14:paraId="2F31A9A0" w14:textId="39F398C1" w:rsidR="000F7343" w:rsidRPr="009040E2"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lang w:val="en-US"/>
        </w:rPr>
      </w:pPr>
      <w:r w:rsidRPr="009040E2">
        <w:rPr>
          <w:rFonts w:ascii="Times New Roman" w:hAnsi="Times New Roman" w:cs="Times New Roman"/>
          <w:noProof/>
          <w:sz w:val="24"/>
          <w:szCs w:val="24"/>
          <w:lang w:val="en-US"/>
        </w:rPr>
        <w:t xml:space="preserve">Playacar Magatzine. (2015). </w:t>
      </w:r>
      <w:r w:rsidRPr="009040E2">
        <w:rPr>
          <w:rFonts w:ascii="Times New Roman" w:hAnsi="Times New Roman" w:cs="Times New Roman"/>
          <w:i/>
          <w:iCs/>
          <w:noProof/>
          <w:sz w:val="24"/>
          <w:szCs w:val="24"/>
          <w:lang w:val="en-US"/>
        </w:rPr>
        <w:t>Playalingua Centro Internacional de Idiomas, 16 aniversario</w:t>
      </w:r>
      <w:r w:rsidRPr="009040E2">
        <w:rPr>
          <w:rFonts w:ascii="Times New Roman" w:hAnsi="Times New Roman" w:cs="Times New Roman"/>
          <w:noProof/>
          <w:sz w:val="24"/>
          <w:szCs w:val="24"/>
          <w:lang w:val="en-US"/>
        </w:rPr>
        <w:t xml:space="preserve">. </w:t>
      </w:r>
      <w:r w:rsidR="005E7187" w:rsidRPr="009040E2">
        <w:rPr>
          <w:rFonts w:ascii="Times New Roman" w:hAnsi="Times New Roman" w:cs="Times New Roman"/>
          <w:noProof/>
          <w:sz w:val="24"/>
          <w:szCs w:val="24"/>
          <w:lang w:val="en-US"/>
        </w:rPr>
        <w:t xml:space="preserve">Recuperado de </w:t>
      </w:r>
      <w:r w:rsidRPr="009040E2">
        <w:rPr>
          <w:rFonts w:ascii="Times New Roman" w:hAnsi="Times New Roman" w:cs="Times New Roman"/>
          <w:noProof/>
          <w:sz w:val="24"/>
          <w:szCs w:val="24"/>
          <w:lang w:val="en-US"/>
        </w:rPr>
        <w:t>https://www.playacarmagazine.com/index.php/entretenimiento/reportaje/24-playalingua-centro-internacional-de-idiomas-16-aniversario</w:t>
      </w:r>
    </w:p>
    <w:p w14:paraId="1F453080" w14:textId="54D06B0E"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Porras, S. (2003). Los libros de viaje. Génesis de un género. Italia en los libros de viajes del siglo XIX. </w:t>
      </w:r>
      <w:r w:rsidRPr="000F7343">
        <w:rPr>
          <w:rFonts w:ascii="Times New Roman" w:hAnsi="Times New Roman" w:cs="Times New Roman"/>
          <w:i/>
          <w:iCs/>
          <w:noProof/>
          <w:sz w:val="24"/>
          <w:szCs w:val="24"/>
        </w:rPr>
        <w:t>Castilla. Estudios de Literatura</w:t>
      </w:r>
      <w:r w:rsidRPr="000F7343">
        <w:rPr>
          <w:rFonts w:ascii="Times New Roman" w:hAnsi="Times New Roman" w:cs="Times New Roman"/>
          <w:noProof/>
          <w:sz w:val="24"/>
          <w:szCs w:val="24"/>
        </w:rPr>
        <w:t xml:space="preserve">, </w:t>
      </w:r>
      <w:r w:rsidRPr="000F7343">
        <w:rPr>
          <w:rFonts w:ascii="Times New Roman" w:hAnsi="Times New Roman" w:cs="Times New Roman"/>
          <w:i/>
          <w:iCs/>
          <w:noProof/>
          <w:sz w:val="24"/>
          <w:szCs w:val="24"/>
        </w:rPr>
        <w:t>28</w:t>
      </w:r>
      <w:r w:rsidRPr="000F7343">
        <w:rPr>
          <w:rFonts w:ascii="Times New Roman" w:hAnsi="Times New Roman" w:cs="Times New Roman"/>
          <w:noProof/>
          <w:sz w:val="24"/>
          <w:szCs w:val="24"/>
        </w:rPr>
        <w:t>–</w:t>
      </w:r>
      <w:r w:rsidRPr="000F7343">
        <w:rPr>
          <w:rFonts w:ascii="Times New Roman" w:hAnsi="Times New Roman" w:cs="Times New Roman"/>
          <w:i/>
          <w:iCs/>
          <w:noProof/>
          <w:sz w:val="24"/>
          <w:szCs w:val="24"/>
        </w:rPr>
        <w:t>29</w:t>
      </w:r>
      <w:r w:rsidRPr="000F7343">
        <w:rPr>
          <w:rFonts w:ascii="Times New Roman" w:hAnsi="Times New Roman" w:cs="Times New Roman"/>
          <w:noProof/>
          <w:sz w:val="24"/>
          <w:szCs w:val="24"/>
        </w:rPr>
        <w:t xml:space="preserve">, 203–218. </w:t>
      </w:r>
      <w:r w:rsidR="005E7187">
        <w:rPr>
          <w:rFonts w:ascii="Times New Roman" w:hAnsi="Times New Roman" w:cs="Times New Roman"/>
          <w:noProof/>
          <w:sz w:val="24"/>
          <w:szCs w:val="24"/>
        </w:rPr>
        <w:t xml:space="preserve">Recuperado de </w:t>
      </w:r>
      <w:r w:rsidRPr="000F7343">
        <w:rPr>
          <w:rFonts w:ascii="Times New Roman" w:hAnsi="Times New Roman" w:cs="Times New Roman"/>
          <w:noProof/>
          <w:sz w:val="24"/>
          <w:szCs w:val="24"/>
        </w:rPr>
        <w:t>https://dialnet.unirioja.es/servlet/articulo?codigo=1375955</w:t>
      </w:r>
    </w:p>
    <w:p w14:paraId="3C625C04" w14:textId="77777777"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Pulido González, G. (2001). El CEPE: 80 años proyectando la presencia de la UNAM y de México en el extranjero. </w:t>
      </w:r>
      <w:r w:rsidRPr="000F7343">
        <w:rPr>
          <w:rFonts w:ascii="Times New Roman" w:hAnsi="Times New Roman" w:cs="Times New Roman"/>
          <w:i/>
          <w:iCs/>
          <w:noProof/>
          <w:sz w:val="24"/>
          <w:szCs w:val="24"/>
        </w:rPr>
        <w:t>Decires, Revista Del Centro de Enseñanza Para Extranjeros</w:t>
      </w:r>
      <w:r w:rsidRPr="000F7343">
        <w:rPr>
          <w:rFonts w:ascii="Times New Roman" w:hAnsi="Times New Roman" w:cs="Times New Roman"/>
          <w:noProof/>
          <w:sz w:val="24"/>
          <w:szCs w:val="24"/>
        </w:rPr>
        <w:t xml:space="preserve">, </w:t>
      </w:r>
      <w:r w:rsidRPr="000F7343">
        <w:rPr>
          <w:rFonts w:ascii="Times New Roman" w:hAnsi="Times New Roman" w:cs="Times New Roman"/>
          <w:i/>
          <w:iCs/>
          <w:noProof/>
          <w:sz w:val="24"/>
          <w:szCs w:val="24"/>
        </w:rPr>
        <w:t>5</w:t>
      </w:r>
      <w:r w:rsidRPr="000F7343">
        <w:rPr>
          <w:rFonts w:ascii="Times New Roman" w:hAnsi="Times New Roman" w:cs="Times New Roman"/>
          <w:noProof/>
          <w:sz w:val="24"/>
          <w:szCs w:val="24"/>
        </w:rPr>
        <w:t>(5), 21–24. https://doi.org/https://doi.org/10.22201/cepe.14059134e.2001.5.5.93</w:t>
      </w:r>
    </w:p>
    <w:p w14:paraId="2470E42A" w14:textId="2D3BCD63" w:rsidR="000F7343" w:rsidRPr="009040E2"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lang w:val="pt-PT"/>
        </w:rPr>
      </w:pPr>
      <w:r w:rsidRPr="0030286E">
        <w:rPr>
          <w:rFonts w:ascii="Times New Roman" w:hAnsi="Times New Roman" w:cs="Times New Roman"/>
          <w:noProof/>
          <w:sz w:val="24"/>
          <w:szCs w:val="24"/>
          <w:lang w:val="en-US"/>
        </w:rPr>
        <w:t xml:space="preserve">Richards, G. (2014). Tourism trends: the convergence of culture and tourism. </w:t>
      </w:r>
      <w:r w:rsidRPr="009040E2">
        <w:rPr>
          <w:rFonts w:ascii="Times New Roman" w:hAnsi="Times New Roman" w:cs="Times New Roman"/>
          <w:i/>
          <w:iCs/>
          <w:noProof/>
          <w:sz w:val="24"/>
          <w:szCs w:val="24"/>
          <w:lang w:val="pt-PT"/>
        </w:rPr>
        <w:t>Academy for Leisure</w:t>
      </w:r>
      <w:r w:rsidRPr="009040E2">
        <w:rPr>
          <w:rFonts w:ascii="Times New Roman" w:hAnsi="Times New Roman" w:cs="Times New Roman"/>
          <w:noProof/>
          <w:sz w:val="24"/>
          <w:szCs w:val="24"/>
          <w:lang w:val="pt-PT"/>
        </w:rPr>
        <w:t xml:space="preserve">. </w:t>
      </w:r>
      <w:r w:rsidR="005E7187" w:rsidRPr="009040E2">
        <w:rPr>
          <w:rFonts w:ascii="Times New Roman" w:hAnsi="Times New Roman" w:cs="Times New Roman"/>
          <w:noProof/>
          <w:sz w:val="24"/>
          <w:szCs w:val="24"/>
          <w:lang w:val="pt-PT"/>
        </w:rPr>
        <w:t xml:space="preserve">Recuperado de </w:t>
      </w:r>
      <w:r w:rsidRPr="009040E2">
        <w:rPr>
          <w:rFonts w:ascii="Times New Roman" w:hAnsi="Times New Roman" w:cs="Times New Roman"/>
          <w:noProof/>
          <w:sz w:val="24"/>
          <w:szCs w:val="24"/>
          <w:lang w:val="pt-PT"/>
        </w:rPr>
        <w:t>https://www.academia.edu/9491857/Tourism_trends_The_convergence_of_cultura_and_tourism</w:t>
      </w:r>
    </w:p>
    <w:p w14:paraId="19EDE984" w14:textId="57B3F34B"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9040E2">
        <w:rPr>
          <w:rFonts w:ascii="Times New Roman" w:hAnsi="Times New Roman" w:cs="Times New Roman"/>
          <w:noProof/>
          <w:sz w:val="24"/>
          <w:szCs w:val="24"/>
          <w:lang w:val="pt-PT"/>
        </w:rPr>
        <w:t xml:space="preserve">Samperio Sánchez, L. (2019). </w:t>
      </w:r>
      <w:r w:rsidRPr="000F7343">
        <w:rPr>
          <w:rFonts w:ascii="Times New Roman" w:hAnsi="Times New Roman" w:cs="Times New Roman"/>
          <w:noProof/>
          <w:sz w:val="24"/>
          <w:szCs w:val="24"/>
        </w:rPr>
        <w:t xml:space="preserve">El turismo idiomático en la oferta educativa del Centro de Enseñanza para Extranjeros de la UNAM. </w:t>
      </w:r>
      <w:r w:rsidRPr="000F7343">
        <w:rPr>
          <w:rFonts w:ascii="Times New Roman" w:hAnsi="Times New Roman" w:cs="Times New Roman"/>
          <w:i/>
          <w:iCs/>
          <w:noProof/>
          <w:sz w:val="24"/>
          <w:szCs w:val="24"/>
        </w:rPr>
        <w:t>Decires, Revista Del Centro de Enseñanza Para Extranjeros</w:t>
      </w:r>
      <w:r w:rsidRPr="000F7343">
        <w:rPr>
          <w:rFonts w:ascii="Times New Roman" w:hAnsi="Times New Roman" w:cs="Times New Roman"/>
          <w:noProof/>
          <w:sz w:val="24"/>
          <w:szCs w:val="24"/>
        </w:rPr>
        <w:t xml:space="preserve">, </w:t>
      </w:r>
      <w:r w:rsidRPr="000F7343">
        <w:rPr>
          <w:rFonts w:ascii="Times New Roman" w:hAnsi="Times New Roman" w:cs="Times New Roman"/>
          <w:i/>
          <w:iCs/>
          <w:noProof/>
          <w:sz w:val="24"/>
          <w:szCs w:val="24"/>
        </w:rPr>
        <w:t>19</w:t>
      </w:r>
      <w:r w:rsidRPr="000F7343">
        <w:rPr>
          <w:rFonts w:ascii="Times New Roman" w:hAnsi="Times New Roman" w:cs="Times New Roman"/>
          <w:noProof/>
          <w:sz w:val="24"/>
          <w:szCs w:val="24"/>
        </w:rPr>
        <w:t xml:space="preserve">(23), 7–16. </w:t>
      </w:r>
      <w:r w:rsidR="005E7187">
        <w:rPr>
          <w:rFonts w:ascii="Times New Roman" w:hAnsi="Times New Roman" w:cs="Times New Roman"/>
          <w:noProof/>
          <w:sz w:val="24"/>
          <w:szCs w:val="24"/>
        </w:rPr>
        <w:t xml:space="preserve">Recuperado de </w:t>
      </w:r>
      <w:r w:rsidRPr="000F7343">
        <w:rPr>
          <w:rFonts w:ascii="Times New Roman" w:hAnsi="Times New Roman" w:cs="Times New Roman"/>
          <w:noProof/>
          <w:sz w:val="24"/>
          <w:szCs w:val="24"/>
        </w:rPr>
        <w:t>https://dialnet.unirioja.es/servlet/articulo?codigo=8326737</w:t>
      </w:r>
    </w:p>
    <w:p w14:paraId="572420A7" w14:textId="277D2CD6"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Samuelson, P., &amp; Nordhaus, W. (2010). </w:t>
      </w:r>
      <w:r w:rsidRPr="000F7343">
        <w:rPr>
          <w:rFonts w:ascii="Times New Roman" w:hAnsi="Times New Roman" w:cs="Times New Roman"/>
          <w:i/>
          <w:iCs/>
          <w:noProof/>
          <w:sz w:val="24"/>
          <w:szCs w:val="24"/>
        </w:rPr>
        <w:t>Economía con aplicaciones a Latinoamérica</w:t>
      </w:r>
      <w:r w:rsidRPr="000F7343">
        <w:rPr>
          <w:rFonts w:ascii="Times New Roman" w:hAnsi="Times New Roman" w:cs="Times New Roman"/>
          <w:noProof/>
          <w:sz w:val="24"/>
          <w:szCs w:val="24"/>
        </w:rPr>
        <w:t xml:space="preserve"> (9th ed.). </w:t>
      </w:r>
      <w:r w:rsidR="005E7187">
        <w:rPr>
          <w:rFonts w:ascii="Times New Roman" w:hAnsi="Times New Roman" w:cs="Times New Roman"/>
          <w:noProof/>
          <w:sz w:val="24"/>
          <w:szCs w:val="24"/>
        </w:rPr>
        <w:t xml:space="preserve">México: </w:t>
      </w:r>
      <w:r w:rsidRPr="000F7343">
        <w:rPr>
          <w:rFonts w:ascii="Times New Roman" w:hAnsi="Times New Roman" w:cs="Times New Roman"/>
          <w:noProof/>
          <w:sz w:val="24"/>
          <w:szCs w:val="24"/>
        </w:rPr>
        <w:t>McGraw-Hill.</w:t>
      </w:r>
    </w:p>
    <w:p w14:paraId="20058D3F" w14:textId="357C9B5B"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Sánchez Menéndez, J. (2019). El turismo idiomático en Xalapa: un estado de la cuestión. </w:t>
      </w:r>
      <w:r w:rsidRPr="000F7343">
        <w:rPr>
          <w:rFonts w:ascii="Times New Roman" w:hAnsi="Times New Roman" w:cs="Times New Roman"/>
          <w:i/>
          <w:iCs/>
          <w:noProof/>
          <w:sz w:val="24"/>
          <w:szCs w:val="24"/>
        </w:rPr>
        <w:t>Decires, Revista Del Centro de Enseñanza Para Extranjeros</w:t>
      </w:r>
      <w:r w:rsidRPr="000F7343">
        <w:rPr>
          <w:rFonts w:ascii="Times New Roman" w:hAnsi="Times New Roman" w:cs="Times New Roman"/>
          <w:noProof/>
          <w:sz w:val="24"/>
          <w:szCs w:val="24"/>
        </w:rPr>
        <w:t xml:space="preserve">, </w:t>
      </w:r>
      <w:r w:rsidRPr="000F7343">
        <w:rPr>
          <w:rFonts w:ascii="Times New Roman" w:hAnsi="Times New Roman" w:cs="Times New Roman"/>
          <w:i/>
          <w:iCs/>
          <w:noProof/>
          <w:sz w:val="24"/>
          <w:szCs w:val="24"/>
        </w:rPr>
        <w:t>19</w:t>
      </w:r>
      <w:r w:rsidRPr="000F7343">
        <w:rPr>
          <w:rFonts w:ascii="Times New Roman" w:hAnsi="Times New Roman" w:cs="Times New Roman"/>
          <w:noProof/>
          <w:sz w:val="24"/>
          <w:szCs w:val="24"/>
        </w:rPr>
        <w:t xml:space="preserve">(23), 17–36. </w:t>
      </w:r>
      <w:r w:rsidR="005E7187">
        <w:rPr>
          <w:rFonts w:ascii="Times New Roman" w:hAnsi="Times New Roman" w:cs="Times New Roman"/>
          <w:noProof/>
          <w:sz w:val="24"/>
          <w:szCs w:val="24"/>
        </w:rPr>
        <w:t xml:space="preserve">Recuperado de </w:t>
      </w:r>
      <w:r w:rsidRPr="000F7343">
        <w:rPr>
          <w:rFonts w:ascii="Times New Roman" w:hAnsi="Times New Roman" w:cs="Times New Roman"/>
          <w:noProof/>
          <w:sz w:val="24"/>
          <w:szCs w:val="24"/>
        </w:rPr>
        <w:t>https://dialnet.unirioja.es/servlet/articulo?codigo=8326738</w:t>
      </w:r>
    </w:p>
    <w:p w14:paraId="100876EB" w14:textId="51095EB3"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Secretaría de Turismo. (2021). </w:t>
      </w:r>
      <w:r w:rsidRPr="000F7343">
        <w:rPr>
          <w:rFonts w:ascii="Times New Roman" w:hAnsi="Times New Roman" w:cs="Times New Roman"/>
          <w:i/>
          <w:iCs/>
          <w:noProof/>
          <w:sz w:val="24"/>
          <w:szCs w:val="24"/>
        </w:rPr>
        <w:t>El PIB Turístico Estatal y Municipal 2018-2019 en México</w:t>
      </w:r>
      <w:r w:rsidRPr="000F7343">
        <w:rPr>
          <w:rFonts w:ascii="Times New Roman" w:hAnsi="Times New Roman" w:cs="Times New Roman"/>
          <w:noProof/>
          <w:sz w:val="24"/>
          <w:szCs w:val="24"/>
        </w:rPr>
        <w:t xml:space="preserve">. </w:t>
      </w:r>
      <w:r w:rsidR="005E7187">
        <w:rPr>
          <w:rFonts w:ascii="Times New Roman" w:hAnsi="Times New Roman" w:cs="Times New Roman"/>
          <w:noProof/>
          <w:sz w:val="24"/>
          <w:szCs w:val="24"/>
        </w:rPr>
        <w:t xml:space="preserve">Recuperado de </w:t>
      </w:r>
      <w:r w:rsidRPr="000F7343">
        <w:rPr>
          <w:rFonts w:ascii="Times New Roman" w:hAnsi="Times New Roman" w:cs="Times New Roman"/>
          <w:noProof/>
          <w:sz w:val="24"/>
          <w:szCs w:val="24"/>
        </w:rPr>
        <w:t>https://www.datatur.sectur.gob.mx/Documentos compartidos/PIB_Turístico_Estatal_y_Municipal.pdf</w:t>
      </w:r>
    </w:p>
    <w:p w14:paraId="2FC6BE5C" w14:textId="674EE343"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Secretaría de Turismo. (2023). </w:t>
      </w:r>
      <w:r w:rsidRPr="000F7343">
        <w:rPr>
          <w:rFonts w:ascii="Times New Roman" w:hAnsi="Times New Roman" w:cs="Times New Roman"/>
          <w:i/>
          <w:iCs/>
          <w:noProof/>
          <w:sz w:val="24"/>
          <w:szCs w:val="24"/>
        </w:rPr>
        <w:t>Resultados de la actividad turística. Enero 2023</w:t>
      </w:r>
      <w:r w:rsidRPr="000F7343">
        <w:rPr>
          <w:rFonts w:ascii="Times New Roman" w:hAnsi="Times New Roman" w:cs="Times New Roman"/>
          <w:noProof/>
          <w:sz w:val="24"/>
          <w:szCs w:val="24"/>
        </w:rPr>
        <w:t xml:space="preserve">. </w:t>
      </w:r>
      <w:r w:rsidR="005E7187">
        <w:rPr>
          <w:rFonts w:ascii="Times New Roman" w:hAnsi="Times New Roman" w:cs="Times New Roman"/>
          <w:noProof/>
          <w:sz w:val="24"/>
          <w:szCs w:val="24"/>
        </w:rPr>
        <w:t xml:space="preserve">Recuperado de </w:t>
      </w:r>
      <w:r w:rsidRPr="000F7343">
        <w:rPr>
          <w:rFonts w:ascii="Times New Roman" w:hAnsi="Times New Roman" w:cs="Times New Roman"/>
          <w:noProof/>
          <w:sz w:val="24"/>
          <w:szCs w:val="24"/>
        </w:rPr>
        <w:t>https://www.datatur.sectur.gob.mx/RAT/RAT-2023-01(ES).pdf</w:t>
      </w:r>
    </w:p>
    <w:p w14:paraId="7681909B" w14:textId="23AC3BE6"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Secretaría de Turismo del estado de Quintana Roo. (2018). </w:t>
      </w:r>
      <w:r w:rsidRPr="000F7343">
        <w:rPr>
          <w:rFonts w:ascii="Times New Roman" w:hAnsi="Times New Roman" w:cs="Times New Roman"/>
          <w:i/>
          <w:iCs/>
          <w:noProof/>
          <w:sz w:val="24"/>
          <w:szCs w:val="24"/>
        </w:rPr>
        <w:t>Perfil y comportamiento del turista Riviera Maya. Enero-marzo de 2018</w:t>
      </w:r>
      <w:r w:rsidRPr="000F7343">
        <w:rPr>
          <w:rFonts w:ascii="Times New Roman" w:hAnsi="Times New Roman" w:cs="Times New Roman"/>
          <w:noProof/>
          <w:sz w:val="24"/>
          <w:szCs w:val="24"/>
        </w:rPr>
        <w:t xml:space="preserve">. </w:t>
      </w:r>
      <w:r w:rsidR="005E7187">
        <w:rPr>
          <w:rFonts w:ascii="Times New Roman" w:hAnsi="Times New Roman" w:cs="Times New Roman"/>
          <w:noProof/>
          <w:sz w:val="24"/>
          <w:szCs w:val="24"/>
        </w:rPr>
        <w:t xml:space="preserve">Recuperado de </w:t>
      </w:r>
      <w:r w:rsidRPr="000F7343">
        <w:rPr>
          <w:rFonts w:ascii="Times New Roman" w:hAnsi="Times New Roman" w:cs="Times New Roman"/>
          <w:noProof/>
          <w:sz w:val="24"/>
          <w:szCs w:val="24"/>
        </w:rPr>
        <w:t>http://sedeturqroo.gob.mx/ARCHIVOS/pturistas/2018/TURISTA PLAYA DEL CARMEN  ENE-MZO 2018.pdf</w:t>
      </w:r>
    </w:p>
    <w:p w14:paraId="63958B8F" w14:textId="071224D8"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lastRenderedPageBreak/>
        <w:t xml:space="preserve">Secretaría de Turismo del estado de Quintana Roo. (2023). </w:t>
      </w:r>
      <w:r w:rsidRPr="000F7343">
        <w:rPr>
          <w:rFonts w:ascii="Times New Roman" w:hAnsi="Times New Roman" w:cs="Times New Roman"/>
          <w:i/>
          <w:iCs/>
          <w:noProof/>
          <w:sz w:val="24"/>
          <w:szCs w:val="24"/>
        </w:rPr>
        <w:t>Indicadores Turísticos. Enero-diciembre 2022</w:t>
      </w:r>
      <w:r w:rsidRPr="000F7343">
        <w:rPr>
          <w:rFonts w:ascii="Times New Roman" w:hAnsi="Times New Roman" w:cs="Times New Roman"/>
          <w:noProof/>
          <w:sz w:val="24"/>
          <w:szCs w:val="24"/>
        </w:rPr>
        <w:t>. https://sedeturqroo.gob.mx/ARCHIVOS/indicadores/Indicador-Tur-EneDic-2022.pdf</w:t>
      </w:r>
    </w:p>
    <w:p w14:paraId="7B17D386" w14:textId="32C3AAA5"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Ullauri, N., Rincón, N., &amp; Martínez, M. (2017). El turismo idiomático: una alternativa de desarrollo sostenible. </w:t>
      </w:r>
      <w:r w:rsidRPr="000F7343">
        <w:rPr>
          <w:rFonts w:ascii="Times New Roman" w:hAnsi="Times New Roman" w:cs="Times New Roman"/>
          <w:i/>
          <w:iCs/>
          <w:noProof/>
          <w:sz w:val="24"/>
          <w:szCs w:val="24"/>
        </w:rPr>
        <w:t>Revista Publicando</w:t>
      </w:r>
      <w:r w:rsidRPr="000F7343">
        <w:rPr>
          <w:rFonts w:ascii="Times New Roman" w:hAnsi="Times New Roman" w:cs="Times New Roman"/>
          <w:noProof/>
          <w:sz w:val="24"/>
          <w:szCs w:val="24"/>
        </w:rPr>
        <w:t xml:space="preserve">, </w:t>
      </w:r>
      <w:r w:rsidRPr="000F7343">
        <w:rPr>
          <w:rFonts w:ascii="Times New Roman" w:hAnsi="Times New Roman" w:cs="Times New Roman"/>
          <w:i/>
          <w:iCs/>
          <w:noProof/>
          <w:sz w:val="24"/>
          <w:szCs w:val="24"/>
        </w:rPr>
        <w:t>4</w:t>
      </w:r>
      <w:r w:rsidRPr="000F7343">
        <w:rPr>
          <w:rFonts w:ascii="Times New Roman" w:hAnsi="Times New Roman" w:cs="Times New Roman"/>
          <w:noProof/>
          <w:sz w:val="24"/>
          <w:szCs w:val="24"/>
        </w:rPr>
        <w:t xml:space="preserve">(13), 45–61. </w:t>
      </w:r>
      <w:r w:rsidR="005E7187">
        <w:rPr>
          <w:rFonts w:ascii="Times New Roman" w:hAnsi="Times New Roman" w:cs="Times New Roman"/>
          <w:noProof/>
          <w:sz w:val="24"/>
          <w:szCs w:val="24"/>
        </w:rPr>
        <w:t xml:space="preserve">Recuperado de </w:t>
      </w:r>
      <w:r w:rsidRPr="000F7343">
        <w:rPr>
          <w:rFonts w:ascii="Times New Roman" w:hAnsi="Times New Roman" w:cs="Times New Roman"/>
          <w:noProof/>
          <w:sz w:val="24"/>
          <w:szCs w:val="24"/>
        </w:rPr>
        <w:t>https://revistapublicando.org/revista/index.php/crv/article/view/776</w:t>
      </w:r>
    </w:p>
    <w:p w14:paraId="5C1AAF11" w14:textId="22EB21EE"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Vázquez, A. (1988). </w:t>
      </w:r>
      <w:r w:rsidRPr="000F7343">
        <w:rPr>
          <w:rFonts w:ascii="Times New Roman" w:hAnsi="Times New Roman" w:cs="Times New Roman"/>
          <w:i/>
          <w:iCs/>
          <w:noProof/>
          <w:sz w:val="24"/>
          <w:szCs w:val="24"/>
        </w:rPr>
        <w:t>Desarrollo local. Una estrategia de creación de empleo</w:t>
      </w:r>
      <w:r w:rsidRPr="000F7343">
        <w:rPr>
          <w:rFonts w:ascii="Times New Roman" w:hAnsi="Times New Roman" w:cs="Times New Roman"/>
          <w:noProof/>
          <w:sz w:val="24"/>
          <w:szCs w:val="24"/>
        </w:rPr>
        <w:t xml:space="preserve">. </w:t>
      </w:r>
      <w:r w:rsidR="005E7187">
        <w:rPr>
          <w:rFonts w:ascii="Times New Roman" w:hAnsi="Times New Roman" w:cs="Times New Roman"/>
          <w:noProof/>
          <w:sz w:val="24"/>
          <w:szCs w:val="24"/>
        </w:rPr>
        <w:t xml:space="preserve">Madrid: </w:t>
      </w:r>
      <w:r w:rsidRPr="000F7343">
        <w:rPr>
          <w:rFonts w:ascii="Times New Roman" w:hAnsi="Times New Roman" w:cs="Times New Roman"/>
          <w:noProof/>
          <w:sz w:val="24"/>
          <w:szCs w:val="24"/>
        </w:rPr>
        <w:t>Ediciones Pirámide.</w:t>
      </w:r>
    </w:p>
    <w:p w14:paraId="06BB14E4" w14:textId="77777777" w:rsidR="000F7343" w:rsidRPr="000F7343"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0F7343">
        <w:rPr>
          <w:rFonts w:ascii="Times New Roman" w:hAnsi="Times New Roman" w:cs="Times New Roman"/>
          <w:noProof/>
          <w:sz w:val="24"/>
          <w:szCs w:val="24"/>
        </w:rPr>
        <w:t xml:space="preserve">Vera-Vera, C. G. (2019). Índices de concentración de mercado de las ramas de actividad económica del Paraguay como instrumentos determinantes de estructura. Año 2010. </w:t>
      </w:r>
      <w:r w:rsidRPr="000F7343">
        <w:rPr>
          <w:rFonts w:ascii="Times New Roman" w:hAnsi="Times New Roman" w:cs="Times New Roman"/>
          <w:i/>
          <w:iCs/>
          <w:noProof/>
          <w:sz w:val="24"/>
          <w:szCs w:val="24"/>
        </w:rPr>
        <w:t>Población y Desarrollo</w:t>
      </w:r>
      <w:r w:rsidRPr="000F7343">
        <w:rPr>
          <w:rFonts w:ascii="Times New Roman" w:hAnsi="Times New Roman" w:cs="Times New Roman"/>
          <w:noProof/>
          <w:sz w:val="24"/>
          <w:szCs w:val="24"/>
        </w:rPr>
        <w:t xml:space="preserve">, </w:t>
      </w:r>
      <w:r w:rsidRPr="000F7343">
        <w:rPr>
          <w:rFonts w:ascii="Times New Roman" w:hAnsi="Times New Roman" w:cs="Times New Roman"/>
          <w:i/>
          <w:iCs/>
          <w:noProof/>
          <w:sz w:val="24"/>
          <w:szCs w:val="24"/>
        </w:rPr>
        <w:t>25</w:t>
      </w:r>
      <w:r w:rsidRPr="000F7343">
        <w:rPr>
          <w:rFonts w:ascii="Times New Roman" w:hAnsi="Times New Roman" w:cs="Times New Roman"/>
          <w:noProof/>
          <w:sz w:val="24"/>
          <w:szCs w:val="24"/>
        </w:rPr>
        <w:t>(48), 28–37. https://doi.org/10.18004/pdfce/2076-054x/2019.025(48)028-037</w:t>
      </w:r>
    </w:p>
    <w:p w14:paraId="521D3004" w14:textId="77777777" w:rsidR="000F7343" w:rsidRPr="0030286E" w:rsidRDefault="000F7343" w:rsidP="00A4588D">
      <w:pPr>
        <w:widowControl w:val="0"/>
        <w:autoSpaceDE w:val="0"/>
        <w:autoSpaceDN w:val="0"/>
        <w:adjustRightInd w:val="0"/>
        <w:spacing w:after="120" w:line="240" w:lineRule="auto"/>
        <w:ind w:left="480" w:hanging="480"/>
        <w:jc w:val="both"/>
        <w:rPr>
          <w:rFonts w:ascii="Times New Roman" w:hAnsi="Times New Roman" w:cs="Times New Roman"/>
          <w:noProof/>
          <w:sz w:val="24"/>
          <w:lang w:val="en-US"/>
        </w:rPr>
      </w:pPr>
      <w:r w:rsidRPr="000F7343">
        <w:rPr>
          <w:rFonts w:ascii="Times New Roman" w:hAnsi="Times New Roman" w:cs="Times New Roman"/>
          <w:noProof/>
          <w:sz w:val="24"/>
          <w:szCs w:val="24"/>
        </w:rPr>
        <w:t xml:space="preserve">Viera-Murillo, L., &amp; Moreno-Gavilanes, K. (2020). Comunicación de boca en boca como factor de influencia interpersonal del consumidor: un análisis de revisión sistemática. </w:t>
      </w:r>
      <w:r w:rsidRPr="0030286E">
        <w:rPr>
          <w:rFonts w:ascii="Times New Roman" w:hAnsi="Times New Roman" w:cs="Times New Roman"/>
          <w:i/>
          <w:iCs/>
          <w:noProof/>
          <w:sz w:val="24"/>
          <w:szCs w:val="24"/>
          <w:lang w:val="en-US"/>
        </w:rPr>
        <w:t>Digital Publisher CEIT</w:t>
      </w:r>
      <w:r w:rsidRPr="0030286E">
        <w:rPr>
          <w:rFonts w:ascii="Times New Roman" w:hAnsi="Times New Roman" w:cs="Times New Roman"/>
          <w:noProof/>
          <w:sz w:val="24"/>
          <w:szCs w:val="24"/>
          <w:lang w:val="en-US"/>
        </w:rPr>
        <w:t xml:space="preserve">, </w:t>
      </w:r>
      <w:r w:rsidRPr="0030286E">
        <w:rPr>
          <w:rFonts w:ascii="Times New Roman" w:hAnsi="Times New Roman" w:cs="Times New Roman"/>
          <w:i/>
          <w:iCs/>
          <w:noProof/>
          <w:sz w:val="24"/>
          <w:szCs w:val="24"/>
          <w:lang w:val="en-US"/>
        </w:rPr>
        <w:t>5</w:t>
      </w:r>
      <w:r w:rsidRPr="0030286E">
        <w:rPr>
          <w:rFonts w:ascii="Times New Roman" w:hAnsi="Times New Roman" w:cs="Times New Roman"/>
          <w:noProof/>
          <w:sz w:val="24"/>
          <w:szCs w:val="24"/>
          <w:lang w:val="en-US"/>
        </w:rPr>
        <w:t>(6), 47–58. https://doi.org/https://doi. org/10.33386/593dp.2020.6-1.379</w:t>
      </w:r>
    </w:p>
    <w:p w14:paraId="61893498" w14:textId="368732AC" w:rsidR="008A52EE" w:rsidRPr="00026DAC" w:rsidRDefault="004704A6" w:rsidP="00A4588D">
      <w:pPr>
        <w:pStyle w:val="5TextocomnIIGG"/>
        <w:spacing w:after="120"/>
      </w:pPr>
      <w:r>
        <w:fldChar w:fldCharType="end"/>
      </w:r>
    </w:p>
    <w:sectPr w:rsidR="008A52EE" w:rsidRPr="00026DAC" w:rsidSect="00E4199A">
      <w:headerReference w:type="default" r:id="rId13"/>
      <w:footerReference w:type="default" r:id="rId14"/>
      <w:headerReference w:type="first" r:id="rId15"/>
      <w:footerReference w:type="first" r:id="rId16"/>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A5AD8" w14:textId="77777777" w:rsidR="00966989" w:rsidRDefault="00966989" w:rsidP="002061AB">
      <w:pPr>
        <w:spacing w:after="0" w:line="240" w:lineRule="auto"/>
      </w:pPr>
      <w:r>
        <w:separator/>
      </w:r>
    </w:p>
  </w:endnote>
  <w:endnote w:type="continuationSeparator" w:id="0">
    <w:p w14:paraId="0887CC93" w14:textId="77777777" w:rsidR="00966989" w:rsidRDefault="00966989" w:rsidP="00206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DFB39" w14:textId="18F07F32" w:rsidR="00CB0AB3" w:rsidRPr="00CB0AB3" w:rsidRDefault="00CB0AB3" w:rsidP="00CB0AB3">
    <w:pPr>
      <w:tabs>
        <w:tab w:val="center" w:pos="4252"/>
        <w:tab w:val="right" w:pos="8504"/>
      </w:tabs>
      <w:spacing w:after="0" w:line="240" w:lineRule="auto"/>
      <w:jc w:val="center"/>
      <w:rPr>
        <w:rFonts w:ascii="Times New Roman" w:eastAsia="Calibri" w:hAnsi="Times New Roman" w:cs="Times New Roman"/>
        <w:b/>
        <w:bCs/>
        <w:color w:val="C00000"/>
        <w:sz w:val="18"/>
        <w:szCs w:val="18"/>
        <w:lang w:val="en-GB"/>
      </w:rPr>
    </w:pPr>
    <w:proofErr w:type="spellStart"/>
    <w:r w:rsidRPr="00CB0AB3">
      <w:rPr>
        <w:rFonts w:ascii="Times New Roman" w:eastAsia="Calibri" w:hAnsi="Times New Roman" w:cs="Times New Roman"/>
        <w:b/>
        <w:bCs/>
        <w:color w:val="C00000"/>
        <w:sz w:val="18"/>
        <w:szCs w:val="18"/>
        <w:lang w:val="en-GB"/>
      </w:rPr>
      <w:t>Revista</w:t>
    </w:r>
    <w:proofErr w:type="spellEnd"/>
    <w:r w:rsidRPr="00CB0AB3">
      <w:rPr>
        <w:rFonts w:ascii="Times New Roman" w:eastAsia="Calibri" w:hAnsi="Times New Roman" w:cs="Times New Roman"/>
        <w:b/>
        <w:bCs/>
        <w:color w:val="C00000"/>
        <w:sz w:val="18"/>
        <w:szCs w:val="18"/>
        <w:lang w:val="en-GB"/>
      </w:rPr>
      <w:t xml:space="preserve"> Internacional de Turismo, </w:t>
    </w:r>
    <w:proofErr w:type="spellStart"/>
    <w:r w:rsidRPr="00CB0AB3">
      <w:rPr>
        <w:rFonts w:ascii="Times New Roman" w:eastAsia="Calibri" w:hAnsi="Times New Roman" w:cs="Times New Roman"/>
        <w:b/>
        <w:bCs/>
        <w:color w:val="C00000"/>
        <w:sz w:val="18"/>
        <w:szCs w:val="18"/>
        <w:lang w:val="en-GB"/>
      </w:rPr>
      <w:t>Empresa</w:t>
    </w:r>
    <w:proofErr w:type="spellEnd"/>
    <w:r w:rsidRPr="00CB0AB3">
      <w:rPr>
        <w:rFonts w:ascii="Times New Roman" w:eastAsia="Calibri" w:hAnsi="Times New Roman" w:cs="Times New Roman"/>
        <w:b/>
        <w:bCs/>
        <w:color w:val="C00000"/>
        <w:sz w:val="18"/>
        <w:szCs w:val="18"/>
        <w:lang w:val="en-GB"/>
      </w:rPr>
      <w:t xml:space="preserve"> y </w:t>
    </w:r>
    <w:proofErr w:type="spellStart"/>
    <w:r w:rsidRPr="00CB0AB3">
      <w:rPr>
        <w:rFonts w:ascii="Times New Roman" w:eastAsia="Calibri" w:hAnsi="Times New Roman" w:cs="Times New Roman"/>
        <w:b/>
        <w:bCs/>
        <w:color w:val="C00000"/>
        <w:sz w:val="18"/>
        <w:szCs w:val="18"/>
        <w:lang w:val="en-GB"/>
      </w:rPr>
      <w:t>Territorio</w:t>
    </w:r>
    <w:proofErr w:type="spellEnd"/>
    <w:r w:rsidRPr="00CB0AB3">
      <w:rPr>
        <w:rFonts w:ascii="Times New Roman" w:eastAsia="Calibri" w:hAnsi="Times New Roman" w:cs="Times New Roman"/>
        <w:b/>
        <w:bCs/>
        <w:color w:val="C00000"/>
        <w:sz w:val="18"/>
        <w:szCs w:val="18"/>
        <w:lang w:val="en-GB"/>
      </w:rPr>
      <w:t xml:space="preserve">, vol. 7, nº 2, 2023, pp. </w:t>
    </w:r>
    <w:r>
      <w:rPr>
        <w:rFonts w:ascii="Times New Roman" w:eastAsia="Calibri" w:hAnsi="Times New Roman" w:cs="Times New Roman"/>
        <w:b/>
        <w:bCs/>
        <w:color w:val="C00000"/>
        <w:sz w:val="18"/>
        <w:szCs w:val="18"/>
        <w:lang w:val="en-GB"/>
      </w:rPr>
      <w:t>213</w:t>
    </w:r>
    <w:r w:rsidRPr="00CB0AB3">
      <w:rPr>
        <w:rFonts w:ascii="Times New Roman" w:eastAsia="Calibri" w:hAnsi="Times New Roman" w:cs="Times New Roman"/>
        <w:b/>
        <w:bCs/>
        <w:color w:val="C00000"/>
        <w:sz w:val="18"/>
        <w:szCs w:val="18"/>
        <w:lang w:val="en-GB"/>
      </w:rPr>
      <w:t>-</w:t>
    </w:r>
    <w:r>
      <w:rPr>
        <w:rFonts w:ascii="Times New Roman" w:eastAsia="Calibri" w:hAnsi="Times New Roman" w:cs="Times New Roman"/>
        <w:b/>
        <w:bCs/>
        <w:color w:val="C00000"/>
        <w:sz w:val="18"/>
        <w:szCs w:val="18"/>
        <w:lang w:val="en-GB"/>
      </w:rPr>
      <w:t>235</w:t>
    </w:r>
    <w:r w:rsidRPr="00CB0AB3">
      <w:rPr>
        <w:rFonts w:ascii="Times New Roman" w:eastAsia="Calibri" w:hAnsi="Times New Roman" w:cs="Times New Roman"/>
        <w:b/>
        <w:bCs/>
        <w:color w:val="C00000"/>
        <w:sz w:val="18"/>
        <w:szCs w:val="18"/>
        <w:lang w:val="en-GB"/>
      </w:rPr>
      <w:t xml:space="preserve">.  </w:t>
    </w:r>
  </w:p>
  <w:p w14:paraId="50C3C493" w14:textId="39B9116C" w:rsidR="002061AB" w:rsidRDefault="00CB0AB3" w:rsidP="00CB0AB3">
    <w:pPr>
      <w:tabs>
        <w:tab w:val="center" w:pos="4252"/>
        <w:tab w:val="right" w:pos="8504"/>
      </w:tabs>
      <w:spacing w:after="0" w:line="240" w:lineRule="auto"/>
      <w:jc w:val="center"/>
    </w:pPr>
    <w:r w:rsidRPr="00CB0AB3">
      <w:rPr>
        <w:rFonts w:ascii="Times New Roman" w:eastAsia="Calibri" w:hAnsi="Times New Roman" w:cs="Times New Roman"/>
        <w:sz w:val="18"/>
        <w:szCs w:val="18"/>
        <w:lang w:val="en-GB"/>
      </w:rPr>
      <w:t>https://www.uco.es/ucopress/ojs/index.php/riturem/index</w:t>
    </w:r>
    <w:r w:rsidRPr="00CB0AB3">
      <w:rPr>
        <w:rFonts w:ascii="Times New Roman" w:eastAsia="Calibri" w:hAnsi="Times New Roman" w:cs="Times New Roman"/>
        <w:sz w:val="20"/>
        <w:szCs w:val="20"/>
      </w:rPr>
      <w:fldChar w:fldCharType="begin"/>
    </w:r>
    <w:r w:rsidRPr="00CB0AB3">
      <w:rPr>
        <w:rFonts w:ascii="Times New Roman" w:eastAsia="Calibri" w:hAnsi="Times New Roman" w:cs="Times New Roman"/>
        <w:sz w:val="20"/>
        <w:szCs w:val="20"/>
        <w:lang w:val="en-GB"/>
      </w:rPr>
      <w:instrText>PAGE   \* MERGEFORMAT</w:instrText>
    </w:r>
    <w:r w:rsidRPr="00CB0AB3">
      <w:rPr>
        <w:rFonts w:ascii="Times New Roman" w:eastAsia="Calibri" w:hAnsi="Times New Roman" w:cs="Times New Roman"/>
        <w:sz w:val="20"/>
        <w:szCs w:val="20"/>
      </w:rPr>
      <w:fldChar w:fldCharType="separate"/>
    </w:r>
    <w:r w:rsidRPr="00CB0AB3">
      <w:rPr>
        <w:rFonts w:ascii="Times New Roman" w:eastAsia="Calibri" w:hAnsi="Times New Roman" w:cs="Times New Roman"/>
        <w:sz w:val="20"/>
        <w:szCs w:val="20"/>
        <w:lang w:val="en-US" w:eastAsia="ja-JP"/>
      </w:rPr>
      <w:t>2</w:t>
    </w:r>
    <w:r w:rsidRPr="00CB0AB3">
      <w:rPr>
        <w:rFonts w:ascii="Times New Roman" w:eastAsia="Calibri"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35EF0" w14:textId="77777777" w:rsidR="00DB089B" w:rsidRDefault="00DB089B">
    <w:pPr>
      <w:pStyle w:val="Piedepgina"/>
      <w:rPr>
        <w:rFonts w:ascii="Times New Roman" w:eastAsia="Calibri" w:hAnsi="Times New Roman" w:cs="Times New Roman"/>
        <w:b/>
        <w:sz w:val="20"/>
        <w:szCs w:val="20"/>
        <w:lang w:val="en-GB"/>
      </w:rPr>
    </w:pPr>
  </w:p>
  <w:p w14:paraId="36A51479" w14:textId="748EF324" w:rsidR="00DB089B" w:rsidRDefault="00DB089B" w:rsidP="00DB089B">
    <w:pPr>
      <w:pStyle w:val="Piedepgina"/>
      <w:jc w:val="center"/>
      <w:rPr>
        <w:rFonts w:ascii="Times New Roman" w:eastAsia="Calibri" w:hAnsi="Times New Roman" w:cs="Times New Roman"/>
        <w:sz w:val="20"/>
        <w:szCs w:val="20"/>
        <w:lang w:val="en-GB"/>
      </w:rPr>
    </w:pPr>
    <w:proofErr w:type="spellStart"/>
    <w:r w:rsidRPr="00DB089B">
      <w:rPr>
        <w:rFonts w:ascii="Times New Roman" w:eastAsia="Calibri" w:hAnsi="Times New Roman" w:cs="Times New Roman"/>
        <w:b/>
        <w:sz w:val="20"/>
        <w:szCs w:val="20"/>
        <w:lang w:val="en-GB"/>
      </w:rPr>
      <w:t>Recepción</w:t>
    </w:r>
    <w:proofErr w:type="spellEnd"/>
    <w:r w:rsidRPr="00DB089B">
      <w:rPr>
        <w:rFonts w:ascii="Times New Roman" w:eastAsia="Calibri" w:hAnsi="Times New Roman" w:cs="Times New Roman"/>
        <w:b/>
        <w:sz w:val="20"/>
        <w:szCs w:val="20"/>
        <w:lang w:val="en-GB"/>
      </w:rPr>
      <w:t>:</w:t>
    </w:r>
    <w:r w:rsidRPr="00DB089B">
      <w:rPr>
        <w:rFonts w:ascii="Times New Roman" w:eastAsia="Calibri" w:hAnsi="Times New Roman" w:cs="Times New Roman"/>
        <w:sz w:val="20"/>
        <w:szCs w:val="20"/>
        <w:lang w:val="en-GB"/>
      </w:rPr>
      <w:t xml:space="preserve"> </w:t>
    </w:r>
    <w:r>
      <w:rPr>
        <w:rFonts w:ascii="Times New Roman" w:eastAsia="Calibri" w:hAnsi="Times New Roman" w:cs="Times New Roman"/>
        <w:sz w:val="20"/>
        <w:szCs w:val="20"/>
        <w:lang w:val="en-GB"/>
      </w:rPr>
      <w:t>2</w:t>
    </w:r>
    <w:r w:rsidRPr="00DB089B">
      <w:rPr>
        <w:rFonts w:ascii="Times New Roman" w:eastAsia="Calibri" w:hAnsi="Times New Roman" w:cs="Times New Roman"/>
        <w:sz w:val="20"/>
        <w:szCs w:val="20"/>
        <w:lang w:val="en-GB"/>
      </w:rPr>
      <w:t>5/</w:t>
    </w:r>
    <w:r>
      <w:rPr>
        <w:rFonts w:ascii="Times New Roman" w:eastAsia="Calibri" w:hAnsi="Times New Roman" w:cs="Times New Roman"/>
        <w:sz w:val="20"/>
        <w:szCs w:val="20"/>
        <w:lang w:val="en-GB"/>
      </w:rPr>
      <w:t>05</w:t>
    </w:r>
    <w:r w:rsidRPr="00DB089B">
      <w:rPr>
        <w:rFonts w:ascii="Times New Roman" w:eastAsia="Calibri" w:hAnsi="Times New Roman" w:cs="Times New Roman"/>
        <w:sz w:val="20"/>
        <w:szCs w:val="20"/>
        <w:lang w:val="en-GB"/>
      </w:rPr>
      <w:t>/2023</w:t>
    </w:r>
    <w:r w:rsidRPr="00DB089B">
      <w:rPr>
        <w:rFonts w:ascii="Times New Roman" w:eastAsia="Calibri" w:hAnsi="Times New Roman" w:cs="Times New Roman"/>
        <w:bCs/>
        <w:sz w:val="20"/>
        <w:szCs w:val="20"/>
        <w:lang w:val="en-GB"/>
      </w:rPr>
      <w:tab/>
    </w:r>
    <w:proofErr w:type="spellStart"/>
    <w:r w:rsidRPr="00DB089B">
      <w:rPr>
        <w:rFonts w:ascii="Times New Roman" w:eastAsia="Calibri" w:hAnsi="Times New Roman" w:cs="Times New Roman"/>
        <w:b/>
        <w:sz w:val="20"/>
        <w:szCs w:val="20"/>
        <w:lang w:val="en-GB"/>
      </w:rPr>
      <w:t>Aceptación</w:t>
    </w:r>
    <w:proofErr w:type="spellEnd"/>
    <w:r w:rsidRPr="00DB089B">
      <w:rPr>
        <w:rFonts w:ascii="Times New Roman" w:eastAsia="Calibri" w:hAnsi="Times New Roman" w:cs="Times New Roman"/>
        <w:sz w:val="20"/>
        <w:szCs w:val="20"/>
        <w:lang w:val="en-GB"/>
      </w:rPr>
      <w:t>: 2</w:t>
    </w:r>
    <w:r>
      <w:rPr>
        <w:rFonts w:ascii="Times New Roman" w:eastAsia="Calibri" w:hAnsi="Times New Roman" w:cs="Times New Roman"/>
        <w:sz w:val="20"/>
        <w:szCs w:val="20"/>
        <w:lang w:val="en-GB"/>
      </w:rPr>
      <w:t>1</w:t>
    </w:r>
    <w:r w:rsidRPr="00DB089B">
      <w:rPr>
        <w:rFonts w:ascii="Times New Roman" w:eastAsia="Calibri" w:hAnsi="Times New Roman" w:cs="Times New Roman"/>
        <w:sz w:val="20"/>
        <w:szCs w:val="20"/>
        <w:lang w:val="en-GB"/>
      </w:rPr>
      <w:t>/11/2023</w:t>
    </w:r>
    <w:r w:rsidRPr="00DB089B">
      <w:rPr>
        <w:rFonts w:ascii="Times New Roman" w:eastAsia="Calibri" w:hAnsi="Times New Roman" w:cs="Times New Roman"/>
        <w:bCs/>
        <w:sz w:val="20"/>
        <w:szCs w:val="20"/>
        <w:lang w:val="en-GB"/>
      </w:rPr>
      <w:tab/>
      <w:t xml:space="preserve">                 </w:t>
    </w:r>
    <w:proofErr w:type="spellStart"/>
    <w:r w:rsidRPr="00DB089B">
      <w:rPr>
        <w:rFonts w:ascii="Times New Roman" w:eastAsia="Calibri" w:hAnsi="Times New Roman" w:cs="Times New Roman"/>
        <w:b/>
        <w:sz w:val="20"/>
        <w:szCs w:val="20"/>
        <w:lang w:val="en-GB"/>
      </w:rPr>
      <w:t>Publicación</w:t>
    </w:r>
    <w:proofErr w:type="spellEnd"/>
    <w:r w:rsidRPr="00DB089B">
      <w:rPr>
        <w:rFonts w:ascii="Times New Roman" w:eastAsia="Calibri" w:hAnsi="Times New Roman" w:cs="Times New Roman"/>
        <w:b/>
        <w:sz w:val="20"/>
        <w:szCs w:val="20"/>
        <w:lang w:val="en-GB"/>
      </w:rPr>
      <w:t>:</w:t>
    </w:r>
    <w:r w:rsidRPr="00DB089B">
      <w:rPr>
        <w:rFonts w:ascii="Times New Roman" w:eastAsia="Calibri" w:hAnsi="Times New Roman" w:cs="Times New Roman"/>
        <w:sz w:val="20"/>
        <w:szCs w:val="20"/>
        <w:lang w:val="en-GB"/>
      </w:rPr>
      <w:t xml:space="preserve"> 3</w:t>
    </w:r>
    <w:r>
      <w:rPr>
        <w:rFonts w:ascii="Times New Roman" w:eastAsia="Calibri" w:hAnsi="Times New Roman" w:cs="Times New Roman"/>
        <w:sz w:val="20"/>
        <w:szCs w:val="20"/>
        <w:lang w:val="en-GB"/>
      </w:rPr>
      <w:t>1</w:t>
    </w:r>
    <w:r w:rsidRPr="00DB089B">
      <w:rPr>
        <w:rFonts w:ascii="Times New Roman" w:eastAsia="Calibri" w:hAnsi="Times New Roman" w:cs="Times New Roman"/>
        <w:sz w:val="20"/>
        <w:szCs w:val="20"/>
        <w:lang w:val="en-GB"/>
      </w:rPr>
      <w:t>/12/2023</w:t>
    </w:r>
  </w:p>
  <w:p w14:paraId="433199B8" w14:textId="77777777" w:rsidR="00DB089B" w:rsidRDefault="00DB089B" w:rsidP="00DB089B">
    <w:pPr>
      <w:pStyle w:val="Piedepgina"/>
      <w:jc w:val="center"/>
      <w:rPr>
        <w:rFonts w:ascii="Times New Roman" w:eastAsia="Calibri" w:hAnsi="Times New Roman" w:cs="Times New Roman"/>
        <w:sz w:val="20"/>
        <w:szCs w:val="20"/>
        <w:lang w:val="en-GB"/>
      </w:rPr>
    </w:pPr>
  </w:p>
  <w:p w14:paraId="6C580B95" w14:textId="372F156E" w:rsidR="00E4199A" w:rsidRDefault="00DB089B" w:rsidP="00DB089B">
    <w:pPr>
      <w:pStyle w:val="Piedepgina"/>
      <w:jc w:val="center"/>
    </w:pPr>
    <w:r w:rsidRPr="00DB089B">
      <w:rPr>
        <w:rFonts w:ascii="Times New Roman" w:eastAsia="Malgun Gothic" w:hAnsi="Times New Roman" w:cs="Times New Roman"/>
        <w:noProof/>
        <w:sz w:val="20"/>
        <w:szCs w:val="20"/>
        <w:lang w:val="es-ES_tradnl" w:eastAsia="ko-KR"/>
      </w:rPr>
      <w:drawing>
        <wp:inline distT="0" distB="0" distL="0" distR="0" wp14:anchorId="021026FF" wp14:editId="40B4C094">
          <wp:extent cx="558800" cy="215900"/>
          <wp:effectExtent l="0" t="0" r="0" b="0"/>
          <wp:docPr id="273044183" name="Imagen 27304418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Pr>
        <w:rFonts w:ascii="Times New Roman" w:eastAsia="Calibri" w:hAnsi="Times New Roman" w:cs="Times New Roman"/>
        <w:sz w:val="18"/>
        <w:szCs w:val="18"/>
        <w:lang w:val="en-GB"/>
      </w:rPr>
      <w:t xml:space="preserve">  </w:t>
    </w:r>
    <w:r w:rsidRPr="00DB089B">
      <w:rPr>
        <w:rFonts w:ascii="Times New Roman" w:eastAsia="Calibri" w:hAnsi="Times New Roman" w:cs="Times New Roman"/>
        <w:sz w:val="18"/>
        <w:szCs w:val="18"/>
        <w:lang w:val="en-GB"/>
      </w:rPr>
      <w:t xml:space="preserve">Este </w:t>
    </w:r>
    <w:proofErr w:type="spellStart"/>
    <w:r w:rsidRPr="00DB089B">
      <w:rPr>
        <w:rFonts w:ascii="Times New Roman" w:eastAsia="Calibri" w:hAnsi="Times New Roman" w:cs="Times New Roman"/>
        <w:sz w:val="18"/>
        <w:szCs w:val="18"/>
        <w:lang w:val="en-GB"/>
      </w:rPr>
      <w:t>trabajo</w:t>
    </w:r>
    <w:proofErr w:type="spellEnd"/>
    <w:r w:rsidRPr="00DB089B">
      <w:rPr>
        <w:rFonts w:ascii="Times New Roman" w:eastAsia="Calibri" w:hAnsi="Times New Roman" w:cs="Times New Roman"/>
        <w:sz w:val="18"/>
        <w:szCs w:val="18"/>
        <w:lang w:val="en-GB"/>
      </w:rPr>
      <w:t xml:space="preserve"> se publica bajo </w:t>
    </w:r>
    <w:proofErr w:type="spellStart"/>
    <w:r w:rsidRPr="00DB089B">
      <w:rPr>
        <w:rFonts w:ascii="Times New Roman" w:eastAsia="Calibri" w:hAnsi="Times New Roman" w:cs="Times New Roman"/>
        <w:sz w:val="18"/>
        <w:szCs w:val="18"/>
        <w:lang w:val="en-GB"/>
      </w:rPr>
      <w:t>una</w:t>
    </w:r>
    <w:proofErr w:type="spellEnd"/>
    <w:r w:rsidRPr="00DB089B">
      <w:rPr>
        <w:rFonts w:ascii="Times New Roman" w:eastAsia="Calibri" w:hAnsi="Times New Roman" w:cs="Times New Roman"/>
        <w:sz w:val="18"/>
        <w:szCs w:val="18"/>
        <w:lang w:val="en-GB"/>
      </w:rPr>
      <w:t xml:space="preserve"> </w:t>
    </w:r>
    <w:proofErr w:type="spellStart"/>
    <w:r w:rsidRPr="00DB089B">
      <w:rPr>
        <w:rFonts w:ascii="Times New Roman" w:eastAsia="Calibri" w:hAnsi="Times New Roman" w:cs="Times New Roman"/>
        <w:sz w:val="18"/>
        <w:szCs w:val="18"/>
        <w:lang w:val="en-GB"/>
      </w:rPr>
      <w:t>licencia</w:t>
    </w:r>
    <w:proofErr w:type="spellEnd"/>
    <w:r w:rsidRPr="00DB089B">
      <w:rPr>
        <w:rFonts w:ascii="Times New Roman" w:eastAsia="Calibri" w:hAnsi="Times New Roman" w:cs="Times New Roman"/>
        <w:sz w:val="18"/>
        <w:szCs w:val="18"/>
        <w:lang w:val="en-GB"/>
      </w:rPr>
      <w:t xml:space="preserve"> de Creative Commons </w:t>
    </w:r>
    <w:proofErr w:type="spellStart"/>
    <w:r w:rsidRPr="00DB089B">
      <w:rPr>
        <w:rFonts w:ascii="Times New Roman" w:eastAsia="Calibri" w:hAnsi="Times New Roman" w:cs="Times New Roman"/>
        <w:sz w:val="18"/>
        <w:szCs w:val="18"/>
        <w:lang w:val="en-GB"/>
      </w:rPr>
      <w:t>Reconocimiento</w:t>
    </w:r>
    <w:proofErr w:type="spellEnd"/>
    <w:r w:rsidRPr="00DB089B">
      <w:rPr>
        <w:rFonts w:ascii="Times New Roman" w:eastAsia="Calibri" w:hAnsi="Times New Roman" w:cs="Times New Roman"/>
        <w:sz w:val="18"/>
        <w:szCs w:val="18"/>
        <w:lang w:val="en-GB"/>
      </w:rPr>
      <w:t xml:space="preserve"> 4.0 Internacional </w:t>
    </w:r>
    <w:r>
      <w:rPr>
        <w:rFonts w:ascii="Times New Roman" w:eastAsia="Calibri" w:hAnsi="Times New Roman" w:cs="Times New Roman"/>
        <w:sz w:val="18"/>
        <w:szCs w:val="18"/>
        <w:lang w:val="en-GB"/>
      </w:rPr>
      <w:t xml:space="preserve"> </w:t>
    </w:r>
    <w: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7DCF5" w14:textId="77777777" w:rsidR="00966989" w:rsidRDefault="00966989" w:rsidP="002061AB">
      <w:pPr>
        <w:spacing w:after="0" w:line="240" w:lineRule="auto"/>
      </w:pPr>
      <w:r>
        <w:separator/>
      </w:r>
    </w:p>
  </w:footnote>
  <w:footnote w:type="continuationSeparator" w:id="0">
    <w:p w14:paraId="74255A16" w14:textId="77777777" w:rsidR="00966989" w:rsidRDefault="00966989" w:rsidP="002061AB">
      <w:pPr>
        <w:spacing w:after="0" w:line="240" w:lineRule="auto"/>
      </w:pPr>
      <w:r>
        <w:continuationSeparator/>
      </w:r>
    </w:p>
  </w:footnote>
  <w:footnote w:id="1">
    <w:p w14:paraId="076CE256" w14:textId="604D4F4B" w:rsidR="00AD0C90" w:rsidRPr="00DB089B" w:rsidRDefault="00A03F77" w:rsidP="00DB089B">
      <w:pPr>
        <w:pStyle w:val="6NotasalpiedepginaIIGG"/>
        <w:jc w:val="both"/>
        <w:rPr>
          <w:lang w:val="pt-PT"/>
        </w:rPr>
      </w:pPr>
      <w:r w:rsidRPr="0030286E">
        <w:rPr>
          <w:rStyle w:val="Refdenotaalpie"/>
        </w:rPr>
        <w:footnoteRef/>
      </w:r>
      <w:r>
        <w:t xml:space="preserve"> </w:t>
      </w:r>
      <w:r w:rsidR="00481BBF">
        <w:t xml:space="preserve">Universidad </w:t>
      </w:r>
      <w:r w:rsidR="00481BBF">
        <w:rPr>
          <w:lang w:val="es-MX"/>
        </w:rPr>
        <w:t>Autónoma del Estado de Quintana Roo, México</w:t>
      </w:r>
      <w:r w:rsidR="009224C0">
        <w:rPr>
          <w:lang w:val="es-MX"/>
        </w:rPr>
        <w:t>.</w:t>
      </w:r>
      <w:r w:rsidR="00DB089B">
        <w:rPr>
          <w:lang w:val="es-MX"/>
        </w:rPr>
        <w:t xml:space="preserve"> </w:t>
      </w:r>
      <w:r w:rsidR="00DB089B" w:rsidRPr="00DB089B">
        <w:rPr>
          <w:lang w:val="pt-PT"/>
        </w:rPr>
        <w:t>Email:</w:t>
      </w:r>
      <w:r w:rsidR="00481BBF" w:rsidRPr="00DB089B">
        <w:rPr>
          <w:lang w:val="pt-PT"/>
        </w:rPr>
        <w:t xml:space="preserve"> </w:t>
      </w:r>
      <w:r w:rsidR="00481BBF" w:rsidRPr="00DB089B">
        <w:rPr>
          <w:color w:val="0000FF"/>
          <w:u w:val="single"/>
          <w:lang w:val="pt-PT"/>
        </w:rPr>
        <w:t>smedinal2020@gmail.com.</w:t>
      </w:r>
      <w:r w:rsidRPr="00DB089B">
        <w:rPr>
          <w:lang w:val="pt-PT"/>
        </w:rPr>
        <w:t xml:space="preserve"> </w:t>
      </w:r>
      <w:r w:rsidR="00DB089B">
        <w:rPr>
          <w:lang w:val="pt-PT"/>
        </w:rPr>
        <w:t xml:space="preserve"> </w:t>
      </w:r>
      <w:r w:rsidRPr="00DB089B">
        <w:rPr>
          <w:lang w:val="pt-PT"/>
        </w:rPr>
        <w:t xml:space="preserve">Id </w:t>
      </w:r>
      <w:proofErr w:type="spellStart"/>
      <w:r w:rsidRPr="00DB089B">
        <w:rPr>
          <w:lang w:val="pt-PT"/>
        </w:rPr>
        <w:t>orcid</w:t>
      </w:r>
      <w:proofErr w:type="spellEnd"/>
      <w:r w:rsidR="009224C0" w:rsidRPr="00DB089B">
        <w:rPr>
          <w:lang w:val="pt-PT"/>
        </w:rPr>
        <w:t xml:space="preserve">: </w:t>
      </w:r>
      <w:hyperlink r:id="rId1" w:history="1">
        <w:r w:rsidR="00DB089B" w:rsidRPr="00726963">
          <w:rPr>
            <w:rStyle w:val="Hipervnculo"/>
            <w:lang w:val="pt-PT"/>
          </w:rPr>
          <w:t>https://orcid.org/0000-0002-0425-5137</w:t>
        </w:r>
      </w:hyperlink>
      <w:r w:rsidR="00DB089B">
        <w:rPr>
          <w:lang w:val="pt-PT"/>
        </w:rPr>
        <w:t xml:space="preserve"> . </w:t>
      </w:r>
      <w:r w:rsidR="002E3E09" w:rsidRPr="00DB089B">
        <w:rPr>
          <w:lang w:val="pt-PT"/>
        </w:rPr>
        <w:t xml:space="preserve"> </w:t>
      </w:r>
    </w:p>
  </w:footnote>
  <w:footnote w:id="2">
    <w:p w14:paraId="7C2EF329" w14:textId="7CC5E7AA" w:rsidR="001544CD" w:rsidRPr="00CB0AB3" w:rsidRDefault="001544CD" w:rsidP="00CB0AB3">
      <w:pPr>
        <w:pStyle w:val="Textonotapie"/>
        <w:jc w:val="both"/>
        <w:rPr>
          <w:rFonts w:ascii="Times New Roman" w:hAnsi="Times New Roman" w:cs="Times New Roman"/>
          <w:lang w:val="es-MX"/>
        </w:rPr>
      </w:pPr>
      <w:r w:rsidRPr="0030286E">
        <w:rPr>
          <w:rStyle w:val="Refdenotaalpie"/>
        </w:rPr>
        <w:footnoteRef/>
      </w:r>
      <w:r>
        <w:t xml:space="preserve"> </w:t>
      </w:r>
      <w:r w:rsidRPr="001544CD">
        <w:t>“</w:t>
      </w:r>
      <w:r w:rsidRPr="00CB0AB3">
        <w:rPr>
          <w:rFonts w:ascii="Times New Roman" w:hAnsi="Times New Roman" w:cs="Times New Roman"/>
        </w:rPr>
        <w:t>Promover el crecimiento económico sostenido, inclusivo y sostenible, el empleo pleno y productivo y el trabajo decente para todos” (Cepal, p.29).</w:t>
      </w:r>
    </w:p>
  </w:footnote>
  <w:footnote w:id="3">
    <w:p w14:paraId="43983E47" w14:textId="7C2B3283" w:rsidR="001544CD" w:rsidRPr="00CB0AB3" w:rsidRDefault="001544CD" w:rsidP="00CB0AB3">
      <w:pPr>
        <w:pStyle w:val="Textonotapie"/>
        <w:jc w:val="both"/>
        <w:rPr>
          <w:rFonts w:ascii="Times New Roman" w:hAnsi="Times New Roman" w:cs="Times New Roman"/>
          <w:lang w:val="es-MX"/>
        </w:rPr>
      </w:pPr>
      <w:r w:rsidRPr="00CB0AB3">
        <w:rPr>
          <w:rStyle w:val="Refdenotaalpie"/>
          <w:rFonts w:ascii="Times New Roman" w:hAnsi="Times New Roman" w:cs="Times New Roman"/>
        </w:rPr>
        <w:footnoteRef/>
      </w:r>
      <w:r w:rsidRPr="00CB0AB3">
        <w:rPr>
          <w:rFonts w:ascii="Times New Roman" w:hAnsi="Times New Roman" w:cs="Times New Roman"/>
        </w:rPr>
        <w:t xml:space="preserve"> “Garantizar modalidades de consumo y producción sostenibles” (Cepal, p.37).</w:t>
      </w:r>
    </w:p>
  </w:footnote>
  <w:footnote w:id="4">
    <w:p w14:paraId="79ED013A" w14:textId="18BAA51E" w:rsidR="005C6FC1" w:rsidRPr="00CB0AB3" w:rsidRDefault="005C6FC1" w:rsidP="00CB0AB3">
      <w:pPr>
        <w:pStyle w:val="Textonotapie"/>
        <w:jc w:val="both"/>
        <w:rPr>
          <w:rFonts w:ascii="Times New Roman" w:hAnsi="Times New Roman" w:cs="Times New Roman"/>
        </w:rPr>
      </w:pPr>
      <w:r w:rsidRPr="00CB0AB3">
        <w:rPr>
          <w:rStyle w:val="Refdenotaalpie"/>
          <w:rFonts w:ascii="Times New Roman" w:hAnsi="Times New Roman" w:cs="Times New Roman"/>
        </w:rPr>
        <w:footnoteRef/>
      </w:r>
      <w:r w:rsidRPr="00CB0AB3">
        <w:rPr>
          <w:rFonts w:ascii="Times New Roman" w:hAnsi="Times New Roman" w:cs="Times New Roman"/>
        </w:rPr>
        <w:t xml:space="preserve"> </w:t>
      </w:r>
      <w:r w:rsidR="00C2287E" w:rsidRPr="00CB0AB3">
        <w:rPr>
          <w:rFonts w:ascii="Times New Roman" w:hAnsi="Times New Roman" w:cs="Times New Roman"/>
        </w:rPr>
        <w:t xml:space="preserve">El desarrollo local entendido como “un proceso de crecimiento económico y de cambio estructural que conduce a una mejora del nivel de vida de la población local en el que se pueden identificar al menos tres dimensiones: económica (…), sociocultural (…) y político-administrativa” </w:t>
      </w:r>
      <w:r w:rsidR="00C2287E" w:rsidRPr="00CB0AB3">
        <w:rPr>
          <w:rFonts w:ascii="Times New Roman" w:hAnsi="Times New Roman" w:cs="Times New Roman"/>
        </w:rPr>
        <w:fldChar w:fldCharType="begin" w:fldLock="1"/>
      </w:r>
      <w:r w:rsidR="000F7343" w:rsidRPr="00CB0AB3">
        <w:rPr>
          <w:rFonts w:ascii="Times New Roman" w:hAnsi="Times New Roman" w:cs="Times New Roman"/>
        </w:rPr>
        <w:instrText>ADDIN CSL_CITATION {"citationItems":[{"id":"ITEM-1","itemData":{"author":[{"dropping-particle":"","family":"Vázquez","given":"Antonio","non-dropping-particle":"","parse-names":false,"suffix":""}],"id":"ITEM-1","issued":{"date-parts":[["1988"]]},"publisher":"Ediciones Pirámide","publisher-place":"España","title":"Desarrollo local. Una estrategia de creación de empleo","type":"book"},"uris":["http://www.mendeley.com/documents/?uuid=2581a7a2-9275-40d0-8964-5ef3687a0e19"]}],"mendeley":{"formattedCitation":"(Vázquez, 1988)","plainTextFormattedCitation":"(Vázquez, 1988)","previouslyFormattedCitation":"(Vázquez, 1988)"},"properties":{"noteIndex":0},"schema":"https://github.com/citation-style-language/schema/raw/master/csl-citation.json"}</w:instrText>
      </w:r>
      <w:r w:rsidR="00C2287E" w:rsidRPr="00CB0AB3">
        <w:rPr>
          <w:rFonts w:ascii="Times New Roman" w:hAnsi="Times New Roman" w:cs="Times New Roman"/>
        </w:rPr>
        <w:fldChar w:fldCharType="separate"/>
      </w:r>
      <w:r w:rsidR="00C2287E" w:rsidRPr="00CB0AB3">
        <w:rPr>
          <w:rFonts w:ascii="Times New Roman" w:hAnsi="Times New Roman" w:cs="Times New Roman"/>
          <w:noProof/>
        </w:rPr>
        <w:t>(Vázquez, 1988</w:t>
      </w:r>
      <w:r w:rsidR="000F7343" w:rsidRPr="00CB0AB3">
        <w:rPr>
          <w:rFonts w:ascii="Times New Roman" w:hAnsi="Times New Roman" w:cs="Times New Roman"/>
          <w:noProof/>
        </w:rPr>
        <w:t>, p.129</w:t>
      </w:r>
      <w:r w:rsidR="00C2287E" w:rsidRPr="00CB0AB3">
        <w:rPr>
          <w:rFonts w:ascii="Times New Roman" w:hAnsi="Times New Roman" w:cs="Times New Roman"/>
          <w:noProof/>
        </w:rPr>
        <w:t>)</w:t>
      </w:r>
      <w:r w:rsidR="00C2287E" w:rsidRPr="00CB0AB3">
        <w:rPr>
          <w:rFonts w:ascii="Times New Roman" w:hAnsi="Times New Roman" w:cs="Times New Roman"/>
        </w:rPr>
        <w:fldChar w:fldCharType="end"/>
      </w:r>
      <w:r w:rsidR="00C2287E" w:rsidRPr="00CB0AB3">
        <w:rPr>
          <w:rFonts w:ascii="Times New Roman" w:hAnsi="Times New Roman" w:cs="Times New Roman"/>
        </w:rPr>
        <w:t>. Cada territorio tiene un potencial de desarrollo que puede propiciar un sistema productivo propio para satisfacer las necesidades de su población</w:t>
      </w:r>
      <w:r w:rsidR="000F7343" w:rsidRPr="00CB0AB3">
        <w:rPr>
          <w:rFonts w:ascii="Times New Roman" w:hAnsi="Times New Roman" w:cs="Times New Roman"/>
        </w:rPr>
        <w:t xml:space="preserve"> </w:t>
      </w:r>
      <w:r w:rsidR="000F7343" w:rsidRPr="00CB0AB3">
        <w:rPr>
          <w:rFonts w:ascii="Times New Roman" w:hAnsi="Times New Roman" w:cs="Times New Roman"/>
        </w:rPr>
        <w:fldChar w:fldCharType="begin" w:fldLock="1"/>
      </w:r>
      <w:r w:rsidR="000F7343" w:rsidRPr="00CB0AB3">
        <w:rPr>
          <w:rFonts w:ascii="Times New Roman" w:hAnsi="Times New Roman" w:cs="Times New Roman"/>
        </w:rPr>
        <w:instrText>ADDIN CSL_CITATION {"citationItems":[{"id":"ITEM-1","itemData":{"ISBN":"84.86783-36-4","author":[{"dropping-particle":"","family":"Alburquerque","given":"F","non-dropping-particle":"","parse-names":false,"suffix":""}],"id":"ITEM-1","issued":{"date-parts":[["2001"]]},"publisher":"Instituto de desarrollo Regional-Fundación Universitaria","title":"Desarrollo económico territorial: guía para agentes","type":"book"},"uris":["http://www.mendeley.com/documents/?uuid=da3565e9-2d07-4c4d-a2b3-8ca0e38dfcef"]}],"mendeley":{"formattedCitation":"(Alburquerque, 2001)","plainTextFormattedCitation":"(Alburquerque, 2001)"},"properties":{"noteIndex":0},"schema":"https://github.com/citation-style-language/schema/raw/master/csl-citation.json"}</w:instrText>
      </w:r>
      <w:r w:rsidR="000F7343" w:rsidRPr="00CB0AB3">
        <w:rPr>
          <w:rFonts w:ascii="Times New Roman" w:hAnsi="Times New Roman" w:cs="Times New Roman"/>
        </w:rPr>
        <w:fldChar w:fldCharType="separate"/>
      </w:r>
      <w:r w:rsidR="000F7343" w:rsidRPr="00CB0AB3">
        <w:rPr>
          <w:rFonts w:ascii="Times New Roman" w:hAnsi="Times New Roman" w:cs="Times New Roman"/>
          <w:noProof/>
        </w:rPr>
        <w:t>(Alburquerque, 2001)</w:t>
      </w:r>
      <w:r w:rsidR="000F7343" w:rsidRPr="00CB0AB3">
        <w:rPr>
          <w:rFonts w:ascii="Times New Roman" w:hAnsi="Times New Roman" w:cs="Times New Roman"/>
        </w:rPr>
        <w:fldChar w:fldCharType="end"/>
      </w:r>
    </w:p>
  </w:footnote>
  <w:footnote w:id="5">
    <w:p w14:paraId="2D5096F4" w14:textId="7DFAACB9" w:rsidR="009D7030" w:rsidRPr="00CB0AB3" w:rsidRDefault="009D7030" w:rsidP="00CB0AB3">
      <w:pPr>
        <w:pStyle w:val="Textonotapie"/>
        <w:jc w:val="both"/>
        <w:rPr>
          <w:rFonts w:ascii="Times New Roman" w:hAnsi="Times New Roman" w:cs="Times New Roman"/>
          <w:lang w:val="es-MX"/>
        </w:rPr>
      </w:pPr>
      <w:r w:rsidRPr="00CB0AB3">
        <w:rPr>
          <w:rStyle w:val="Refdenotaalpie"/>
          <w:rFonts w:ascii="Times New Roman" w:hAnsi="Times New Roman" w:cs="Times New Roman"/>
        </w:rPr>
        <w:footnoteRef/>
      </w:r>
      <w:r w:rsidRPr="00CB0AB3">
        <w:rPr>
          <w:rFonts w:ascii="Times New Roman" w:hAnsi="Times New Roman" w:cs="Times New Roman"/>
        </w:rPr>
        <w:t xml:space="preserve"> </w:t>
      </w:r>
      <w:r w:rsidRPr="00CB0AB3">
        <w:rPr>
          <w:rFonts w:ascii="Times New Roman" w:hAnsi="Times New Roman" w:cs="Times New Roman"/>
          <w:lang w:val="es-MX"/>
        </w:rPr>
        <w:t xml:space="preserve">Solidaridad es uno de los once municipios que integran el </w:t>
      </w:r>
      <w:r w:rsidR="0056679F" w:rsidRPr="00CB0AB3">
        <w:rPr>
          <w:rFonts w:ascii="Times New Roman" w:hAnsi="Times New Roman" w:cs="Times New Roman"/>
          <w:lang w:val="es-MX"/>
        </w:rPr>
        <w:t>e</w:t>
      </w:r>
      <w:r w:rsidRPr="00CB0AB3">
        <w:rPr>
          <w:rFonts w:ascii="Times New Roman" w:hAnsi="Times New Roman" w:cs="Times New Roman"/>
          <w:lang w:val="es-MX"/>
        </w:rPr>
        <w:t>stado de Quintana Roo.</w:t>
      </w:r>
    </w:p>
  </w:footnote>
  <w:footnote w:id="6">
    <w:p w14:paraId="5D7C1605" w14:textId="458C47DA" w:rsidR="009D7030" w:rsidRPr="009D7030" w:rsidRDefault="009D7030" w:rsidP="00CB0AB3">
      <w:pPr>
        <w:pStyle w:val="Textonotapie"/>
        <w:jc w:val="both"/>
        <w:rPr>
          <w:lang w:val="es-MX"/>
        </w:rPr>
      </w:pPr>
      <w:r w:rsidRPr="00CB0AB3">
        <w:rPr>
          <w:rStyle w:val="Refdenotaalpie"/>
          <w:rFonts w:ascii="Times New Roman" w:hAnsi="Times New Roman" w:cs="Times New Roman"/>
        </w:rPr>
        <w:footnoteRef/>
      </w:r>
      <w:r w:rsidRPr="00CB0AB3">
        <w:rPr>
          <w:rFonts w:ascii="Times New Roman" w:hAnsi="Times New Roman" w:cs="Times New Roman"/>
        </w:rPr>
        <w:t xml:space="preserve"> </w:t>
      </w:r>
      <w:r w:rsidRPr="00CB0AB3">
        <w:rPr>
          <w:rFonts w:ascii="Times New Roman" w:hAnsi="Times New Roman" w:cs="Times New Roman"/>
          <w:lang w:val="es-MX"/>
        </w:rPr>
        <w:t xml:space="preserve">Playa del Carmen es la ciudad cabecera del Municipio de Solidaridad, </w:t>
      </w:r>
      <w:r w:rsidR="00350366" w:rsidRPr="00CB0AB3">
        <w:rPr>
          <w:rFonts w:ascii="Times New Roman" w:hAnsi="Times New Roman" w:cs="Times New Roman"/>
          <w:lang w:val="es-MX"/>
        </w:rPr>
        <w:t xml:space="preserve">y </w:t>
      </w:r>
      <w:r w:rsidRPr="00CB0AB3">
        <w:rPr>
          <w:rFonts w:ascii="Times New Roman" w:hAnsi="Times New Roman" w:cs="Times New Roman"/>
          <w:lang w:val="es-MX"/>
        </w:rPr>
        <w:t xml:space="preserve">en esta ciudad vive </w:t>
      </w:r>
      <w:r w:rsidR="00350366" w:rsidRPr="00CB0AB3">
        <w:rPr>
          <w:rFonts w:ascii="Times New Roman" w:hAnsi="Times New Roman" w:cs="Times New Roman"/>
          <w:lang w:val="es-MX"/>
        </w:rPr>
        <w:t>el 91%</w:t>
      </w:r>
      <w:r w:rsidRPr="00CB0AB3">
        <w:rPr>
          <w:rFonts w:ascii="Times New Roman" w:hAnsi="Times New Roman" w:cs="Times New Roman"/>
          <w:lang w:val="es-MX"/>
        </w:rPr>
        <w:t xml:space="preserve"> de la población</w:t>
      </w:r>
      <w:r w:rsidR="0001285B" w:rsidRPr="00CB0AB3">
        <w:rPr>
          <w:rFonts w:ascii="Times New Roman" w:hAnsi="Times New Roman" w:cs="Times New Roman"/>
          <w:lang w:val="es-MX"/>
        </w:rPr>
        <w:t xml:space="preserve"> </w:t>
      </w:r>
      <w:r w:rsidR="0001285B" w:rsidRPr="00CB0AB3">
        <w:rPr>
          <w:rFonts w:ascii="Times New Roman" w:hAnsi="Times New Roman" w:cs="Times New Roman"/>
          <w:lang w:val="es-MX"/>
        </w:rPr>
        <w:fldChar w:fldCharType="begin" w:fldLock="1"/>
      </w:r>
      <w:r w:rsidR="0001285B" w:rsidRPr="00CB0AB3">
        <w:rPr>
          <w:rFonts w:ascii="Times New Roman" w:hAnsi="Times New Roman" w:cs="Times New Roman"/>
          <w:lang w:val="es-MX"/>
        </w:rPr>
        <w:instrText>ADDIN CSL_CITATION {"citationItems":[{"id":"ITEM-1","itemData":{"URL":"https://www.inegi.org.mx/app/cpv/2020/resultadosrapidos/default.html?texto=playa del carmen quintana roo","author":[{"dropping-particle":"","family":"Instituto Nacional de Estadística y Geografía e Informática","given":"","non-dropping-particle":"","parse-names":false,"suffix":""}],"id":"ITEM-1","issued":{"date-parts":[["2020"]]},"title":"Censo de Población y Vivienda 2020","type":"webpage"},"uris":["http://www.mendeley.com/documents/?uuid=ce55a2a2-1a4f-47f3-a8fb-f878c0b160d9"]}],"mendeley":{"formattedCitation":"(Instituto Nacional de Estadística y Geografía e Informática, 2020a)","manualFormatting":"(INEGI, 2020a)","plainTextFormattedCitation":"(Instituto Nacional de Estadística y Geografía e Informática, 2020a)","previouslyFormattedCitation":"(Instituto Nacional de Estadística y Geografía e Informática, 2020a)"},"properties":{"noteIndex":0},"schema":"https://github.com/citation-style-language/schema/raw/master/csl-citation.json"}</w:instrText>
      </w:r>
      <w:r w:rsidR="0001285B" w:rsidRPr="00CB0AB3">
        <w:rPr>
          <w:rFonts w:ascii="Times New Roman" w:hAnsi="Times New Roman" w:cs="Times New Roman"/>
          <w:lang w:val="es-MX"/>
        </w:rPr>
        <w:fldChar w:fldCharType="separate"/>
      </w:r>
      <w:r w:rsidR="0001285B" w:rsidRPr="00CB0AB3">
        <w:rPr>
          <w:rFonts w:ascii="Times New Roman" w:hAnsi="Times New Roman" w:cs="Times New Roman"/>
          <w:noProof/>
          <w:lang w:val="es-MX"/>
        </w:rPr>
        <w:t>(INEGI, 2020a)</w:t>
      </w:r>
      <w:r w:rsidR="0001285B" w:rsidRPr="00CB0AB3">
        <w:rPr>
          <w:rFonts w:ascii="Times New Roman" w:hAnsi="Times New Roman" w:cs="Times New Roman"/>
          <w:lang w:val="es-MX"/>
        </w:rPr>
        <w:fldChar w:fldCharType="end"/>
      </w:r>
      <w:r w:rsidRPr="00CB0AB3">
        <w:rPr>
          <w:rFonts w:ascii="Times New Roman" w:hAnsi="Times New Roman" w:cs="Times New Roman"/>
          <w:lang w:val="es-MX"/>
        </w:rPr>
        <w:t>.</w:t>
      </w:r>
      <w:r>
        <w:rPr>
          <w:lang w:val="es-MX"/>
        </w:rPr>
        <w:t xml:space="preserve"> </w:t>
      </w:r>
    </w:p>
  </w:footnote>
  <w:footnote w:id="7">
    <w:p w14:paraId="15066682" w14:textId="74E4260F" w:rsidR="00F37F6E" w:rsidRPr="00CB0AB3" w:rsidRDefault="00F37F6E" w:rsidP="00CB0AB3">
      <w:pPr>
        <w:pStyle w:val="Textonotapie"/>
        <w:jc w:val="both"/>
        <w:rPr>
          <w:rFonts w:ascii="Times New Roman" w:hAnsi="Times New Roman" w:cs="Times New Roman"/>
          <w:lang w:val="es-MX"/>
        </w:rPr>
      </w:pPr>
      <w:r w:rsidRPr="00CB0AB3">
        <w:rPr>
          <w:rStyle w:val="Refdenotaalpie"/>
          <w:rFonts w:ascii="Times New Roman" w:hAnsi="Times New Roman" w:cs="Times New Roman"/>
        </w:rPr>
        <w:footnoteRef/>
      </w:r>
      <w:r w:rsidRPr="00CB0AB3">
        <w:rPr>
          <w:rFonts w:ascii="Times New Roman" w:hAnsi="Times New Roman" w:cs="Times New Roman"/>
        </w:rPr>
        <w:t xml:space="preserve"> </w:t>
      </w:r>
      <w:r w:rsidRPr="00CB0AB3">
        <w:rPr>
          <w:rFonts w:ascii="Times New Roman" w:hAnsi="Times New Roman" w:cs="Times New Roman"/>
          <w:lang w:val="es-MX"/>
        </w:rPr>
        <w:t xml:space="preserve">Del 100% de las empresas activas actualmente en Playa del Carmen </w:t>
      </w:r>
      <w:r w:rsidR="006F0981" w:rsidRPr="00CB0AB3">
        <w:rPr>
          <w:rFonts w:ascii="Times New Roman" w:hAnsi="Times New Roman" w:cs="Times New Roman"/>
          <w:lang w:val="es-MX"/>
        </w:rPr>
        <w:t xml:space="preserve">hubo una tasa de respuesta positiva a participar en este estudio del 60%; por </w:t>
      </w:r>
      <w:proofErr w:type="gramStart"/>
      <w:r w:rsidR="006F0981" w:rsidRPr="00CB0AB3">
        <w:rPr>
          <w:rFonts w:ascii="Times New Roman" w:hAnsi="Times New Roman" w:cs="Times New Roman"/>
          <w:lang w:val="es-MX"/>
        </w:rPr>
        <w:t>tanto</w:t>
      </w:r>
      <w:proofErr w:type="gramEnd"/>
      <w:r w:rsidR="006F0981" w:rsidRPr="00CB0AB3">
        <w:rPr>
          <w:rFonts w:ascii="Times New Roman" w:hAnsi="Times New Roman" w:cs="Times New Roman"/>
          <w:lang w:val="es-MX"/>
        </w:rPr>
        <w:t xml:space="preserve"> </w:t>
      </w:r>
      <w:r w:rsidRPr="00CB0AB3">
        <w:rPr>
          <w:rFonts w:ascii="Times New Roman" w:hAnsi="Times New Roman" w:cs="Times New Roman"/>
          <w:lang w:val="es-MX"/>
        </w:rPr>
        <w:t>sólo tre</w:t>
      </w:r>
      <w:r w:rsidR="006F0981" w:rsidRPr="00CB0AB3">
        <w:rPr>
          <w:rFonts w:ascii="Times New Roman" w:hAnsi="Times New Roman" w:cs="Times New Roman"/>
          <w:lang w:val="es-MX"/>
        </w:rPr>
        <w:t>s</w:t>
      </w:r>
      <w:r w:rsidRPr="00CB0AB3">
        <w:rPr>
          <w:rFonts w:ascii="Times New Roman" w:hAnsi="Times New Roman" w:cs="Times New Roman"/>
          <w:lang w:val="es-MX"/>
        </w:rPr>
        <w:t xml:space="preserve"> participaron en las entrevistas, estas son las empresas A, </w:t>
      </w:r>
      <w:r w:rsidR="000D79B4" w:rsidRPr="00CB0AB3">
        <w:rPr>
          <w:rFonts w:ascii="Times New Roman" w:hAnsi="Times New Roman" w:cs="Times New Roman"/>
          <w:lang w:val="es-MX"/>
        </w:rPr>
        <w:t>D</w:t>
      </w:r>
      <w:r w:rsidRPr="00CB0AB3">
        <w:rPr>
          <w:rFonts w:ascii="Times New Roman" w:hAnsi="Times New Roman" w:cs="Times New Roman"/>
          <w:lang w:val="es-MX"/>
        </w:rPr>
        <w:t xml:space="preserve"> y </w:t>
      </w:r>
      <w:r w:rsidR="000D79B4" w:rsidRPr="00CB0AB3">
        <w:rPr>
          <w:rFonts w:ascii="Times New Roman" w:hAnsi="Times New Roman" w:cs="Times New Roman"/>
          <w:lang w:val="es-MX"/>
        </w:rPr>
        <w:t>E</w:t>
      </w:r>
      <w:r w:rsidRPr="00CB0AB3">
        <w:rPr>
          <w:rFonts w:ascii="Times New Roman" w:hAnsi="Times New Roman" w:cs="Times New Roman"/>
          <w:lang w:val="es-MX"/>
        </w:rPr>
        <w:t xml:space="preserve">, por </w:t>
      </w:r>
      <w:r w:rsidR="000D79B4" w:rsidRPr="00CB0AB3">
        <w:rPr>
          <w:rFonts w:ascii="Times New Roman" w:hAnsi="Times New Roman" w:cs="Times New Roman"/>
          <w:lang w:val="es-MX"/>
        </w:rPr>
        <w:t>tanto</w:t>
      </w:r>
      <w:r w:rsidRPr="00CB0AB3">
        <w:rPr>
          <w:rFonts w:ascii="Times New Roman" w:hAnsi="Times New Roman" w:cs="Times New Roman"/>
          <w:lang w:val="es-MX"/>
        </w:rPr>
        <w:t xml:space="preserve"> en este apartado únicamente se muestran los resultados relativos a tales empresas.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133FF" w14:textId="0E7BA275" w:rsidR="00DB089B" w:rsidRPr="00DB089B" w:rsidRDefault="00CB0AB3" w:rsidP="00DB089B">
    <w:pPr>
      <w:tabs>
        <w:tab w:val="center" w:pos="4252"/>
        <w:tab w:val="right" w:pos="8504"/>
      </w:tabs>
      <w:spacing w:after="0" w:line="240" w:lineRule="auto"/>
      <w:rPr>
        <w:rFonts w:ascii="Calibri" w:eastAsia="Calibri" w:hAnsi="Calibri" w:cs="Times New Roman"/>
        <w:b/>
      </w:rPr>
    </w:pPr>
    <w:r w:rsidRPr="00CB0AB3">
      <w:rPr>
        <w:rFonts w:ascii="Times New Roman" w:eastAsia="Calibri" w:hAnsi="Times New Roman" w:cs="Times New Roman"/>
        <w:b/>
        <w:i/>
        <w:iCs/>
        <w:color w:val="C0504D"/>
        <w:sz w:val="18"/>
        <w:szCs w:val="18"/>
      </w:rPr>
      <w:t>El desarrollo del turismo idiomático en Playa del Carmen, Quintana Roo- México</w:t>
    </w:r>
    <w:r w:rsidRPr="00CB0AB3">
      <w:rPr>
        <w:rFonts w:ascii="Times New Roman" w:eastAsia="Calibri" w:hAnsi="Times New Roman" w:cs="Times New Roman"/>
        <w:b/>
        <w:i/>
        <w:iCs/>
        <w:color w:val="C0504D"/>
        <w:sz w:val="18"/>
        <w:szCs w:val="18"/>
      </w:rPr>
      <w:t xml:space="preserve"> </w:t>
    </w:r>
    <w:r w:rsidR="00DB089B" w:rsidRPr="00DB089B">
      <w:rPr>
        <w:rFonts w:ascii="Times New Roman" w:eastAsia="Calibri" w:hAnsi="Times New Roman" w:cs="Times New Roman"/>
        <w:b/>
        <w:i/>
        <w:iCs/>
        <w:color w:val="C0504D"/>
        <w:sz w:val="18"/>
        <w:szCs w:val="18"/>
      </w:rPr>
      <w:t xml:space="preserve">…   </w:t>
    </w:r>
    <w:r>
      <w:rPr>
        <w:rFonts w:ascii="Times New Roman" w:eastAsia="Calibri" w:hAnsi="Times New Roman" w:cs="Times New Roman"/>
        <w:b/>
        <w:i/>
        <w:iCs/>
        <w:color w:val="C0504D"/>
        <w:sz w:val="18"/>
        <w:szCs w:val="18"/>
      </w:rPr>
      <w:t xml:space="preserve">                                  </w:t>
    </w:r>
    <w:r w:rsidR="00DB089B" w:rsidRPr="00DB089B">
      <w:rPr>
        <w:rFonts w:ascii="Times New Roman" w:eastAsia="Calibri" w:hAnsi="Times New Roman" w:cs="Times New Roman"/>
        <w:b/>
        <w:i/>
        <w:iCs/>
        <w:color w:val="C0504D"/>
        <w:sz w:val="18"/>
        <w:szCs w:val="18"/>
      </w:rPr>
      <w:t xml:space="preserve">  </w:t>
    </w:r>
    <w:r w:rsidR="00DB089B" w:rsidRPr="00DB089B">
      <w:rPr>
        <w:rFonts w:ascii="Times New Roman" w:eastAsia="Calibri" w:hAnsi="Times New Roman" w:cs="Times New Roman"/>
        <w:b/>
        <w:bCs/>
        <w:color w:val="C0504D"/>
        <w:sz w:val="18"/>
        <w:szCs w:val="18"/>
      </w:rPr>
      <w:t xml:space="preserve">    </w:t>
    </w:r>
    <w:r>
      <w:rPr>
        <w:rFonts w:ascii="Times New Roman" w:eastAsia="Calibri" w:hAnsi="Times New Roman" w:cs="Times New Roman"/>
        <w:b/>
        <w:bCs/>
        <w:color w:val="C0504D"/>
        <w:sz w:val="18"/>
        <w:szCs w:val="18"/>
      </w:rPr>
      <w:t>Medina, 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1EA61" w14:textId="77777777" w:rsidR="00A4588D" w:rsidRPr="00A4588D" w:rsidRDefault="00A4588D" w:rsidP="00A4588D">
    <w:pPr>
      <w:tabs>
        <w:tab w:val="center" w:pos="4252"/>
        <w:tab w:val="right" w:pos="8504"/>
        <w:tab w:val="right" w:pos="9070"/>
      </w:tabs>
      <w:suppressAutoHyphens/>
      <w:autoSpaceDN w:val="0"/>
      <w:spacing w:after="0" w:line="240" w:lineRule="auto"/>
      <w:jc w:val="center"/>
      <w:rPr>
        <w:rFonts w:ascii="Times New Roman" w:eastAsia="Calibri" w:hAnsi="Times New Roman" w:cs="Times New Roman"/>
        <w:sz w:val="20"/>
        <w:szCs w:val="20"/>
        <w:lang w:val="en-GB"/>
      </w:rPr>
    </w:pPr>
    <w:r w:rsidRPr="00A4588D">
      <w:rPr>
        <w:rFonts w:ascii="Times New Roman" w:eastAsia="Calibri" w:hAnsi="Times New Roman" w:cs="Times New Roman"/>
        <w:sz w:val="20"/>
        <w:szCs w:val="20"/>
        <w:lang w:val="en-GB"/>
      </w:rPr>
      <w:t>REVISTA INTERNACIONAL DE TURISMO, EMPRESA Y TERRITORIO</w:t>
    </w:r>
  </w:p>
  <w:p w14:paraId="442954F8" w14:textId="368507AA" w:rsidR="00A4588D" w:rsidRPr="00A4588D" w:rsidRDefault="00A4588D" w:rsidP="00A4588D">
    <w:pPr>
      <w:tabs>
        <w:tab w:val="center" w:pos="4252"/>
        <w:tab w:val="right" w:pos="8504"/>
        <w:tab w:val="right" w:pos="9070"/>
      </w:tabs>
      <w:autoSpaceDN w:val="0"/>
      <w:spacing w:after="0" w:line="240" w:lineRule="auto"/>
      <w:jc w:val="center"/>
      <w:rPr>
        <w:rFonts w:ascii="Times New Roman" w:eastAsia="Calibri" w:hAnsi="Times New Roman" w:cs="Times New Roman"/>
        <w:sz w:val="20"/>
        <w:szCs w:val="20"/>
        <w:lang w:val="en-GB"/>
      </w:rPr>
    </w:pPr>
    <w:r w:rsidRPr="00A4588D">
      <w:rPr>
        <w:rFonts w:ascii="Times New Roman" w:eastAsia="Calibri" w:hAnsi="Times New Roman" w:cs="Times New Roman"/>
        <w:sz w:val="20"/>
        <w:szCs w:val="20"/>
        <w:lang w:val="en-GB"/>
      </w:rPr>
      <w:t xml:space="preserve">Nº 15, </w:t>
    </w:r>
    <w:proofErr w:type="spellStart"/>
    <w:r w:rsidRPr="00A4588D">
      <w:rPr>
        <w:rFonts w:ascii="Times New Roman" w:eastAsia="Calibri" w:hAnsi="Times New Roman" w:cs="Times New Roman"/>
        <w:sz w:val="20"/>
        <w:szCs w:val="20"/>
        <w:lang w:val="en-GB"/>
      </w:rPr>
      <w:t>agosto-diciembre</w:t>
    </w:r>
    <w:proofErr w:type="spellEnd"/>
    <w:r w:rsidRPr="00A4588D">
      <w:rPr>
        <w:rFonts w:ascii="Times New Roman" w:eastAsia="Calibri" w:hAnsi="Times New Roman" w:cs="Times New Roman"/>
        <w:sz w:val="20"/>
        <w:szCs w:val="20"/>
        <w:lang w:val="en-GB"/>
      </w:rPr>
      <w:t xml:space="preserve"> de 2023, pp. </w:t>
    </w:r>
    <w:r>
      <w:rPr>
        <w:rFonts w:ascii="Times New Roman" w:eastAsia="Calibri" w:hAnsi="Times New Roman" w:cs="Times New Roman"/>
        <w:sz w:val="20"/>
        <w:szCs w:val="20"/>
        <w:lang w:val="en-GB"/>
      </w:rPr>
      <w:t>213</w:t>
    </w:r>
    <w:r w:rsidRPr="00A4588D">
      <w:rPr>
        <w:rFonts w:ascii="Times New Roman" w:eastAsia="Calibri" w:hAnsi="Times New Roman" w:cs="Times New Roman"/>
        <w:sz w:val="20"/>
        <w:szCs w:val="20"/>
        <w:lang w:val="en-GB"/>
      </w:rPr>
      <w:t>-</w:t>
    </w:r>
    <w:r>
      <w:rPr>
        <w:rFonts w:ascii="Times New Roman" w:eastAsia="Calibri" w:hAnsi="Times New Roman" w:cs="Times New Roman"/>
        <w:sz w:val="20"/>
        <w:szCs w:val="20"/>
        <w:lang w:val="en-GB"/>
      </w:rPr>
      <w:t>235</w:t>
    </w:r>
  </w:p>
  <w:p w14:paraId="00AD7DBF" w14:textId="77777777" w:rsidR="00A4588D" w:rsidRPr="00A4588D" w:rsidRDefault="00A4588D" w:rsidP="00A4588D">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eastAsia="zh-CN" w:bidi="hi-IN"/>
      </w:rPr>
    </w:pPr>
    <w:r w:rsidRPr="00A4588D">
      <w:rPr>
        <w:rFonts w:ascii="Times New Roman" w:eastAsia="Calibri" w:hAnsi="Times New Roman" w:cs="Times New Roman"/>
        <w:sz w:val="20"/>
        <w:szCs w:val="20"/>
        <w:lang w:val="en-GB"/>
      </w:rPr>
      <w:t>ISSN:</w:t>
    </w:r>
    <w:r w:rsidRPr="00A4588D">
      <w:rPr>
        <w:rFonts w:ascii="Calibri" w:eastAsia="Malgun Gothic" w:hAnsi="Calibri" w:cs="Arial"/>
        <w:lang w:eastAsia="ko-KR"/>
      </w:rPr>
      <w:t xml:space="preserve"> </w:t>
    </w:r>
    <w:r w:rsidRPr="00A4588D">
      <w:rPr>
        <w:rFonts w:ascii="Times New Roman" w:eastAsia="Calibri" w:hAnsi="Times New Roman" w:cs="Times New Roman"/>
        <w:sz w:val="20"/>
        <w:szCs w:val="20"/>
        <w:lang w:val="en-GB"/>
      </w:rPr>
      <w:t>2660-9320</w:t>
    </w:r>
  </w:p>
  <w:p w14:paraId="1ABDBF16" w14:textId="6438C22C" w:rsidR="00A4588D" w:rsidRPr="00A4588D" w:rsidRDefault="00A4588D" w:rsidP="00A4588D">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eastAsia="zh-CN" w:bidi="hi-IN"/>
      </w:rPr>
    </w:pPr>
    <w:r w:rsidRPr="00A4588D">
      <w:rPr>
        <w:rFonts w:ascii="Times New Roman" w:eastAsia="Calibri" w:hAnsi="Times New Roman" w:cs="Times New Roman"/>
        <w:sz w:val="20"/>
        <w:szCs w:val="20"/>
        <w:lang w:val="en-GB"/>
      </w:rPr>
      <w:t>DOI:10.21071/</w:t>
    </w:r>
    <w:proofErr w:type="gramStart"/>
    <w:r w:rsidRPr="00A4588D">
      <w:rPr>
        <w:rFonts w:ascii="Times New Roman" w:eastAsia="Calibri" w:hAnsi="Times New Roman" w:cs="Times New Roman"/>
        <w:sz w:val="20"/>
        <w:szCs w:val="20"/>
        <w:lang w:val="en-GB"/>
      </w:rPr>
      <w:t>riturem.v</w:t>
    </w:r>
    <w:proofErr w:type="gramEnd"/>
    <w:r w:rsidRPr="00A4588D">
      <w:rPr>
        <w:rFonts w:ascii="Times New Roman" w:eastAsia="Calibri" w:hAnsi="Times New Roman" w:cs="Times New Roman"/>
        <w:sz w:val="20"/>
        <w:szCs w:val="20"/>
        <w:lang w:val="en-GB"/>
      </w:rPr>
      <w:t>7i2.16</w:t>
    </w:r>
    <w:r w:rsidR="00DB089B">
      <w:rPr>
        <w:rFonts w:ascii="Times New Roman" w:eastAsia="Calibri" w:hAnsi="Times New Roman" w:cs="Times New Roman"/>
        <w:sz w:val="20"/>
        <w:szCs w:val="20"/>
        <w:lang w:val="en-GB"/>
      </w:rPr>
      <w:t>124</w:t>
    </w:r>
    <w:r w:rsidRPr="00A4588D">
      <w:rPr>
        <w:rFonts w:ascii="Segoe UI" w:eastAsia="Malgun Gothic" w:hAnsi="Segoe UI" w:cs="Segoe UI"/>
        <w:sz w:val="21"/>
        <w:szCs w:val="21"/>
        <w:shd w:val="clear" w:color="auto" w:fill="FFFFFF"/>
        <w:lang w:eastAsia="ko-KR"/>
      </w:rPr>
      <w:t xml:space="preserve"> </w:t>
    </w:r>
  </w:p>
  <w:p w14:paraId="7C587965" w14:textId="77777777" w:rsidR="00A4588D" w:rsidRPr="00A4588D" w:rsidRDefault="00A4588D" w:rsidP="00A4588D">
    <w:pPr>
      <w:tabs>
        <w:tab w:val="center" w:pos="4252"/>
        <w:tab w:val="right" w:pos="8504"/>
      </w:tabs>
      <w:spacing w:after="0" w:line="240" w:lineRule="auto"/>
      <w:jc w:val="center"/>
      <w:rPr>
        <w:rFonts w:ascii="Calibri" w:eastAsia="Calibri" w:hAnsi="Calibri" w:cs="Times New Roman"/>
      </w:rPr>
    </w:pPr>
    <w:r w:rsidRPr="00A4588D">
      <w:rPr>
        <w:rFonts w:ascii="Calibri" w:eastAsia="Calibri" w:hAnsi="Calibri" w:cs="Times New Roman"/>
        <w:noProof/>
        <w:lang w:eastAsia="es-ES"/>
      </w:rPr>
      <w:drawing>
        <wp:inline distT="0" distB="0" distL="0" distR="0" wp14:anchorId="2A2EB425" wp14:editId="5CC1B5A6">
          <wp:extent cx="1615440" cy="499745"/>
          <wp:effectExtent l="0" t="0" r="3810" b="0"/>
          <wp:docPr id="3" name="Imagen 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499745"/>
                  </a:xfrm>
                  <a:prstGeom prst="rect">
                    <a:avLst/>
                  </a:prstGeom>
                  <a:noFill/>
                </pic:spPr>
              </pic:pic>
            </a:graphicData>
          </a:graphic>
        </wp:inline>
      </w:drawing>
    </w:r>
  </w:p>
  <w:p w14:paraId="69360B31" w14:textId="77777777" w:rsidR="00A4588D" w:rsidRPr="00A4588D" w:rsidRDefault="00A4588D" w:rsidP="00A4588D">
    <w:pPr>
      <w:tabs>
        <w:tab w:val="center" w:pos="4252"/>
        <w:tab w:val="right" w:pos="8504"/>
      </w:tabs>
      <w:autoSpaceDN w:val="0"/>
      <w:spacing w:after="0" w:line="240" w:lineRule="auto"/>
      <w:jc w:val="center"/>
      <w:rPr>
        <w:rFonts w:ascii="Calibri" w:eastAsia="Calibri" w:hAnsi="Calibri" w:cs="Times New Roman"/>
      </w:rPr>
    </w:pPr>
  </w:p>
  <w:p w14:paraId="595843D2" w14:textId="65F5DDA7" w:rsidR="00A4588D" w:rsidRPr="00A4588D" w:rsidRDefault="00A4588D" w:rsidP="00A4588D">
    <w:pPr>
      <w:pBdr>
        <w:top w:val="single" w:sz="12" w:space="0" w:color="000000"/>
        <w:bottom w:val="single" w:sz="12" w:space="1" w:color="000000"/>
      </w:pBdr>
      <w:tabs>
        <w:tab w:val="center" w:pos="4252"/>
        <w:tab w:val="right" w:pos="8504"/>
      </w:tabs>
      <w:autoSpaceDN w:val="0"/>
      <w:jc w:val="both"/>
      <w:rPr>
        <w:rFonts w:ascii="Liberation Serif" w:eastAsia="NSimSun" w:hAnsi="Liberation Serif" w:cs="Lucida Sans" w:hint="eastAsia"/>
        <w:kern w:val="3"/>
        <w:sz w:val="24"/>
        <w:szCs w:val="24"/>
        <w:lang w:eastAsia="zh-CN" w:bidi="hi-IN"/>
      </w:rPr>
    </w:pPr>
    <w:r w:rsidRPr="00A4588D">
      <w:rPr>
        <w:rFonts w:ascii="Times New Roman" w:eastAsia="Calibri" w:hAnsi="Times New Roman" w:cs="Times New Roman"/>
        <w:b/>
        <w:bCs/>
        <w:sz w:val="18"/>
        <w:szCs w:val="18"/>
        <w:lang w:val="en-GB"/>
      </w:rPr>
      <w:t xml:space="preserve">Cita </w:t>
    </w:r>
    <w:proofErr w:type="spellStart"/>
    <w:r w:rsidRPr="00A4588D">
      <w:rPr>
        <w:rFonts w:ascii="Times New Roman" w:eastAsia="Calibri" w:hAnsi="Times New Roman" w:cs="Times New Roman"/>
        <w:b/>
        <w:bCs/>
        <w:sz w:val="18"/>
        <w:szCs w:val="18"/>
        <w:lang w:val="en-GB"/>
      </w:rPr>
      <w:t>bibliográfica</w:t>
    </w:r>
    <w:proofErr w:type="spellEnd"/>
    <w:r w:rsidRPr="00A4588D">
      <w:rPr>
        <w:rFonts w:ascii="Times New Roman" w:eastAsia="Calibri" w:hAnsi="Times New Roman" w:cs="Times New Roman"/>
        <w:b/>
        <w:bCs/>
        <w:sz w:val="18"/>
        <w:szCs w:val="18"/>
        <w:lang w:val="en-GB"/>
      </w:rPr>
      <w:t>:</w:t>
    </w:r>
    <w:r w:rsidRPr="00A4588D">
      <w:rPr>
        <w:rFonts w:ascii="Times New Roman" w:eastAsia="Calibri" w:hAnsi="Times New Roman" w:cs="Times New Roman"/>
        <w:sz w:val="18"/>
        <w:szCs w:val="18"/>
        <w:lang w:val="en-GB"/>
      </w:rPr>
      <w:t xml:space="preserve"> </w:t>
    </w:r>
    <w:r w:rsidR="00DB089B">
      <w:rPr>
        <w:rFonts w:ascii="Times New Roman" w:eastAsia="Calibri" w:hAnsi="Times New Roman" w:cs="Times New Roman"/>
        <w:sz w:val="18"/>
        <w:szCs w:val="18"/>
        <w:lang w:val="en-GB"/>
      </w:rPr>
      <w:t>Medina López, S.</w:t>
    </w:r>
    <w:r w:rsidRPr="00A4588D">
      <w:rPr>
        <w:rFonts w:ascii="Times New Roman" w:eastAsia="Calibri" w:hAnsi="Times New Roman" w:cs="Times New Roman"/>
        <w:sz w:val="18"/>
        <w:szCs w:val="18"/>
        <w:lang w:val="en-GB"/>
      </w:rPr>
      <w:t xml:space="preserve"> (2023)</w:t>
    </w:r>
    <w:r w:rsidRPr="00A4588D">
      <w:rPr>
        <w:rFonts w:ascii="Times New Roman" w:eastAsia="NSimSun" w:hAnsi="Times New Roman" w:cs="Times New Roman"/>
        <w:kern w:val="3"/>
        <w:sz w:val="18"/>
        <w:szCs w:val="18"/>
        <w:lang w:eastAsia="zh-CN" w:bidi="hi-IN"/>
      </w:rPr>
      <w:t xml:space="preserve">. </w:t>
    </w:r>
    <w:r w:rsidR="00DB089B" w:rsidRPr="00DB089B">
      <w:rPr>
        <w:rFonts w:ascii="Times New Roman" w:eastAsia="NSimSun" w:hAnsi="Times New Roman" w:cs="Times New Roman"/>
        <w:kern w:val="3"/>
        <w:sz w:val="18"/>
        <w:szCs w:val="18"/>
        <w:lang w:eastAsia="zh-CN" w:bidi="hi-IN"/>
      </w:rPr>
      <w:t>El desarrollo del turismo idiomático en Playa del Carmen, Quintana Roo- México, durante el período 1997-2023</w:t>
    </w:r>
    <w:r w:rsidRPr="00A4588D">
      <w:rPr>
        <w:rFonts w:ascii="Times New Roman" w:eastAsia="NSimSun" w:hAnsi="Times New Roman" w:cs="Times New Roman"/>
        <w:kern w:val="3"/>
        <w:sz w:val="18"/>
        <w:szCs w:val="18"/>
        <w:lang w:eastAsia="zh-CN" w:bidi="hi-IN"/>
      </w:rPr>
      <w:t xml:space="preserve">. </w:t>
    </w:r>
    <w:r w:rsidRPr="00A4588D">
      <w:rPr>
        <w:rFonts w:ascii="Times New Roman" w:eastAsia="NSimSun" w:hAnsi="Times New Roman" w:cs="Times New Roman"/>
        <w:i/>
        <w:iCs/>
        <w:kern w:val="3"/>
        <w:sz w:val="18"/>
        <w:szCs w:val="18"/>
        <w:lang w:eastAsia="zh-CN" w:bidi="hi-IN"/>
      </w:rPr>
      <w:t>R</w:t>
    </w:r>
    <w:r w:rsidRPr="00A4588D">
      <w:rPr>
        <w:rFonts w:ascii="Times New Roman" w:eastAsia="NSimSun" w:hAnsi="Times New Roman" w:cs="Lucida Sans"/>
        <w:bCs/>
        <w:i/>
        <w:iCs/>
        <w:kern w:val="3"/>
        <w:sz w:val="18"/>
        <w:szCs w:val="18"/>
        <w:lang w:eastAsia="zh-CN" w:bidi="hi-IN"/>
      </w:rPr>
      <w:t>e</w:t>
    </w:r>
    <w:r w:rsidRPr="00A4588D">
      <w:rPr>
        <w:rFonts w:ascii="Times New Roman" w:eastAsia="Calibri" w:hAnsi="Times New Roman" w:cs="Times New Roman"/>
        <w:i/>
        <w:iCs/>
        <w:sz w:val="18"/>
        <w:szCs w:val="18"/>
        <w:lang w:val="en-GB"/>
      </w:rPr>
      <w:t xml:space="preserve">vista Internacional de Turismo, </w:t>
    </w:r>
    <w:proofErr w:type="spellStart"/>
    <w:r w:rsidRPr="00A4588D">
      <w:rPr>
        <w:rFonts w:ascii="Times New Roman" w:eastAsia="Calibri" w:hAnsi="Times New Roman" w:cs="Times New Roman"/>
        <w:i/>
        <w:iCs/>
        <w:sz w:val="18"/>
        <w:szCs w:val="18"/>
        <w:lang w:val="en-GB"/>
      </w:rPr>
      <w:t>Empresa</w:t>
    </w:r>
    <w:proofErr w:type="spellEnd"/>
    <w:r w:rsidRPr="00A4588D">
      <w:rPr>
        <w:rFonts w:ascii="Times New Roman" w:eastAsia="Calibri" w:hAnsi="Times New Roman" w:cs="Times New Roman"/>
        <w:i/>
        <w:iCs/>
        <w:sz w:val="18"/>
        <w:szCs w:val="18"/>
        <w:lang w:val="en-GB"/>
      </w:rPr>
      <w:t xml:space="preserve"> y </w:t>
    </w:r>
    <w:proofErr w:type="spellStart"/>
    <w:r w:rsidRPr="00A4588D">
      <w:rPr>
        <w:rFonts w:ascii="Times New Roman" w:eastAsia="Calibri" w:hAnsi="Times New Roman" w:cs="Times New Roman"/>
        <w:i/>
        <w:iCs/>
        <w:sz w:val="18"/>
        <w:szCs w:val="18"/>
        <w:lang w:val="en-GB"/>
      </w:rPr>
      <w:t>Territorio</w:t>
    </w:r>
    <w:proofErr w:type="spellEnd"/>
    <w:r w:rsidRPr="00A4588D">
      <w:rPr>
        <w:rFonts w:ascii="Times New Roman" w:eastAsia="Calibri" w:hAnsi="Times New Roman" w:cs="Times New Roman"/>
        <w:i/>
        <w:iCs/>
        <w:sz w:val="18"/>
        <w:szCs w:val="18"/>
        <w:lang w:val="en-GB"/>
      </w:rPr>
      <w:t>,</w:t>
    </w:r>
    <w:r w:rsidRPr="00A4588D">
      <w:rPr>
        <w:rFonts w:ascii="Times New Roman" w:eastAsia="Calibri" w:hAnsi="Times New Roman" w:cs="Times New Roman"/>
        <w:sz w:val="18"/>
        <w:szCs w:val="18"/>
        <w:lang w:val="en-GB"/>
      </w:rPr>
      <w:t xml:space="preserve"> 7 (2), </w:t>
    </w:r>
    <w:r>
      <w:rPr>
        <w:rFonts w:ascii="Times New Roman" w:eastAsia="Calibri" w:hAnsi="Times New Roman" w:cs="Times New Roman"/>
        <w:sz w:val="18"/>
        <w:szCs w:val="18"/>
        <w:lang w:val="en-GB"/>
      </w:rPr>
      <w:t>213</w:t>
    </w:r>
    <w:r w:rsidRPr="00A4588D">
      <w:rPr>
        <w:rFonts w:ascii="Times New Roman" w:eastAsia="Calibri" w:hAnsi="Times New Roman" w:cs="Times New Roman"/>
        <w:sz w:val="18"/>
        <w:szCs w:val="18"/>
        <w:lang w:val="en-GB"/>
      </w:rPr>
      <w:t>-</w:t>
    </w:r>
    <w:r>
      <w:rPr>
        <w:rFonts w:ascii="Times New Roman" w:eastAsia="Calibri" w:hAnsi="Times New Roman" w:cs="Times New Roman"/>
        <w:sz w:val="18"/>
        <w:szCs w:val="18"/>
        <w:lang w:val="en-GB"/>
      </w:rPr>
      <w:t>235</w:t>
    </w:r>
    <w:r w:rsidRPr="00A4588D">
      <w:rPr>
        <w:rFonts w:ascii="Times New Roman" w:eastAsia="Calibri" w:hAnsi="Times New Roman" w:cs="Times New Roman"/>
        <w:sz w:val="18"/>
        <w:szCs w:val="18"/>
        <w:lang w:val="en-GB"/>
      </w:rPr>
      <w:t xml:space="preserve">. </w:t>
    </w:r>
    <w:hyperlink r:id="rId2" w:history="1">
      <w:r w:rsidRPr="00A4588D">
        <w:rPr>
          <w:rFonts w:ascii="Times New Roman" w:eastAsia="Calibri" w:hAnsi="Times New Roman" w:cs="Times New Roman"/>
          <w:color w:val="0563C1"/>
          <w:sz w:val="18"/>
          <w:szCs w:val="18"/>
          <w:u w:val="single"/>
          <w:lang w:val="en-GB"/>
        </w:rPr>
        <w:t>https://doi.org/10.21071/riturem.v7i2.1</w:t>
      </w:r>
    </w:hyperlink>
    <w:r w:rsidRPr="00A4588D">
      <w:rPr>
        <w:rFonts w:ascii="Times New Roman" w:eastAsia="Calibri" w:hAnsi="Times New Roman" w:cs="Times New Roman"/>
        <w:color w:val="0563C1"/>
        <w:sz w:val="18"/>
        <w:szCs w:val="18"/>
        <w:u w:val="single"/>
        <w:lang w:val="en-GB"/>
      </w:rPr>
      <w:t>6</w:t>
    </w:r>
    <w:r w:rsidR="00DB089B">
      <w:rPr>
        <w:rFonts w:ascii="Times New Roman" w:eastAsia="Calibri" w:hAnsi="Times New Roman" w:cs="Times New Roman"/>
        <w:color w:val="0563C1"/>
        <w:sz w:val="18"/>
        <w:szCs w:val="18"/>
        <w:u w:val="single"/>
        <w:lang w:val="en-GB"/>
      </w:rPr>
      <w:t>124</w:t>
    </w:r>
    <w:r w:rsidRPr="00A4588D">
      <w:rPr>
        <w:rFonts w:ascii="Times New Roman" w:eastAsia="Calibri" w:hAnsi="Times New Roman" w:cs="Times New Roman"/>
        <w:sz w:val="18"/>
        <w:szCs w:val="18"/>
        <w:lang w:val="en-GB"/>
      </w:rPr>
      <w:t xml:space="preserve">  </w:t>
    </w:r>
    <w:r w:rsidRPr="00A4588D">
      <w:rPr>
        <w:rFonts w:ascii="Times New Roman" w:eastAsia="Calibri" w:hAnsi="Times New Roman" w:cs="Times New Roman"/>
        <w:color w:val="0000FF"/>
        <w:sz w:val="18"/>
        <w:szCs w:val="18"/>
        <w:u w:val="single"/>
        <w:lang w:val="en-GB"/>
      </w:rPr>
      <w:t xml:space="preserve"> </w:t>
    </w:r>
    <w:r w:rsidRPr="00A4588D">
      <w:rPr>
        <w:rFonts w:ascii="Times New Roman" w:eastAsia="Calibri" w:hAnsi="Times New Roman" w:cs="Times New Roman"/>
        <w:color w:val="0563C1"/>
        <w:sz w:val="18"/>
        <w:szCs w:val="18"/>
        <w:u w:val="single"/>
        <w:lang w:val="en-GB"/>
      </w:rPr>
      <w:t xml:space="preserve"> </w:t>
    </w:r>
    <w:r w:rsidRPr="00A4588D">
      <w:rPr>
        <w:rFonts w:ascii="Times New Roman" w:eastAsia="Calibri" w:hAnsi="Times New Roman" w:cs="Times New Roman"/>
        <w:sz w:val="18"/>
        <w:szCs w:val="18"/>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C6571"/>
    <w:multiLevelType w:val="hybridMultilevel"/>
    <w:tmpl w:val="E7FE9454"/>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6980D59"/>
    <w:multiLevelType w:val="hybridMultilevel"/>
    <w:tmpl w:val="73388C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9D0704E"/>
    <w:multiLevelType w:val="hybridMultilevel"/>
    <w:tmpl w:val="640817C0"/>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7731A6C"/>
    <w:multiLevelType w:val="hybridMultilevel"/>
    <w:tmpl w:val="B16039DC"/>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AB069FD"/>
    <w:multiLevelType w:val="multilevel"/>
    <w:tmpl w:val="C5F2794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4EA2BCD"/>
    <w:multiLevelType w:val="hybridMultilevel"/>
    <w:tmpl w:val="36280414"/>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5D4523A"/>
    <w:multiLevelType w:val="hybridMultilevel"/>
    <w:tmpl w:val="9830152E"/>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CCD569E"/>
    <w:multiLevelType w:val="hybridMultilevel"/>
    <w:tmpl w:val="4CB4F1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F2367D8"/>
    <w:multiLevelType w:val="hybridMultilevel"/>
    <w:tmpl w:val="DC44A1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6C37420"/>
    <w:multiLevelType w:val="hybridMultilevel"/>
    <w:tmpl w:val="92F4FFBA"/>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7A5494B"/>
    <w:multiLevelType w:val="hybridMultilevel"/>
    <w:tmpl w:val="FED6129C"/>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2BC49E2"/>
    <w:multiLevelType w:val="hybridMultilevel"/>
    <w:tmpl w:val="312E38FA"/>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7C7281D"/>
    <w:multiLevelType w:val="hybridMultilevel"/>
    <w:tmpl w:val="29AC2168"/>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1615BB9"/>
    <w:multiLevelType w:val="hybridMultilevel"/>
    <w:tmpl w:val="0AACB8E0"/>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5DC50CC"/>
    <w:multiLevelType w:val="hybridMultilevel"/>
    <w:tmpl w:val="0BDE865E"/>
    <w:lvl w:ilvl="0" w:tplc="48BE23C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7C145A4D"/>
    <w:multiLevelType w:val="multilevel"/>
    <w:tmpl w:val="ECCE632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F8B3CB6"/>
    <w:multiLevelType w:val="hybridMultilevel"/>
    <w:tmpl w:val="A8A665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866401964">
    <w:abstractNumId w:val="8"/>
  </w:num>
  <w:num w:numId="2" w16cid:durableId="439302812">
    <w:abstractNumId w:val="1"/>
  </w:num>
  <w:num w:numId="3" w16cid:durableId="2017492773">
    <w:abstractNumId w:val="4"/>
  </w:num>
  <w:num w:numId="4" w16cid:durableId="1963345811">
    <w:abstractNumId w:val="16"/>
  </w:num>
  <w:num w:numId="5" w16cid:durableId="1390227790">
    <w:abstractNumId w:val="10"/>
  </w:num>
  <w:num w:numId="6" w16cid:durableId="788818228">
    <w:abstractNumId w:val="9"/>
  </w:num>
  <w:num w:numId="7" w16cid:durableId="402262887">
    <w:abstractNumId w:val="5"/>
  </w:num>
  <w:num w:numId="8" w16cid:durableId="262491840">
    <w:abstractNumId w:val="11"/>
  </w:num>
  <w:num w:numId="9" w16cid:durableId="1654217924">
    <w:abstractNumId w:val="2"/>
  </w:num>
  <w:num w:numId="10" w16cid:durableId="513765121">
    <w:abstractNumId w:val="3"/>
  </w:num>
  <w:num w:numId="11" w16cid:durableId="1926844862">
    <w:abstractNumId w:val="0"/>
  </w:num>
  <w:num w:numId="12" w16cid:durableId="1230917762">
    <w:abstractNumId w:val="6"/>
  </w:num>
  <w:num w:numId="13" w16cid:durableId="688456448">
    <w:abstractNumId w:val="12"/>
  </w:num>
  <w:num w:numId="14" w16cid:durableId="1698038919">
    <w:abstractNumId w:val="7"/>
  </w:num>
  <w:num w:numId="15" w16cid:durableId="139661635">
    <w:abstractNumId w:val="13"/>
  </w:num>
  <w:num w:numId="16" w16cid:durableId="1071079714">
    <w:abstractNumId w:val="14"/>
  </w:num>
  <w:num w:numId="17" w16cid:durableId="6815180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1B6"/>
    <w:rsid w:val="0000109F"/>
    <w:rsid w:val="0001285B"/>
    <w:rsid w:val="000162E0"/>
    <w:rsid w:val="00020891"/>
    <w:rsid w:val="000216F3"/>
    <w:rsid w:val="00023A66"/>
    <w:rsid w:val="0002569C"/>
    <w:rsid w:val="00025BCE"/>
    <w:rsid w:val="00026DAC"/>
    <w:rsid w:val="000273C2"/>
    <w:rsid w:val="00027D9D"/>
    <w:rsid w:val="000339F8"/>
    <w:rsid w:val="00035813"/>
    <w:rsid w:val="00037B3C"/>
    <w:rsid w:val="000410C0"/>
    <w:rsid w:val="00045F9B"/>
    <w:rsid w:val="00046C7C"/>
    <w:rsid w:val="00062BE5"/>
    <w:rsid w:val="00070E08"/>
    <w:rsid w:val="000801D1"/>
    <w:rsid w:val="0008030E"/>
    <w:rsid w:val="0008134C"/>
    <w:rsid w:val="00081747"/>
    <w:rsid w:val="00082418"/>
    <w:rsid w:val="0008451C"/>
    <w:rsid w:val="00086C30"/>
    <w:rsid w:val="00093D16"/>
    <w:rsid w:val="00094E2E"/>
    <w:rsid w:val="00097319"/>
    <w:rsid w:val="000A046F"/>
    <w:rsid w:val="000A0DA0"/>
    <w:rsid w:val="000A7988"/>
    <w:rsid w:val="000B3663"/>
    <w:rsid w:val="000B49A4"/>
    <w:rsid w:val="000C1983"/>
    <w:rsid w:val="000C40C6"/>
    <w:rsid w:val="000C7894"/>
    <w:rsid w:val="000D3EAE"/>
    <w:rsid w:val="000D79B4"/>
    <w:rsid w:val="000E26AC"/>
    <w:rsid w:val="000E4C80"/>
    <w:rsid w:val="000E72B5"/>
    <w:rsid w:val="000F10D4"/>
    <w:rsid w:val="000F1AEB"/>
    <w:rsid w:val="000F6EE3"/>
    <w:rsid w:val="000F7343"/>
    <w:rsid w:val="001062E5"/>
    <w:rsid w:val="00106354"/>
    <w:rsid w:val="001114EC"/>
    <w:rsid w:val="001134C4"/>
    <w:rsid w:val="00120A7B"/>
    <w:rsid w:val="001236B0"/>
    <w:rsid w:val="00125682"/>
    <w:rsid w:val="0014259B"/>
    <w:rsid w:val="00150DD2"/>
    <w:rsid w:val="0015193F"/>
    <w:rsid w:val="00151A3E"/>
    <w:rsid w:val="00152D21"/>
    <w:rsid w:val="001544CD"/>
    <w:rsid w:val="00160630"/>
    <w:rsid w:val="00171CF9"/>
    <w:rsid w:val="00173E0B"/>
    <w:rsid w:val="0019027C"/>
    <w:rsid w:val="001943E8"/>
    <w:rsid w:val="00195436"/>
    <w:rsid w:val="00196E7F"/>
    <w:rsid w:val="001A7857"/>
    <w:rsid w:val="001B3203"/>
    <w:rsid w:val="001B4556"/>
    <w:rsid w:val="001B6B62"/>
    <w:rsid w:val="001B6C8B"/>
    <w:rsid w:val="001C3264"/>
    <w:rsid w:val="001C33C7"/>
    <w:rsid w:val="001C7873"/>
    <w:rsid w:val="001C7A10"/>
    <w:rsid w:val="001D0924"/>
    <w:rsid w:val="001D31C5"/>
    <w:rsid w:val="001D613B"/>
    <w:rsid w:val="001E6070"/>
    <w:rsid w:val="001E6FA1"/>
    <w:rsid w:val="001F1824"/>
    <w:rsid w:val="001F3B6A"/>
    <w:rsid w:val="001F633F"/>
    <w:rsid w:val="001F63F7"/>
    <w:rsid w:val="0020023F"/>
    <w:rsid w:val="002005E9"/>
    <w:rsid w:val="002031F8"/>
    <w:rsid w:val="002061AB"/>
    <w:rsid w:val="002101E7"/>
    <w:rsid w:val="002107C9"/>
    <w:rsid w:val="00215A47"/>
    <w:rsid w:val="00216B25"/>
    <w:rsid w:val="00221836"/>
    <w:rsid w:val="00226686"/>
    <w:rsid w:val="00231ED8"/>
    <w:rsid w:val="00234D87"/>
    <w:rsid w:val="002374E8"/>
    <w:rsid w:val="002427D1"/>
    <w:rsid w:val="002525DC"/>
    <w:rsid w:val="00261577"/>
    <w:rsid w:val="002654F9"/>
    <w:rsid w:val="002657C7"/>
    <w:rsid w:val="00270278"/>
    <w:rsid w:val="002717EE"/>
    <w:rsid w:val="00272A14"/>
    <w:rsid w:val="002755A4"/>
    <w:rsid w:val="00277517"/>
    <w:rsid w:val="002829A7"/>
    <w:rsid w:val="0028433B"/>
    <w:rsid w:val="002859FC"/>
    <w:rsid w:val="00287AC0"/>
    <w:rsid w:val="0029032C"/>
    <w:rsid w:val="002926D3"/>
    <w:rsid w:val="002A0416"/>
    <w:rsid w:val="002A227B"/>
    <w:rsid w:val="002A3BB4"/>
    <w:rsid w:val="002B5E9E"/>
    <w:rsid w:val="002B7A86"/>
    <w:rsid w:val="002C3745"/>
    <w:rsid w:val="002D2519"/>
    <w:rsid w:val="002D5BF4"/>
    <w:rsid w:val="002D6A22"/>
    <w:rsid w:val="002D6CF5"/>
    <w:rsid w:val="002E3E09"/>
    <w:rsid w:val="002E47F3"/>
    <w:rsid w:val="002E4806"/>
    <w:rsid w:val="002E4CEC"/>
    <w:rsid w:val="002E660E"/>
    <w:rsid w:val="002F0D7A"/>
    <w:rsid w:val="002F4640"/>
    <w:rsid w:val="0030286E"/>
    <w:rsid w:val="00305B9B"/>
    <w:rsid w:val="00306BC3"/>
    <w:rsid w:val="00306DA3"/>
    <w:rsid w:val="00311466"/>
    <w:rsid w:val="00312D79"/>
    <w:rsid w:val="00326444"/>
    <w:rsid w:val="00336EC7"/>
    <w:rsid w:val="0033705A"/>
    <w:rsid w:val="00337B50"/>
    <w:rsid w:val="003444CA"/>
    <w:rsid w:val="00346137"/>
    <w:rsid w:val="00350366"/>
    <w:rsid w:val="003533B6"/>
    <w:rsid w:val="00357403"/>
    <w:rsid w:val="00362497"/>
    <w:rsid w:val="00362EF6"/>
    <w:rsid w:val="003808E9"/>
    <w:rsid w:val="0038544E"/>
    <w:rsid w:val="003863FE"/>
    <w:rsid w:val="00387081"/>
    <w:rsid w:val="003977A2"/>
    <w:rsid w:val="003A2F02"/>
    <w:rsid w:val="003B54CD"/>
    <w:rsid w:val="003B593D"/>
    <w:rsid w:val="003C39F0"/>
    <w:rsid w:val="003C593D"/>
    <w:rsid w:val="003C6355"/>
    <w:rsid w:val="003E7219"/>
    <w:rsid w:val="003F1DF0"/>
    <w:rsid w:val="003F2B98"/>
    <w:rsid w:val="003F5340"/>
    <w:rsid w:val="004051E6"/>
    <w:rsid w:val="00406333"/>
    <w:rsid w:val="004220C5"/>
    <w:rsid w:val="00423411"/>
    <w:rsid w:val="00432133"/>
    <w:rsid w:val="00437359"/>
    <w:rsid w:val="00437FE3"/>
    <w:rsid w:val="00440EFF"/>
    <w:rsid w:val="004421D7"/>
    <w:rsid w:val="00443C52"/>
    <w:rsid w:val="00452E42"/>
    <w:rsid w:val="00453E27"/>
    <w:rsid w:val="00456428"/>
    <w:rsid w:val="004568AE"/>
    <w:rsid w:val="00457A8E"/>
    <w:rsid w:val="00460293"/>
    <w:rsid w:val="00463173"/>
    <w:rsid w:val="00464E39"/>
    <w:rsid w:val="00467593"/>
    <w:rsid w:val="004704A6"/>
    <w:rsid w:val="004731DC"/>
    <w:rsid w:val="004742A8"/>
    <w:rsid w:val="00476997"/>
    <w:rsid w:val="00481BBF"/>
    <w:rsid w:val="00482E1C"/>
    <w:rsid w:val="00483339"/>
    <w:rsid w:val="004838B6"/>
    <w:rsid w:val="00487D72"/>
    <w:rsid w:val="00496E76"/>
    <w:rsid w:val="004A3D81"/>
    <w:rsid w:val="004A416E"/>
    <w:rsid w:val="004A5A2E"/>
    <w:rsid w:val="004A79CC"/>
    <w:rsid w:val="004B204E"/>
    <w:rsid w:val="004B2776"/>
    <w:rsid w:val="004B4F53"/>
    <w:rsid w:val="004B554A"/>
    <w:rsid w:val="004C3C00"/>
    <w:rsid w:val="004C4B7D"/>
    <w:rsid w:val="004D6B4B"/>
    <w:rsid w:val="004D734A"/>
    <w:rsid w:val="004D771F"/>
    <w:rsid w:val="004E0B93"/>
    <w:rsid w:val="004E0BE0"/>
    <w:rsid w:val="004E1097"/>
    <w:rsid w:val="004E1885"/>
    <w:rsid w:val="004E26F7"/>
    <w:rsid w:val="004E365D"/>
    <w:rsid w:val="004E5996"/>
    <w:rsid w:val="004F3BCC"/>
    <w:rsid w:val="004F3F45"/>
    <w:rsid w:val="00503B66"/>
    <w:rsid w:val="00514AA0"/>
    <w:rsid w:val="00515225"/>
    <w:rsid w:val="005329EB"/>
    <w:rsid w:val="00535F72"/>
    <w:rsid w:val="00537088"/>
    <w:rsid w:val="00542B60"/>
    <w:rsid w:val="0054317A"/>
    <w:rsid w:val="005431C6"/>
    <w:rsid w:val="0054375D"/>
    <w:rsid w:val="005473C2"/>
    <w:rsid w:val="0056085B"/>
    <w:rsid w:val="005619F6"/>
    <w:rsid w:val="00564B17"/>
    <w:rsid w:val="00565BA3"/>
    <w:rsid w:val="0056679F"/>
    <w:rsid w:val="00566A1F"/>
    <w:rsid w:val="00567CD7"/>
    <w:rsid w:val="005729FB"/>
    <w:rsid w:val="0057496E"/>
    <w:rsid w:val="00581692"/>
    <w:rsid w:val="00590FE1"/>
    <w:rsid w:val="00592266"/>
    <w:rsid w:val="00593748"/>
    <w:rsid w:val="005A0D24"/>
    <w:rsid w:val="005A3868"/>
    <w:rsid w:val="005A6A1D"/>
    <w:rsid w:val="005A7A97"/>
    <w:rsid w:val="005A7E24"/>
    <w:rsid w:val="005B2C96"/>
    <w:rsid w:val="005C05C3"/>
    <w:rsid w:val="005C3C9A"/>
    <w:rsid w:val="005C4AA6"/>
    <w:rsid w:val="005C6FC1"/>
    <w:rsid w:val="005D10A3"/>
    <w:rsid w:val="005D3A00"/>
    <w:rsid w:val="005D44C9"/>
    <w:rsid w:val="005E029B"/>
    <w:rsid w:val="005E069D"/>
    <w:rsid w:val="005E1ED8"/>
    <w:rsid w:val="005E4A70"/>
    <w:rsid w:val="005E5B89"/>
    <w:rsid w:val="005E7187"/>
    <w:rsid w:val="005F186F"/>
    <w:rsid w:val="005F53D8"/>
    <w:rsid w:val="005F5F4C"/>
    <w:rsid w:val="005F6F59"/>
    <w:rsid w:val="00600765"/>
    <w:rsid w:val="006072DA"/>
    <w:rsid w:val="00616ADD"/>
    <w:rsid w:val="00617BC6"/>
    <w:rsid w:val="006201C1"/>
    <w:rsid w:val="00626376"/>
    <w:rsid w:val="00626388"/>
    <w:rsid w:val="00626AFA"/>
    <w:rsid w:val="0062732E"/>
    <w:rsid w:val="00634A55"/>
    <w:rsid w:val="00647E73"/>
    <w:rsid w:val="00652119"/>
    <w:rsid w:val="00653465"/>
    <w:rsid w:val="00674884"/>
    <w:rsid w:val="0067608C"/>
    <w:rsid w:val="006768BD"/>
    <w:rsid w:val="0067787C"/>
    <w:rsid w:val="00682B4D"/>
    <w:rsid w:val="00684653"/>
    <w:rsid w:val="00695F7C"/>
    <w:rsid w:val="00696A4C"/>
    <w:rsid w:val="006A25CF"/>
    <w:rsid w:val="006A2B55"/>
    <w:rsid w:val="006A31E4"/>
    <w:rsid w:val="006B3D7D"/>
    <w:rsid w:val="006C020F"/>
    <w:rsid w:val="006C1E64"/>
    <w:rsid w:val="006C3F93"/>
    <w:rsid w:val="006C3F9A"/>
    <w:rsid w:val="006C403F"/>
    <w:rsid w:val="006C40ED"/>
    <w:rsid w:val="006D10AE"/>
    <w:rsid w:val="006D1400"/>
    <w:rsid w:val="006D16BA"/>
    <w:rsid w:val="006D424D"/>
    <w:rsid w:val="006E1293"/>
    <w:rsid w:val="006E7406"/>
    <w:rsid w:val="006F0981"/>
    <w:rsid w:val="006F3E9D"/>
    <w:rsid w:val="006F5A5E"/>
    <w:rsid w:val="007013C2"/>
    <w:rsid w:val="00706A04"/>
    <w:rsid w:val="007106D6"/>
    <w:rsid w:val="00712751"/>
    <w:rsid w:val="00716D38"/>
    <w:rsid w:val="00717AF7"/>
    <w:rsid w:val="00724E0B"/>
    <w:rsid w:val="0073217E"/>
    <w:rsid w:val="00732C08"/>
    <w:rsid w:val="00733091"/>
    <w:rsid w:val="00735CD9"/>
    <w:rsid w:val="0074404A"/>
    <w:rsid w:val="00744DDD"/>
    <w:rsid w:val="007471A3"/>
    <w:rsid w:val="00756078"/>
    <w:rsid w:val="00756586"/>
    <w:rsid w:val="00756F6C"/>
    <w:rsid w:val="00763772"/>
    <w:rsid w:val="007723E5"/>
    <w:rsid w:val="0077267E"/>
    <w:rsid w:val="00776B08"/>
    <w:rsid w:val="0078131A"/>
    <w:rsid w:val="00782EDD"/>
    <w:rsid w:val="007861F7"/>
    <w:rsid w:val="007873B2"/>
    <w:rsid w:val="00791609"/>
    <w:rsid w:val="00791AF8"/>
    <w:rsid w:val="0079671E"/>
    <w:rsid w:val="007A5D2A"/>
    <w:rsid w:val="007A7562"/>
    <w:rsid w:val="007B6381"/>
    <w:rsid w:val="007C1109"/>
    <w:rsid w:val="007C6A7E"/>
    <w:rsid w:val="007C797F"/>
    <w:rsid w:val="007D306F"/>
    <w:rsid w:val="007D6F29"/>
    <w:rsid w:val="007E08C5"/>
    <w:rsid w:val="007E30BC"/>
    <w:rsid w:val="007F2EF4"/>
    <w:rsid w:val="007F7D97"/>
    <w:rsid w:val="00800FE8"/>
    <w:rsid w:val="0080500A"/>
    <w:rsid w:val="00814C07"/>
    <w:rsid w:val="008207DE"/>
    <w:rsid w:val="008338A3"/>
    <w:rsid w:val="0084012B"/>
    <w:rsid w:val="0084568D"/>
    <w:rsid w:val="00845727"/>
    <w:rsid w:val="00846305"/>
    <w:rsid w:val="008524AA"/>
    <w:rsid w:val="0085297A"/>
    <w:rsid w:val="00856741"/>
    <w:rsid w:val="00860F18"/>
    <w:rsid w:val="0086171D"/>
    <w:rsid w:val="00865084"/>
    <w:rsid w:val="00875C6A"/>
    <w:rsid w:val="0088459C"/>
    <w:rsid w:val="00887666"/>
    <w:rsid w:val="00893BA3"/>
    <w:rsid w:val="00893CF1"/>
    <w:rsid w:val="00896D7E"/>
    <w:rsid w:val="008A2F3D"/>
    <w:rsid w:val="008A52EE"/>
    <w:rsid w:val="008A63D6"/>
    <w:rsid w:val="008C0426"/>
    <w:rsid w:val="008C32B2"/>
    <w:rsid w:val="008D06E6"/>
    <w:rsid w:val="008D2CC7"/>
    <w:rsid w:val="008D5FDA"/>
    <w:rsid w:val="008E3F07"/>
    <w:rsid w:val="008F371C"/>
    <w:rsid w:val="009032C3"/>
    <w:rsid w:val="00903831"/>
    <w:rsid w:val="009040E2"/>
    <w:rsid w:val="00914F58"/>
    <w:rsid w:val="009224C0"/>
    <w:rsid w:val="00924DE3"/>
    <w:rsid w:val="00925988"/>
    <w:rsid w:val="0092717E"/>
    <w:rsid w:val="009304C2"/>
    <w:rsid w:val="00936570"/>
    <w:rsid w:val="009403F6"/>
    <w:rsid w:val="00947F00"/>
    <w:rsid w:val="00966989"/>
    <w:rsid w:val="009800C1"/>
    <w:rsid w:val="00982B3C"/>
    <w:rsid w:val="00982ED4"/>
    <w:rsid w:val="00993C40"/>
    <w:rsid w:val="009A73C2"/>
    <w:rsid w:val="009A743F"/>
    <w:rsid w:val="009B082C"/>
    <w:rsid w:val="009B1CD4"/>
    <w:rsid w:val="009B2A59"/>
    <w:rsid w:val="009B3206"/>
    <w:rsid w:val="009B4A10"/>
    <w:rsid w:val="009B61A1"/>
    <w:rsid w:val="009B6CDD"/>
    <w:rsid w:val="009B7C51"/>
    <w:rsid w:val="009C10C2"/>
    <w:rsid w:val="009C6A40"/>
    <w:rsid w:val="009C7731"/>
    <w:rsid w:val="009D09D6"/>
    <w:rsid w:val="009D2CF8"/>
    <w:rsid w:val="009D7030"/>
    <w:rsid w:val="009E4E31"/>
    <w:rsid w:val="009E7263"/>
    <w:rsid w:val="009F41B7"/>
    <w:rsid w:val="009F5B7C"/>
    <w:rsid w:val="009F6F48"/>
    <w:rsid w:val="009F73F7"/>
    <w:rsid w:val="00A0229E"/>
    <w:rsid w:val="00A03F77"/>
    <w:rsid w:val="00A06C8A"/>
    <w:rsid w:val="00A121EF"/>
    <w:rsid w:val="00A15B7E"/>
    <w:rsid w:val="00A15CC6"/>
    <w:rsid w:val="00A1755D"/>
    <w:rsid w:val="00A31459"/>
    <w:rsid w:val="00A40363"/>
    <w:rsid w:val="00A42F24"/>
    <w:rsid w:val="00A432EB"/>
    <w:rsid w:val="00A4588D"/>
    <w:rsid w:val="00A46B52"/>
    <w:rsid w:val="00A5254C"/>
    <w:rsid w:val="00A53AE1"/>
    <w:rsid w:val="00A53F5B"/>
    <w:rsid w:val="00A61D0D"/>
    <w:rsid w:val="00A629F1"/>
    <w:rsid w:val="00A64BA6"/>
    <w:rsid w:val="00A64C19"/>
    <w:rsid w:val="00A657EA"/>
    <w:rsid w:val="00A73DC7"/>
    <w:rsid w:val="00A82CA9"/>
    <w:rsid w:val="00A85217"/>
    <w:rsid w:val="00A90BB3"/>
    <w:rsid w:val="00AA55DB"/>
    <w:rsid w:val="00AB1F01"/>
    <w:rsid w:val="00AB3428"/>
    <w:rsid w:val="00AB431A"/>
    <w:rsid w:val="00AD0C90"/>
    <w:rsid w:val="00AD749F"/>
    <w:rsid w:val="00AE0AD7"/>
    <w:rsid w:val="00AE3281"/>
    <w:rsid w:val="00AE3A3E"/>
    <w:rsid w:val="00AE5629"/>
    <w:rsid w:val="00AE7573"/>
    <w:rsid w:val="00AE79AA"/>
    <w:rsid w:val="00AF5CC9"/>
    <w:rsid w:val="00B0029A"/>
    <w:rsid w:val="00B017B4"/>
    <w:rsid w:val="00B024A7"/>
    <w:rsid w:val="00B04081"/>
    <w:rsid w:val="00B11EA0"/>
    <w:rsid w:val="00B13058"/>
    <w:rsid w:val="00B2663D"/>
    <w:rsid w:val="00B27B31"/>
    <w:rsid w:val="00B27D10"/>
    <w:rsid w:val="00B3027B"/>
    <w:rsid w:val="00B3155D"/>
    <w:rsid w:val="00B3620B"/>
    <w:rsid w:val="00B36619"/>
    <w:rsid w:val="00B40403"/>
    <w:rsid w:val="00B40872"/>
    <w:rsid w:val="00B4240C"/>
    <w:rsid w:val="00B42F64"/>
    <w:rsid w:val="00B47B23"/>
    <w:rsid w:val="00B539A8"/>
    <w:rsid w:val="00B54D98"/>
    <w:rsid w:val="00B5622D"/>
    <w:rsid w:val="00B72663"/>
    <w:rsid w:val="00B761B7"/>
    <w:rsid w:val="00B775FD"/>
    <w:rsid w:val="00BA0AA9"/>
    <w:rsid w:val="00BB0586"/>
    <w:rsid w:val="00BC1953"/>
    <w:rsid w:val="00BC6724"/>
    <w:rsid w:val="00BC76F7"/>
    <w:rsid w:val="00BD05B0"/>
    <w:rsid w:val="00BE21B6"/>
    <w:rsid w:val="00BE3AEB"/>
    <w:rsid w:val="00BF6053"/>
    <w:rsid w:val="00C00116"/>
    <w:rsid w:val="00C01AF8"/>
    <w:rsid w:val="00C03352"/>
    <w:rsid w:val="00C051AA"/>
    <w:rsid w:val="00C06BAC"/>
    <w:rsid w:val="00C14C95"/>
    <w:rsid w:val="00C2287E"/>
    <w:rsid w:val="00C2492D"/>
    <w:rsid w:val="00C37BA5"/>
    <w:rsid w:val="00C45057"/>
    <w:rsid w:val="00C539BC"/>
    <w:rsid w:val="00C540A0"/>
    <w:rsid w:val="00C54B38"/>
    <w:rsid w:val="00C55FDE"/>
    <w:rsid w:val="00C5754A"/>
    <w:rsid w:val="00C57732"/>
    <w:rsid w:val="00C61AF7"/>
    <w:rsid w:val="00C63824"/>
    <w:rsid w:val="00C64201"/>
    <w:rsid w:val="00C64697"/>
    <w:rsid w:val="00C65B3D"/>
    <w:rsid w:val="00C66766"/>
    <w:rsid w:val="00C7396D"/>
    <w:rsid w:val="00C81D49"/>
    <w:rsid w:val="00C838C5"/>
    <w:rsid w:val="00C83D30"/>
    <w:rsid w:val="00C867BE"/>
    <w:rsid w:val="00C90116"/>
    <w:rsid w:val="00C91B6D"/>
    <w:rsid w:val="00C9555C"/>
    <w:rsid w:val="00C95E03"/>
    <w:rsid w:val="00CA0451"/>
    <w:rsid w:val="00CB0AB3"/>
    <w:rsid w:val="00CB1399"/>
    <w:rsid w:val="00CB48C5"/>
    <w:rsid w:val="00CB754B"/>
    <w:rsid w:val="00CD7BEC"/>
    <w:rsid w:val="00CE5456"/>
    <w:rsid w:val="00CF152F"/>
    <w:rsid w:val="00CF236F"/>
    <w:rsid w:val="00CF7034"/>
    <w:rsid w:val="00D02303"/>
    <w:rsid w:val="00D112A5"/>
    <w:rsid w:val="00D13758"/>
    <w:rsid w:val="00D16310"/>
    <w:rsid w:val="00D17700"/>
    <w:rsid w:val="00D20332"/>
    <w:rsid w:val="00D3069F"/>
    <w:rsid w:val="00D306F1"/>
    <w:rsid w:val="00D30950"/>
    <w:rsid w:val="00D30CA4"/>
    <w:rsid w:val="00D353EF"/>
    <w:rsid w:val="00D361E7"/>
    <w:rsid w:val="00D428E8"/>
    <w:rsid w:val="00D43EBF"/>
    <w:rsid w:val="00D44535"/>
    <w:rsid w:val="00D449D5"/>
    <w:rsid w:val="00D44B19"/>
    <w:rsid w:val="00D469A2"/>
    <w:rsid w:val="00D46B4A"/>
    <w:rsid w:val="00D46C17"/>
    <w:rsid w:val="00D47FBE"/>
    <w:rsid w:val="00D51530"/>
    <w:rsid w:val="00D56281"/>
    <w:rsid w:val="00D563EF"/>
    <w:rsid w:val="00D61020"/>
    <w:rsid w:val="00D67398"/>
    <w:rsid w:val="00D807E5"/>
    <w:rsid w:val="00D821B0"/>
    <w:rsid w:val="00D87541"/>
    <w:rsid w:val="00D93A4F"/>
    <w:rsid w:val="00D94120"/>
    <w:rsid w:val="00D942B2"/>
    <w:rsid w:val="00D960CE"/>
    <w:rsid w:val="00DA0D61"/>
    <w:rsid w:val="00DA10ED"/>
    <w:rsid w:val="00DA4EC5"/>
    <w:rsid w:val="00DB089B"/>
    <w:rsid w:val="00DB3247"/>
    <w:rsid w:val="00DB4AF8"/>
    <w:rsid w:val="00DB598B"/>
    <w:rsid w:val="00DC01B4"/>
    <w:rsid w:val="00DC08A7"/>
    <w:rsid w:val="00DC1F51"/>
    <w:rsid w:val="00DC43DE"/>
    <w:rsid w:val="00DE7C51"/>
    <w:rsid w:val="00DF3F8F"/>
    <w:rsid w:val="00DF4FD5"/>
    <w:rsid w:val="00E07721"/>
    <w:rsid w:val="00E10D61"/>
    <w:rsid w:val="00E1204B"/>
    <w:rsid w:val="00E12F5B"/>
    <w:rsid w:val="00E30CB9"/>
    <w:rsid w:val="00E36775"/>
    <w:rsid w:val="00E414A0"/>
    <w:rsid w:val="00E4199A"/>
    <w:rsid w:val="00E43293"/>
    <w:rsid w:val="00E52425"/>
    <w:rsid w:val="00E53C63"/>
    <w:rsid w:val="00E6219D"/>
    <w:rsid w:val="00E62A57"/>
    <w:rsid w:val="00E63B97"/>
    <w:rsid w:val="00E64B69"/>
    <w:rsid w:val="00E70FE2"/>
    <w:rsid w:val="00E754BF"/>
    <w:rsid w:val="00E76AA7"/>
    <w:rsid w:val="00E900C2"/>
    <w:rsid w:val="00E92FD7"/>
    <w:rsid w:val="00E93D51"/>
    <w:rsid w:val="00EA578D"/>
    <w:rsid w:val="00EB539B"/>
    <w:rsid w:val="00EB7BF2"/>
    <w:rsid w:val="00EC0EAB"/>
    <w:rsid w:val="00EC1735"/>
    <w:rsid w:val="00ED03E6"/>
    <w:rsid w:val="00ED64F9"/>
    <w:rsid w:val="00EE3633"/>
    <w:rsid w:val="00EE7735"/>
    <w:rsid w:val="00EF6309"/>
    <w:rsid w:val="00EF716F"/>
    <w:rsid w:val="00F00F03"/>
    <w:rsid w:val="00F01FB6"/>
    <w:rsid w:val="00F04795"/>
    <w:rsid w:val="00F12D53"/>
    <w:rsid w:val="00F144D1"/>
    <w:rsid w:val="00F24F04"/>
    <w:rsid w:val="00F25497"/>
    <w:rsid w:val="00F26C2E"/>
    <w:rsid w:val="00F30BB5"/>
    <w:rsid w:val="00F316BD"/>
    <w:rsid w:val="00F31B9A"/>
    <w:rsid w:val="00F37F6E"/>
    <w:rsid w:val="00F424C5"/>
    <w:rsid w:val="00F42C28"/>
    <w:rsid w:val="00F46863"/>
    <w:rsid w:val="00F46FB5"/>
    <w:rsid w:val="00F472DB"/>
    <w:rsid w:val="00F53D84"/>
    <w:rsid w:val="00F55D18"/>
    <w:rsid w:val="00F55F3A"/>
    <w:rsid w:val="00F5703B"/>
    <w:rsid w:val="00F77E9B"/>
    <w:rsid w:val="00F81780"/>
    <w:rsid w:val="00F84016"/>
    <w:rsid w:val="00F847EE"/>
    <w:rsid w:val="00F85F19"/>
    <w:rsid w:val="00F8698C"/>
    <w:rsid w:val="00F86F00"/>
    <w:rsid w:val="00F946E7"/>
    <w:rsid w:val="00F9647E"/>
    <w:rsid w:val="00FA5345"/>
    <w:rsid w:val="00FA64AD"/>
    <w:rsid w:val="00FB6034"/>
    <w:rsid w:val="00FB7242"/>
    <w:rsid w:val="00FB7CDD"/>
    <w:rsid w:val="00FC111C"/>
    <w:rsid w:val="00FC137F"/>
    <w:rsid w:val="00FD1719"/>
    <w:rsid w:val="00FD4180"/>
    <w:rsid w:val="00FD6337"/>
    <w:rsid w:val="00FD6DC5"/>
    <w:rsid w:val="00FE2BFA"/>
    <w:rsid w:val="00FF60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75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61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061AB"/>
  </w:style>
  <w:style w:type="paragraph" w:styleId="Piedepgina">
    <w:name w:val="footer"/>
    <w:basedOn w:val="Normal"/>
    <w:link w:val="PiedepginaCar"/>
    <w:uiPriority w:val="99"/>
    <w:unhideWhenUsed/>
    <w:rsid w:val="002061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061AB"/>
  </w:style>
  <w:style w:type="paragraph" w:styleId="Prrafodelista">
    <w:name w:val="List Paragraph"/>
    <w:basedOn w:val="Normal"/>
    <w:uiPriority w:val="34"/>
    <w:rsid w:val="004A5A2E"/>
    <w:pPr>
      <w:ind w:left="720"/>
      <w:contextualSpacing/>
    </w:pPr>
  </w:style>
  <w:style w:type="character" w:styleId="Hipervnculo">
    <w:name w:val="Hyperlink"/>
    <w:basedOn w:val="Fuentedeprrafopredeter"/>
    <w:uiPriority w:val="99"/>
    <w:unhideWhenUsed/>
    <w:rsid w:val="001062E5"/>
    <w:rPr>
      <w:color w:val="0000FF" w:themeColor="hyperlink"/>
      <w:u w:val="single"/>
    </w:rPr>
  </w:style>
  <w:style w:type="paragraph" w:styleId="Textodeglobo">
    <w:name w:val="Balloon Text"/>
    <w:basedOn w:val="Normal"/>
    <w:link w:val="TextodegloboCar"/>
    <w:uiPriority w:val="99"/>
    <w:semiHidden/>
    <w:unhideWhenUsed/>
    <w:rsid w:val="00E63B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3B97"/>
    <w:rPr>
      <w:rFonts w:ascii="Tahoma" w:hAnsi="Tahoma" w:cs="Tahoma"/>
      <w:sz w:val="16"/>
      <w:szCs w:val="16"/>
    </w:rPr>
  </w:style>
  <w:style w:type="table" w:styleId="Tablaconcuadrcula">
    <w:name w:val="Table Grid"/>
    <w:basedOn w:val="Tablanormal"/>
    <w:uiPriority w:val="39"/>
    <w:rsid w:val="00F84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023A6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23A66"/>
    <w:rPr>
      <w:sz w:val="20"/>
      <w:szCs w:val="20"/>
    </w:rPr>
  </w:style>
  <w:style w:type="character" w:styleId="Refdenotaalfinal">
    <w:name w:val="endnote reference"/>
    <w:basedOn w:val="Fuentedeprrafopredeter"/>
    <w:uiPriority w:val="99"/>
    <w:semiHidden/>
    <w:unhideWhenUsed/>
    <w:rsid w:val="00023A66"/>
    <w:rPr>
      <w:vertAlign w:val="superscript"/>
    </w:rPr>
  </w:style>
  <w:style w:type="paragraph" w:styleId="Textonotapie">
    <w:name w:val="footnote text"/>
    <w:basedOn w:val="Normal"/>
    <w:link w:val="TextonotapieCar"/>
    <w:uiPriority w:val="99"/>
    <w:semiHidden/>
    <w:unhideWhenUsed/>
    <w:rsid w:val="00023A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23A66"/>
    <w:rPr>
      <w:sz w:val="20"/>
      <w:szCs w:val="20"/>
    </w:rPr>
  </w:style>
  <w:style w:type="character" w:styleId="Refdenotaalpie">
    <w:name w:val="footnote reference"/>
    <w:basedOn w:val="Fuentedeprrafopredeter"/>
    <w:uiPriority w:val="99"/>
    <w:semiHidden/>
    <w:unhideWhenUsed/>
    <w:rsid w:val="00023A66"/>
    <w:rPr>
      <w:vertAlign w:val="superscript"/>
    </w:rPr>
  </w:style>
  <w:style w:type="character" w:styleId="nfasis">
    <w:name w:val="Emphasis"/>
    <w:basedOn w:val="Fuentedeprrafopredeter"/>
    <w:uiPriority w:val="20"/>
    <w:rsid w:val="009F6F48"/>
    <w:rPr>
      <w:i/>
      <w:iCs/>
    </w:rPr>
  </w:style>
  <w:style w:type="character" w:styleId="Textoennegrita">
    <w:name w:val="Strong"/>
    <w:basedOn w:val="Fuentedeprrafopredeter"/>
    <w:uiPriority w:val="22"/>
    <w:rsid w:val="004838B6"/>
    <w:rPr>
      <w:b/>
      <w:bCs/>
    </w:rPr>
  </w:style>
  <w:style w:type="paragraph" w:customStyle="1" w:styleId="1Ttuloespaol">
    <w:name w:val="1. Título español"/>
    <w:basedOn w:val="Normal"/>
    <w:link w:val="1TtuloespaolCar"/>
    <w:qFormat/>
    <w:rsid w:val="00860F18"/>
    <w:pPr>
      <w:spacing w:after="0" w:line="240" w:lineRule="auto"/>
      <w:contextualSpacing/>
      <w:jc w:val="center"/>
    </w:pPr>
    <w:rPr>
      <w:rFonts w:ascii="Times New Roman" w:hAnsi="Times New Roman" w:cs="Times New Roman"/>
      <w:b/>
      <w:sz w:val="24"/>
      <w:szCs w:val="24"/>
    </w:rPr>
  </w:style>
  <w:style w:type="paragraph" w:customStyle="1" w:styleId="5TextocomnIIGG">
    <w:name w:val="5. Texto común IIGG"/>
    <w:basedOn w:val="Normal"/>
    <w:link w:val="5TextocomnIIGGCar"/>
    <w:qFormat/>
    <w:rsid w:val="00D43EBF"/>
    <w:pPr>
      <w:spacing w:after="0" w:line="240" w:lineRule="auto"/>
      <w:jc w:val="both"/>
    </w:pPr>
    <w:rPr>
      <w:rFonts w:ascii="Times New Roman" w:hAnsi="Times New Roman" w:cs="Times New Roman"/>
      <w:sz w:val="24"/>
      <w:szCs w:val="24"/>
    </w:rPr>
  </w:style>
  <w:style w:type="character" w:customStyle="1" w:styleId="1TtuloespaolCar">
    <w:name w:val="1. Título español Car"/>
    <w:basedOn w:val="Fuentedeprrafopredeter"/>
    <w:link w:val="1Ttuloespaol"/>
    <w:rsid w:val="00860F18"/>
    <w:rPr>
      <w:rFonts w:ascii="Times New Roman" w:hAnsi="Times New Roman" w:cs="Times New Roman"/>
      <w:b/>
      <w:sz w:val="24"/>
      <w:szCs w:val="24"/>
    </w:rPr>
  </w:style>
  <w:style w:type="paragraph" w:customStyle="1" w:styleId="2Ttuloingls">
    <w:name w:val="2. Título inglés"/>
    <w:basedOn w:val="Normal"/>
    <w:link w:val="2TtuloinglsCar"/>
    <w:qFormat/>
    <w:rsid w:val="00860F18"/>
    <w:pPr>
      <w:spacing w:before="120" w:after="120" w:line="240" w:lineRule="auto"/>
      <w:contextualSpacing/>
      <w:jc w:val="center"/>
    </w:pPr>
    <w:rPr>
      <w:rFonts w:ascii="Times New Roman" w:hAnsi="Times New Roman" w:cs="Times New Roman"/>
      <w:b/>
      <w:i/>
      <w:sz w:val="24"/>
      <w:szCs w:val="24"/>
    </w:rPr>
  </w:style>
  <w:style w:type="character" w:customStyle="1" w:styleId="5TextocomnIIGGCar">
    <w:name w:val="5. Texto común IIGG Car"/>
    <w:basedOn w:val="Fuentedeprrafopredeter"/>
    <w:link w:val="5TextocomnIIGG"/>
    <w:rsid w:val="00D43EBF"/>
    <w:rPr>
      <w:rFonts w:ascii="Times New Roman" w:hAnsi="Times New Roman" w:cs="Times New Roman"/>
      <w:sz w:val="24"/>
      <w:szCs w:val="24"/>
    </w:rPr>
  </w:style>
  <w:style w:type="character" w:customStyle="1" w:styleId="2TtuloinglsCar">
    <w:name w:val="2. Título inglés Car"/>
    <w:basedOn w:val="Fuentedeprrafopredeter"/>
    <w:link w:val="2Ttuloingls"/>
    <w:rsid w:val="00860F18"/>
    <w:rPr>
      <w:rFonts w:ascii="Times New Roman" w:hAnsi="Times New Roman" w:cs="Times New Roman"/>
      <w:b/>
      <w:i/>
      <w:sz w:val="24"/>
      <w:szCs w:val="24"/>
    </w:rPr>
  </w:style>
  <w:style w:type="paragraph" w:customStyle="1" w:styleId="4TtulosepgrafesIIGG">
    <w:name w:val="4. Títulos epígrafes IIGG"/>
    <w:basedOn w:val="1Ttuloespaol"/>
    <w:link w:val="4TtulosepgrafesIIGGCar"/>
    <w:qFormat/>
    <w:rsid w:val="0019027C"/>
    <w:pPr>
      <w:spacing w:after="40"/>
      <w:jc w:val="left"/>
    </w:pPr>
  </w:style>
  <w:style w:type="paragraph" w:customStyle="1" w:styleId="7FigurasytablasencabezadoIIGG">
    <w:name w:val="7. Figuras y tablas: encabezado IIGG"/>
    <w:basedOn w:val="5TextocomnIIGG"/>
    <w:link w:val="7FigurasytablasencabezadoIIGGCar"/>
    <w:qFormat/>
    <w:rsid w:val="006C3F93"/>
    <w:pPr>
      <w:spacing w:after="120"/>
      <w:jc w:val="center"/>
    </w:pPr>
  </w:style>
  <w:style w:type="character" w:customStyle="1" w:styleId="4TtulosepgrafesIIGGCar">
    <w:name w:val="4. Títulos epígrafes IIGG Car"/>
    <w:basedOn w:val="1TtuloespaolCar"/>
    <w:link w:val="4TtulosepgrafesIIGG"/>
    <w:rsid w:val="0019027C"/>
    <w:rPr>
      <w:rFonts w:ascii="Times New Roman" w:hAnsi="Times New Roman" w:cs="Times New Roman"/>
      <w:b/>
      <w:sz w:val="24"/>
      <w:szCs w:val="24"/>
    </w:rPr>
  </w:style>
  <w:style w:type="paragraph" w:customStyle="1" w:styleId="3AutoradatosIIGG">
    <w:name w:val="3. Autoría datos IIGG"/>
    <w:basedOn w:val="5TextocomnIIGG"/>
    <w:link w:val="3AutoradatosIIGGCar"/>
    <w:qFormat/>
    <w:rsid w:val="006C3F93"/>
    <w:pPr>
      <w:spacing w:before="120"/>
      <w:jc w:val="center"/>
    </w:pPr>
  </w:style>
  <w:style w:type="character" w:customStyle="1" w:styleId="7FigurasytablasencabezadoIIGGCar">
    <w:name w:val="7. Figuras y tablas: encabezado IIGG Car"/>
    <w:basedOn w:val="5TextocomnIIGGCar"/>
    <w:link w:val="7FigurasytablasencabezadoIIGG"/>
    <w:rsid w:val="006C3F93"/>
    <w:rPr>
      <w:rFonts w:ascii="Times New Roman" w:hAnsi="Times New Roman" w:cs="Times New Roman"/>
      <w:sz w:val="24"/>
      <w:szCs w:val="24"/>
    </w:rPr>
  </w:style>
  <w:style w:type="paragraph" w:customStyle="1" w:styleId="6NotasalpiedepginaIIGG">
    <w:name w:val="6. Notas al pie de página IIGG"/>
    <w:basedOn w:val="Textonotapie"/>
    <w:link w:val="6NotasalpiedepginaIIGGCar"/>
    <w:qFormat/>
    <w:rsid w:val="006C3F93"/>
    <w:rPr>
      <w:rFonts w:ascii="Times New Roman" w:hAnsi="Times New Roman" w:cs="Times New Roman"/>
    </w:rPr>
  </w:style>
  <w:style w:type="character" w:customStyle="1" w:styleId="3AutoradatosIIGGCar">
    <w:name w:val="3. Autoría datos IIGG Car"/>
    <w:basedOn w:val="5TextocomnIIGGCar"/>
    <w:link w:val="3AutoradatosIIGG"/>
    <w:rsid w:val="006C3F93"/>
    <w:rPr>
      <w:rFonts w:ascii="Times New Roman" w:hAnsi="Times New Roman" w:cs="Times New Roman"/>
      <w:sz w:val="24"/>
      <w:szCs w:val="24"/>
    </w:rPr>
  </w:style>
  <w:style w:type="paragraph" w:customStyle="1" w:styleId="8FigurasyTablasFuenteyoelaboracin">
    <w:name w:val="8. Figuras y Tablas: Fuente y/o elaboración."/>
    <w:basedOn w:val="5TextocomnIIGG"/>
    <w:link w:val="8FigurasyTablasFuenteyoelaboracinCar"/>
    <w:qFormat/>
    <w:rsid w:val="00C540A0"/>
    <w:pPr>
      <w:spacing w:before="120"/>
      <w:jc w:val="center"/>
    </w:pPr>
  </w:style>
  <w:style w:type="character" w:customStyle="1" w:styleId="6NotasalpiedepginaIIGGCar">
    <w:name w:val="6. Notas al pie de página IIGG Car"/>
    <w:basedOn w:val="TextonotapieCar"/>
    <w:link w:val="6NotasalpiedepginaIIGG"/>
    <w:rsid w:val="006C3F93"/>
    <w:rPr>
      <w:rFonts w:ascii="Times New Roman" w:hAnsi="Times New Roman" w:cs="Times New Roman"/>
      <w:sz w:val="20"/>
      <w:szCs w:val="20"/>
    </w:rPr>
  </w:style>
  <w:style w:type="paragraph" w:customStyle="1" w:styleId="9FigurasytablasleyendaIIGG">
    <w:name w:val="9. Figuras y tablas: leyenda IIGG"/>
    <w:basedOn w:val="5TextocomnIIGG"/>
    <w:link w:val="9FigurasytablasleyendaIIGGCar"/>
    <w:qFormat/>
    <w:rsid w:val="00C540A0"/>
    <w:pPr>
      <w:spacing w:before="120"/>
    </w:pPr>
  </w:style>
  <w:style w:type="character" w:customStyle="1" w:styleId="8FigurasyTablasFuenteyoelaboracinCar">
    <w:name w:val="8. Figuras y Tablas: Fuente y/o elaboración. Car"/>
    <w:basedOn w:val="5TextocomnIIGGCar"/>
    <w:link w:val="8FigurasyTablasFuenteyoelaboracin"/>
    <w:rsid w:val="00C540A0"/>
    <w:rPr>
      <w:rFonts w:ascii="Times New Roman" w:hAnsi="Times New Roman" w:cs="Times New Roman"/>
      <w:sz w:val="24"/>
      <w:szCs w:val="24"/>
    </w:rPr>
  </w:style>
  <w:style w:type="character" w:customStyle="1" w:styleId="9FigurasytablasleyendaIIGGCar">
    <w:name w:val="9. Figuras y tablas: leyenda IIGG Car"/>
    <w:basedOn w:val="5TextocomnIIGGCar"/>
    <w:link w:val="9FigurasytablasleyendaIIGG"/>
    <w:rsid w:val="00C540A0"/>
    <w:rPr>
      <w:rFonts w:ascii="Times New Roman" w:hAnsi="Times New Roman" w:cs="Times New Roman"/>
      <w:sz w:val="24"/>
      <w:szCs w:val="24"/>
    </w:rPr>
  </w:style>
  <w:style w:type="paragraph" w:customStyle="1" w:styleId="5Text">
    <w:name w:val="5. Text"/>
    <w:basedOn w:val="Normal"/>
    <w:link w:val="5TextCar"/>
    <w:rsid w:val="00027D9D"/>
    <w:pPr>
      <w:spacing w:after="0" w:line="240" w:lineRule="auto"/>
      <w:jc w:val="both"/>
    </w:pPr>
    <w:rPr>
      <w:rFonts w:ascii="Times New Roman" w:hAnsi="Times New Roman" w:cs="Times New Roman"/>
      <w:sz w:val="24"/>
      <w:szCs w:val="24"/>
      <w:lang w:val="en-GB"/>
    </w:rPr>
  </w:style>
  <w:style w:type="character" w:customStyle="1" w:styleId="5TextCar">
    <w:name w:val="5. Text Car"/>
    <w:basedOn w:val="Fuentedeprrafopredeter"/>
    <w:link w:val="5Text"/>
    <w:rsid w:val="00027D9D"/>
    <w:rPr>
      <w:rFonts w:ascii="Times New Roman" w:hAnsi="Times New Roman" w:cs="Times New Roman"/>
      <w:sz w:val="24"/>
      <w:szCs w:val="24"/>
      <w:lang w:val="en-GB"/>
    </w:rPr>
  </w:style>
  <w:style w:type="character" w:styleId="Mencinsinresolver">
    <w:name w:val="Unresolved Mention"/>
    <w:basedOn w:val="Fuentedeprrafopredeter"/>
    <w:uiPriority w:val="99"/>
    <w:semiHidden/>
    <w:unhideWhenUsed/>
    <w:rsid w:val="00626388"/>
    <w:rPr>
      <w:color w:val="605E5C"/>
      <w:shd w:val="clear" w:color="auto" w:fill="E1DFDD"/>
    </w:rPr>
  </w:style>
  <w:style w:type="table" w:customStyle="1" w:styleId="Tablaconcuadrcula1">
    <w:name w:val="Tabla con cuadrícula1"/>
    <w:basedOn w:val="Tablanormal"/>
    <w:next w:val="Tablaconcuadrcula"/>
    <w:uiPriority w:val="59"/>
    <w:rsid w:val="00C81D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57403"/>
    <w:rPr>
      <w:sz w:val="16"/>
      <w:szCs w:val="16"/>
    </w:rPr>
  </w:style>
  <w:style w:type="paragraph" w:styleId="Textocomentario">
    <w:name w:val="annotation text"/>
    <w:basedOn w:val="Normal"/>
    <w:link w:val="TextocomentarioCar"/>
    <w:uiPriority w:val="99"/>
    <w:unhideWhenUsed/>
    <w:rsid w:val="00357403"/>
    <w:pPr>
      <w:spacing w:line="240" w:lineRule="auto"/>
    </w:pPr>
    <w:rPr>
      <w:sz w:val="20"/>
      <w:szCs w:val="20"/>
    </w:rPr>
  </w:style>
  <w:style w:type="character" w:customStyle="1" w:styleId="TextocomentarioCar">
    <w:name w:val="Texto comentario Car"/>
    <w:basedOn w:val="Fuentedeprrafopredeter"/>
    <w:link w:val="Textocomentario"/>
    <w:uiPriority w:val="99"/>
    <w:rsid w:val="00357403"/>
    <w:rPr>
      <w:sz w:val="20"/>
      <w:szCs w:val="20"/>
    </w:rPr>
  </w:style>
  <w:style w:type="paragraph" w:styleId="Asuntodelcomentario">
    <w:name w:val="annotation subject"/>
    <w:basedOn w:val="Textocomentario"/>
    <w:next w:val="Textocomentario"/>
    <w:link w:val="AsuntodelcomentarioCar"/>
    <w:uiPriority w:val="99"/>
    <w:semiHidden/>
    <w:unhideWhenUsed/>
    <w:rsid w:val="00357403"/>
    <w:rPr>
      <w:b/>
      <w:bCs/>
    </w:rPr>
  </w:style>
  <w:style w:type="character" w:customStyle="1" w:styleId="AsuntodelcomentarioCar">
    <w:name w:val="Asunto del comentario Car"/>
    <w:basedOn w:val="TextocomentarioCar"/>
    <w:link w:val="Asuntodelcomentario"/>
    <w:uiPriority w:val="99"/>
    <w:semiHidden/>
    <w:rsid w:val="0035740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190277">
      <w:bodyDiv w:val="1"/>
      <w:marLeft w:val="0"/>
      <w:marRight w:val="0"/>
      <w:marTop w:val="0"/>
      <w:marBottom w:val="0"/>
      <w:divBdr>
        <w:top w:val="none" w:sz="0" w:space="0" w:color="auto"/>
        <w:left w:val="none" w:sz="0" w:space="0" w:color="auto"/>
        <w:bottom w:val="none" w:sz="0" w:space="0" w:color="auto"/>
        <w:right w:val="none" w:sz="0" w:space="0" w:color="auto"/>
      </w:divBdr>
      <w:divsChild>
        <w:div w:id="1327787100">
          <w:marLeft w:val="0"/>
          <w:marRight w:val="0"/>
          <w:marTop w:val="0"/>
          <w:marBottom w:val="0"/>
          <w:divBdr>
            <w:top w:val="none" w:sz="0" w:space="0" w:color="auto"/>
            <w:left w:val="none" w:sz="0" w:space="0" w:color="auto"/>
            <w:bottom w:val="none" w:sz="0" w:space="0" w:color="auto"/>
            <w:right w:val="none" w:sz="0" w:space="0" w:color="auto"/>
          </w:divBdr>
          <w:divsChild>
            <w:div w:id="2102486198">
              <w:marLeft w:val="0"/>
              <w:marRight w:val="0"/>
              <w:marTop w:val="0"/>
              <w:marBottom w:val="0"/>
              <w:divBdr>
                <w:top w:val="none" w:sz="0" w:space="0" w:color="auto"/>
                <w:left w:val="none" w:sz="0" w:space="0" w:color="auto"/>
                <w:bottom w:val="none" w:sz="0" w:space="0" w:color="auto"/>
                <w:right w:val="none" w:sz="0" w:space="0" w:color="auto"/>
              </w:divBdr>
              <w:divsChild>
                <w:div w:id="122175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4300">
      <w:bodyDiv w:val="1"/>
      <w:marLeft w:val="0"/>
      <w:marRight w:val="0"/>
      <w:marTop w:val="0"/>
      <w:marBottom w:val="0"/>
      <w:divBdr>
        <w:top w:val="none" w:sz="0" w:space="0" w:color="auto"/>
        <w:left w:val="none" w:sz="0" w:space="0" w:color="auto"/>
        <w:bottom w:val="none" w:sz="0" w:space="0" w:color="auto"/>
        <w:right w:val="none" w:sz="0" w:space="0" w:color="auto"/>
      </w:divBdr>
    </w:div>
    <w:div w:id="1099791447">
      <w:bodyDiv w:val="1"/>
      <w:marLeft w:val="0"/>
      <w:marRight w:val="0"/>
      <w:marTop w:val="0"/>
      <w:marBottom w:val="0"/>
      <w:divBdr>
        <w:top w:val="none" w:sz="0" w:space="0" w:color="auto"/>
        <w:left w:val="none" w:sz="0" w:space="0" w:color="auto"/>
        <w:bottom w:val="none" w:sz="0" w:space="0" w:color="auto"/>
        <w:right w:val="none" w:sz="0" w:space="0" w:color="auto"/>
      </w:divBdr>
      <w:divsChild>
        <w:div w:id="959261203">
          <w:marLeft w:val="0"/>
          <w:marRight w:val="0"/>
          <w:marTop w:val="0"/>
          <w:marBottom w:val="0"/>
          <w:divBdr>
            <w:top w:val="none" w:sz="0" w:space="0" w:color="auto"/>
            <w:left w:val="none" w:sz="0" w:space="0" w:color="auto"/>
            <w:bottom w:val="none" w:sz="0" w:space="0" w:color="auto"/>
            <w:right w:val="none" w:sz="0" w:space="0" w:color="auto"/>
          </w:divBdr>
          <w:divsChild>
            <w:div w:id="1719352532">
              <w:marLeft w:val="0"/>
              <w:marRight w:val="0"/>
              <w:marTop w:val="0"/>
              <w:marBottom w:val="0"/>
              <w:divBdr>
                <w:top w:val="none" w:sz="0" w:space="0" w:color="auto"/>
                <w:left w:val="none" w:sz="0" w:space="0" w:color="auto"/>
                <w:bottom w:val="none" w:sz="0" w:space="0" w:color="auto"/>
                <w:right w:val="none" w:sz="0" w:space="0" w:color="auto"/>
              </w:divBdr>
              <w:divsChild>
                <w:div w:id="2609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69570">
      <w:bodyDiv w:val="1"/>
      <w:marLeft w:val="0"/>
      <w:marRight w:val="0"/>
      <w:marTop w:val="0"/>
      <w:marBottom w:val="0"/>
      <w:divBdr>
        <w:top w:val="none" w:sz="0" w:space="0" w:color="auto"/>
        <w:left w:val="none" w:sz="0" w:space="0" w:color="auto"/>
        <w:bottom w:val="none" w:sz="0" w:space="0" w:color="auto"/>
        <w:right w:val="none" w:sz="0" w:space="0" w:color="auto"/>
      </w:divBdr>
    </w:div>
    <w:div w:id="1306352059">
      <w:bodyDiv w:val="1"/>
      <w:marLeft w:val="0"/>
      <w:marRight w:val="0"/>
      <w:marTop w:val="0"/>
      <w:marBottom w:val="0"/>
      <w:divBdr>
        <w:top w:val="none" w:sz="0" w:space="0" w:color="auto"/>
        <w:left w:val="none" w:sz="0" w:space="0" w:color="auto"/>
        <w:bottom w:val="none" w:sz="0" w:space="0" w:color="auto"/>
        <w:right w:val="none" w:sz="0" w:space="0" w:color="auto"/>
      </w:divBdr>
    </w:div>
    <w:div w:id="1498571204">
      <w:bodyDiv w:val="1"/>
      <w:marLeft w:val="0"/>
      <w:marRight w:val="0"/>
      <w:marTop w:val="0"/>
      <w:marBottom w:val="0"/>
      <w:divBdr>
        <w:top w:val="none" w:sz="0" w:space="0" w:color="auto"/>
        <w:left w:val="none" w:sz="0" w:space="0" w:color="auto"/>
        <w:bottom w:val="none" w:sz="0" w:space="0" w:color="auto"/>
        <w:right w:val="none" w:sz="0" w:space="0" w:color="auto"/>
      </w:divBdr>
    </w:div>
    <w:div w:id="203603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orcid.org/0000-0002-0425-5137"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0.21071/riturem.v7i2.1" TargetMode="External"/><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67D1339-A755-4E8D-9139-43F4F762E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23327</Words>
  <Characters>128302</Characters>
  <Application>Microsoft Office Word</Application>
  <DocSecurity>0</DocSecurity>
  <Lines>1069</Lines>
  <Paragraphs>302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2023-09-21T15:56:00Z</dcterms:created>
  <dcterms:modified xsi:type="dcterms:W3CDTF">2024-01-03T18:14:00Z</dcterms:modified>
</cp:coreProperties>
</file>