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74A5" w14:textId="77777777" w:rsidR="00C70DFC" w:rsidRDefault="00C70DFC">
      <w:pPr>
        <w:pStyle w:val="Textoindependiente"/>
        <w:spacing w:before="1"/>
        <w:rPr>
          <w:sz w:val="17"/>
        </w:rPr>
      </w:pPr>
    </w:p>
    <w:p w14:paraId="42772071" w14:textId="342A85E0" w:rsidR="0084461E" w:rsidRPr="00055B7A" w:rsidRDefault="007C4C16" w:rsidP="0084461E">
      <w:pPr>
        <w:pStyle w:val="1Ttuloespaol"/>
        <w:rPr>
          <w:sz w:val="28"/>
          <w:szCs w:val="28"/>
        </w:rPr>
      </w:pPr>
      <w:r w:rsidRPr="0084461E">
        <w:rPr>
          <w:sz w:val="28"/>
          <w:szCs w:val="28"/>
        </w:rPr>
        <w:t>R</w:t>
      </w:r>
      <w:r w:rsidR="0084461E" w:rsidRPr="0084461E">
        <w:rPr>
          <w:sz w:val="28"/>
          <w:szCs w:val="28"/>
        </w:rPr>
        <w:t>eseña bibliográfica/</w:t>
      </w:r>
      <w:r w:rsidR="0084461E" w:rsidRPr="00055B7A">
        <w:rPr>
          <w:b w:val="0"/>
          <w:sz w:val="28"/>
          <w:szCs w:val="28"/>
        </w:rPr>
        <w:t xml:space="preserve"> </w:t>
      </w:r>
      <w:r w:rsidR="0084461E" w:rsidRPr="00055B7A">
        <w:rPr>
          <w:sz w:val="28"/>
          <w:szCs w:val="28"/>
        </w:rPr>
        <w:t>Bibliographic Review</w:t>
      </w:r>
    </w:p>
    <w:p w14:paraId="139BBD1A" w14:textId="6F247254" w:rsidR="00C70DFC" w:rsidRDefault="00C70DFC">
      <w:pPr>
        <w:pStyle w:val="Ttulo"/>
      </w:pPr>
    </w:p>
    <w:p w14:paraId="58B25C25" w14:textId="77777777" w:rsidR="00C70DFC" w:rsidRDefault="00C70DFC">
      <w:pPr>
        <w:pStyle w:val="Textoindependiente"/>
        <w:spacing w:before="11"/>
        <w:rPr>
          <w:b/>
          <w:sz w:val="27"/>
        </w:rPr>
      </w:pPr>
    </w:p>
    <w:p w14:paraId="4D85DF24" w14:textId="77777777" w:rsidR="00C70DFC" w:rsidRPr="0084461E" w:rsidRDefault="002E7C14" w:rsidP="0084461E">
      <w:pPr>
        <w:pStyle w:val="Ttulo"/>
        <w:spacing w:after="120"/>
        <w:ind w:right="823"/>
      </w:pPr>
      <w:r w:rsidRPr="0084461E">
        <w:t>El patrimonio cultural. Protección jurídica, función socioeconómica, valor educativo</w:t>
      </w:r>
    </w:p>
    <w:p w14:paraId="3D028C2E" w14:textId="77777777" w:rsidR="00C70DFC" w:rsidRDefault="002E7C14" w:rsidP="0084461E">
      <w:pPr>
        <w:spacing w:after="120"/>
        <w:ind w:left="822" w:right="823"/>
        <w:jc w:val="center"/>
        <w:rPr>
          <w:b/>
          <w:i/>
          <w:sz w:val="28"/>
          <w:szCs w:val="28"/>
        </w:rPr>
      </w:pPr>
      <w:r w:rsidRPr="0084461E">
        <w:rPr>
          <w:b/>
          <w:i/>
          <w:sz w:val="28"/>
          <w:szCs w:val="28"/>
        </w:rPr>
        <w:t xml:space="preserve">Cultural </w:t>
      </w:r>
      <w:proofErr w:type="spellStart"/>
      <w:r w:rsidRPr="0084461E">
        <w:rPr>
          <w:b/>
          <w:i/>
          <w:sz w:val="28"/>
          <w:szCs w:val="28"/>
        </w:rPr>
        <w:t>heritage</w:t>
      </w:r>
      <w:proofErr w:type="spellEnd"/>
      <w:r w:rsidRPr="0084461E">
        <w:rPr>
          <w:b/>
          <w:i/>
          <w:sz w:val="28"/>
          <w:szCs w:val="28"/>
        </w:rPr>
        <w:t xml:space="preserve">. Legal </w:t>
      </w:r>
      <w:proofErr w:type="spellStart"/>
      <w:r w:rsidRPr="0084461E">
        <w:rPr>
          <w:b/>
          <w:i/>
          <w:sz w:val="28"/>
          <w:szCs w:val="28"/>
        </w:rPr>
        <w:t>protection</w:t>
      </w:r>
      <w:proofErr w:type="spellEnd"/>
      <w:r w:rsidRPr="0084461E">
        <w:rPr>
          <w:b/>
          <w:i/>
          <w:sz w:val="28"/>
          <w:szCs w:val="28"/>
        </w:rPr>
        <w:t>, socio-</w:t>
      </w:r>
      <w:proofErr w:type="spellStart"/>
      <w:r w:rsidRPr="0084461E">
        <w:rPr>
          <w:b/>
          <w:i/>
          <w:sz w:val="28"/>
          <w:szCs w:val="28"/>
        </w:rPr>
        <w:t>economic</w:t>
      </w:r>
      <w:proofErr w:type="spellEnd"/>
      <w:r w:rsidRPr="0084461E">
        <w:rPr>
          <w:b/>
          <w:i/>
          <w:sz w:val="28"/>
          <w:szCs w:val="28"/>
        </w:rPr>
        <w:t xml:space="preserve"> </w:t>
      </w:r>
      <w:proofErr w:type="spellStart"/>
      <w:r w:rsidRPr="0084461E">
        <w:rPr>
          <w:b/>
          <w:i/>
          <w:sz w:val="28"/>
          <w:szCs w:val="28"/>
        </w:rPr>
        <w:t>function</w:t>
      </w:r>
      <w:proofErr w:type="spellEnd"/>
      <w:r w:rsidRPr="0084461E">
        <w:rPr>
          <w:b/>
          <w:i/>
          <w:sz w:val="28"/>
          <w:szCs w:val="28"/>
        </w:rPr>
        <w:t xml:space="preserve">, </w:t>
      </w:r>
      <w:proofErr w:type="spellStart"/>
      <w:r w:rsidRPr="0084461E">
        <w:rPr>
          <w:b/>
          <w:i/>
          <w:sz w:val="28"/>
          <w:szCs w:val="28"/>
        </w:rPr>
        <w:t>educational</w:t>
      </w:r>
      <w:proofErr w:type="spellEnd"/>
      <w:r w:rsidRPr="0084461E">
        <w:rPr>
          <w:b/>
          <w:i/>
          <w:sz w:val="28"/>
          <w:szCs w:val="28"/>
        </w:rPr>
        <w:t xml:space="preserve"> </w:t>
      </w:r>
      <w:proofErr w:type="spellStart"/>
      <w:r w:rsidRPr="0084461E">
        <w:rPr>
          <w:b/>
          <w:i/>
          <w:sz w:val="28"/>
          <w:szCs w:val="28"/>
        </w:rPr>
        <w:t>value</w:t>
      </w:r>
      <w:proofErr w:type="spellEnd"/>
      <w:r w:rsidRPr="0084461E">
        <w:rPr>
          <w:b/>
          <w:i/>
          <w:sz w:val="28"/>
          <w:szCs w:val="28"/>
        </w:rPr>
        <w:t>.</w:t>
      </w:r>
    </w:p>
    <w:p w14:paraId="7261BB23" w14:textId="77777777" w:rsidR="0084461E" w:rsidRDefault="0084461E" w:rsidP="0084461E">
      <w:pPr>
        <w:spacing w:after="120"/>
        <w:ind w:left="822" w:right="823"/>
        <w:jc w:val="center"/>
        <w:rPr>
          <w:b/>
          <w:i/>
          <w:sz w:val="28"/>
          <w:szCs w:val="28"/>
        </w:rPr>
      </w:pPr>
    </w:p>
    <w:p w14:paraId="1CBED0F0" w14:textId="08A7DAB3" w:rsidR="0084461E" w:rsidRDefault="0084461E" w:rsidP="0084461E">
      <w:pPr>
        <w:spacing w:after="120"/>
        <w:ind w:left="822" w:right="823"/>
        <w:jc w:val="center"/>
        <w:rPr>
          <w:b/>
          <w:iCs/>
          <w:sz w:val="24"/>
          <w:szCs w:val="24"/>
        </w:rPr>
      </w:pPr>
      <w:r w:rsidRPr="0084461E">
        <w:rPr>
          <w:b/>
          <w:iCs/>
          <w:sz w:val="24"/>
          <w:szCs w:val="24"/>
        </w:rPr>
        <w:t>Diego Manuel Calderón Puerta</w:t>
      </w:r>
    </w:p>
    <w:p w14:paraId="7F3C202F" w14:textId="77777777" w:rsidR="00022390" w:rsidRDefault="00022390" w:rsidP="00B33533">
      <w:pPr>
        <w:ind w:left="822" w:right="822"/>
        <w:jc w:val="center"/>
        <w:rPr>
          <w:bCs/>
          <w:iCs/>
          <w:sz w:val="24"/>
          <w:szCs w:val="24"/>
        </w:rPr>
      </w:pPr>
      <w:r>
        <w:rPr>
          <w:bCs/>
          <w:iCs/>
          <w:sz w:val="24"/>
          <w:szCs w:val="24"/>
        </w:rPr>
        <w:t xml:space="preserve">Doctor en Historia y Arqueología Marítima. </w:t>
      </w:r>
    </w:p>
    <w:p w14:paraId="68CAC908" w14:textId="64432700" w:rsidR="00A46480" w:rsidRPr="00A46480" w:rsidRDefault="00A46480" w:rsidP="00B33533">
      <w:pPr>
        <w:ind w:left="822" w:right="822"/>
        <w:jc w:val="center"/>
        <w:rPr>
          <w:bCs/>
          <w:iCs/>
          <w:sz w:val="24"/>
          <w:szCs w:val="24"/>
        </w:rPr>
      </w:pPr>
      <w:r w:rsidRPr="00A46480">
        <w:rPr>
          <w:bCs/>
          <w:iCs/>
          <w:sz w:val="24"/>
          <w:szCs w:val="24"/>
        </w:rPr>
        <w:t xml:space="preserve"> Universidad de Cádiz (España)</w:t>
      </w:r>
    </w:p>
    <w:p w14:paraId="60DE9493" w14:textId="77777777" w:rsidR="00A46480" w:rsidRPr="00055B7A" w:rsidRDefault="00A46480" w:rsidP="00B33533">
      <w:pPr>
        <w:ind w:left="822" w:right="822"/>
        <w:jc w:val="center"/>
        <w:rPr>
          <w:bCs/>
          <w:iCs/>
          <w:sz w:val="24"/>
          <w:szCs w:val="24"/>
          <w:lang w:val="pt-PT"/>
        </w:rPr>
      </w:pPr>
      <w:r w:rsidRPr="00055B7A">
        <w:rPr>
          <w:bCs/>
          <w:iCs/>
          <w:sz w:val="24"/>
          <w:szCs w:val="24"/>
          <w:lang w:val="pt-PT"/>
        </w:rPr>
        <w:t xml:space="preserve">Email: diego.calderonpu@alum.uca.es  </w:t>
      </w:r>
    </w:p>
    <w:p w14:paraId="758834A8" w14:textId="2552499B" w:rsidR="00A46480" w:rsidRPr="00A46480" w:rsidRDefault="00A46480" w:rsidP="00B33533">
      <w:pPr>
        <w:ind w:left="822" w:right="822"/>
        <w:jc w:val="center"/>
        <w:rPr>
          <w:bCs/>
          <w:iCs/>
          <w:sz w:val="24"/>
          <w:szCs w:val="24"/>
        </w:rPr>
      </w:pPr>
      <w:r w:rsidRPr="00A46480">
        <w:rPr>
          <w:bCs/>
          <w:iCs/>
          <w:sz w:val="24"/>
          <w:szCs w:val="24"/>
        </w:rPr>
        <w:t>https://orcid.org/0000-0002-9131-9812</w:t>
      </w:r>
    </w:p>
    <w:p w14:paraId="25C88785" w14:textId="77777777" w:rsidR="00C70DFC" w:rsidRDefault="00C70DFC">
      <w:pPr>
        <w:pStyle w:val="Textoindependiente"/>
        <w:spacing w:before="5"/>
        <w:rPr>
          <w:b/>
          <w:i/>
          <w:sz w:val="34"/>
        </w:rPr>
      </w:pPr>
    </w:p>
    <w:p w14:paraId="1903C5BF" w14:textId="72128A04" w:rsidR="00C70DFC" w:rsidRDefault="00A44CEE" w:rsidP="00A44CEE">
      <w:pPr>
        <w:pStyle w:val="Textoindependiente"/>
        <w:ind w:left="138" w:right="133" w:firstLine="707"/>
        <w:jc w:val="both"/>
      </w:pPr>
      <w:r>
        <w:t xml:space="preserve">Bajo la dirección de Beatriz Jiménez y con la coordinación de </w:t>
      </w:r>
      <w:r w:rsidR="00AC7651" w:rsidRPr="00AC7651">
        <w:t>J</w:t>
      </w:r>
      <w:r w:rsidR="00AC7651">
        <w:t xml:space="preserve">osé Antonio Calvo Gómez, Lourdes Miguel Sáez y </w:t>
      </w:r>
      <w:r w:rsidR="00AC7651" w:rsidRPr="00AC7651">
        <w:t xml:space="preserve">David Sánchez </w:t>
      </w:r>
      <w:proofErr w:type="spellStart"/>
      <w:r w:rsidR="00AC7651" w:rsidRPr="00AC7651">
        <w:t>Sánchez</w:t>
      </w:r>
      <w:proofErr w:type="spellEnd"/>
      <w:r w:rsidR="00AC7651">
        <w:t>, se presenta esta nueva obra que representa una actualización sobre la protección jurídica, la función socioeconómica y el valor educativo del patrimonio cultural</w:t>
      </w:r>
      <w:r w:rsidR="0084461E">
        <w:t>.</w:t>
      </w:r>
    </w:p>
    <w:p w14:paraId="6BD38715" w14:textId="77777777" w:rsidR="00C70DFC" w:rsidRDefault="00C70DFC">
      <w:pPr>
        <w:pStyle w:val="Textoindependiente"/>
        <w:rPr>
          <w:sz w:val="20"/>
        </w:rPr>
      </w:pPr>
    </w:p>
    <w:p w14:paraId="2CF2334E" w14:textId="77777777" w:rsidR="00C70DFC" w:rsidRDefault="00C70DFC">
      <w:pPr>
        <w:pStyle w:val="Textoindependiente"/>
        <w:rPr>
          <w:sz w:val="20"/>
        </w:rPr>
      </w:pPr>
    </w:p>
    <w:p w14:paraId="62A708C8" w14:textId="3F6AD51C" w:rsidR="00C70DFC" w:rsidRDefault="00A25D94" w:rsidP="0084461E">
      <w:pPr>
        <w:pStyle w:val="Textoindependiente"/>
        <w:spacing w:before="2"/>
        <w:jc w:val="center"/>
        <w:rPr>
          <w:sz w:val="13"/>
        </w:rPr>
      </w:pPr>
      <w:r>
        <w:rPr>
          <w:noProof/>
          <w:lang w:val="en-GB" w:eastAsia="en-GB"/>
        </w:rPr>
        <w:drawing>
          <wp:inline distT="0" distB="0" distL="0" distR="0" wp14:anchorId="5A0F00A9" wp14:editId="4FABF9C8">
            <wp:extent cx="2073719" cy="2738755"/>
            <wp:effectExtent l="0" t="0" r="3175" b="4445"/>
            <wp:docPr id="3" name="Picture 3" descr="El patrimonio cultural. Protección jurídica, función socioeconómica, valor  educativoTirant lo Blanch - Editorial Tirant Lo Bl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atrimonio cultural. Protección jurídica, función socioeconómica, valor  educativoTirant lo Blanch - Editorial Tirant Lo Blan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9337" cy="2759382"/>
                    </a:xfrm>
                    <a:prstGeom prst="rect">
                      <a:avLst/>
                    </a:prstGeom>
                    <a:noFill/>
                    <a:ln>
                      <a:noFill/>
                    </a:ln>
                  </pic:spPr>
                </pic:pic>
              </a:graphicData>
            </a:graphic>
          </wp:inline>
        </w:drawing>
      </w:r>
    </w:p>
    <w:p w14:paraId="3D08CB81" w14:textId="77777777" w:rsidR="00C70DFC" w:rsidRDefault="00C70DFC">
      <w:pPr>
        <w:pStyle w:val="Textoindependiente"/>
        <w:rPr>
          <w:sz w:val="26"/>
        </w:rPr>
      </w:pPr>
    </w:p>
    <w:p w14:paraId="43353AE0" w14:textId="77777777" w:rsidR="003E3B9B" w:rsidRDefault="003E3B9B">
      <w:pPr>
        <w:pStyle w:val="Textoindependiente"/>
        <w:spacing w:before="160"/>
        <w:ind w:left="138" w:right="134" w:firstLine="707"/>
        <w:jc w:val="both"/>
      </w:pPr>
    </w:p>
    <w:p w14:paraId="1573EE74" w14:textId="148EBEAA" w:rsidR="00C70DFC" w:rsidRDefault="006643BC">
      <w:pPr>
        <w:pStyle w:val="Textoindependiente"/>
        <w:spacing w:before="160"/>
        <w:ind w:left="138" w:right="134" w:firstLine="707"/>
        <w:jc w:val="both"/>
      </w:pPr>
      <w:r>
        <w:t>E</w:t>
      </w:r>
      <w:r w:rsidR="005C736B">
        <w:t xml:space="preserve">s un libro publicado por Tirant lo Blanch, </w:t>
      </w:r>
      <w:r w:rsidR="00C71B9C">
        <w:t xml:space="preserve">que </w:t>
      </w:r>
      <w:r w:rsidR="005C736B">
        <w:t>se estructura en los tres ejes de conocimiento antes menc</w:t>
      </w:r>
      <w:r w:rsidR="00A25D94">
        <w:t>ionados, contando la obra con catorce</w:t>
      </w:r>
      <w:r w:rsidR="005C736B">
        <w:t xml:space="preserve"> capítulos.</w:t>
      </w:r>
    </w:p>
    <w:p w14:paraId="1B8FA2C6" w14:textId="77777777" w:rsidR="005C736B" w:rsidRDefault="005C736B">
      <w:pPr>
        <w:pStyle w:val="Textoindependiente"/>
        <w:spacing w:before="160"/>
        <w:ind w:left="138" w:right="134" w:firstLine="707"/>
        <w:jc w:val="both"/>
      </w:pPr>
      <w:r>
        <w:t>El primero de los ejes (protección jurídica del patrimonio)</w:t>
      </w:r>
      <w:r w:rsidR="000A12A2">
        <w:t>,</w:t>
      </w:r>
      <w:r>
        <w:t xml:space="preserve"> comienza con un trabajo de </w:t>
      </w:r>
      <w:r w:rsidR="00C71B9C">
        <w:t>Lourdes Miguel Sáez en el que se abordan los retos jurídicos a los que se enfrenta el patrimonio cultural, en un contexto en el que el recono</w:t>
      </w:r>
      <w:r w:rsidR="002E44BE">
        <w:t>ci</w:t>
      </w:r>
      <w:r w:rsidR="00C71B9C">
        <w:t xml:space="preserve">miento de los bienes culturales y su protección legislativa, se consideran necesarios para salvaguardar su identidad y garantizar su conservación. Seguidamente, </w:t>
      </w:r>
      <w:r w:rsidR="00C71B9C" w:rsidRPr="00C71B9C">
        <w:t>José Manuel Núñez Jiménez</w:t>
      </w:r>
      <w:r w:rsidR="00C71B9C">
        <w:t xml:space="preserve">, nos ofrece una </w:t>
      </w:r>
      <w:r w:rsidR="00425CE2">
        <w:t>recopilación sobre los delitos contra el patrimonio cultural tipificados en el corpus legislativo</w:t>
      </w:r>
      <w:r w:rsidR="002F0FF8">
        <w:t>. Continuando con el capítulo tres</w:t>
      </w:r>
      <w:r w:rsidR="00271836">
        <w:t>, obra de</w:t>
      </w:r>
      <w:r w:rsidR="00425CE2">
        <w:t xml:space="preserve"> </w:t>
      </w:r>
      <w:r w:rsidR="00425CE2" w:rsidRPr="00425CE2">
        <w:t>Iván Martín Gómez</w:t>
      </w:r>
      <w:r w:rsidR="00271836">
        <w:t xml:space="preserve">, </w:t>
      </w:r>
      <w:r w:rsidR="00343484">
        <w:t>se aporta</w:t>
      </w:r>
      <w:r w:rsidR="00271836">
        <w:t xml:space="preserve"> un estado de la cuestión sobre la internacionalización de la protección del patrimonio cultural, tal y como queda reflejado en las declaraciones de instituciones internacionales o la labor de los organismos europeos. Para finalizar el eje, </w:t>
      </w:r>
      <w:r w:rsidR="002F0FF8" w:rsidRPr="002F0FF8">
        <w:t>Concepción Albarrán Fernández</w:t>
      </w:r>
      <w:r w:rsidR="002F0FF8">
        <w:t>, complementa el capítulo tres con</w:t>
      </w:r>
      <w:r w:rsidR="00343484">
        <w:t xml:space="preserve"> un trabajo en el que se analiza el papel de las insti</w:t>
      </w:r>
      <w:r w:rsidR="005F5878">
        <w:t>tuciones españolas así como los desafíos que el patrimonio cultural representa para las mismas.</w:t>
      </w:r>
    </w:p>
    <w:p w14:paraId="7064361B" w14:textId="77777777" w:rsidR="00845C41" w:rsidRDefault="005F5878">
      <w:pPr>
        <w:pStyle w:val="Textoindependiente"/>
        <w:spacing w:before="160"/>
        <w:ind w:left="138" w:right="134" w:firstLine="707"/>
        <w:jc w:val="both"/>
      </w:pPr>
      <w:r>
        <w:t>El segundo de los</w:t>
      </w:r>
      <w:r w:rsidR="00A25D94">
        <w:t xml:space="preserve"> ejes (función socioeconómica), se inicia</w:t>
      </w:r>
      <w:r w:rsidR="00B66FAF">
        <w:t xml:space="preserve"> </w:t>
      </w:r>
      <w:r w:rsidR="00B33A1E">
        <w:t xml:space="preserve">con un capítulo de Ramón Velasco Porras y </w:t>
      </w:r>
      <w:r w:rsidR="00B33A1E" w:rsidRPr="00B33A1E">
        <w:t>Noelia Muñoz del Nogal</w:t>
      </w:r>
      <w:r w:rsidR="00B33A1E">
        <w:t xml:space="preserve">, en el que se estudia la simbiosis entre el impacto del patrimonio en el desarrollo local sostenible </w:t>
      </w:r>
      <w:r w:rsidR="00A25D94">
        <w:t xml:space="preserve">y </w:t>
      </w:r>
      <w:r w:rsidR="00B33A1E">
        <w:t xml:space="preserve">la fijación de la población. A continuación, </w:t>
      </w:r>
      <w:r w:rsidR="0008042D" w:rsidRPr="0008042D">
        <w:t>José Antonio Calvo Gómez</w:t>
      </w:r>
      <w:r w:rsidR="0008042D">
        <w:t xml:space="preserve">, </w:t>
      </w:r>
      <w:r w:rsidR="002E60F3">
        <w:t>aporta un trabajo de síntesis en el que expone</w:t>
      </w:r>
      <w:r w:rsidR="0017679E">
        <w:t>n</w:t>
      </w:r>
      <w:r w:rsidR="002E60F3">
        <w:t xml:space="preserve"> las tendencias en la</w:t>
      </w:r>
      <w:r w:rsidR="0017679E">
        <w:t xml:space="preserve"> investigación universitaria de los últimos veinte años, sobre la identidad del patrimonio cultural.</w:t>
      </w:r>
      <w:r w:rsidR="00845C41">
        <w:t xml:space="preserve"> El arte será el protagonista de los siguientes dos</w:t>
      </w:r>
      <w:r w:rsidR="00B66FAF">
        <w:t xml:space="preserve"> </w:t>
      </w:r>
      <w:r w:rsidR="006C6900">
        <w:t xml:space="preserve">capítulos. En este sentido, </w:t>
      </w:r>
      <w:r w:rsidR="00B66FAF" w:rsidRPr="00B66FAF">
        <w:t>Juan Antonio Sánchez Hernández</w:t>
      </w:r>
      <w:r w:rsidR="00B66FAF">
        <w:t>, argumenta sobre las posibilidades que ofrece el arte contemporáneo</w:t>
      </w:r>
      <w:r w:rsidR="00845C41">
        <w:t xml:space="preserve"> en la creación de ecosistemas sostenibles. Con posterioridad, </w:t>
      </w:r>
      <w:r w:rsidR="00845C41" w:rsidRPr="00845C41">
        <w:t xml:space="preserve">David Sánchez </w:t>
      </w:r>
      <w:proofErr w:type="spellStart"/>
      <w:r w:rsidR="00845C41" w:rsidRPr="00845C41">
        <w:t>Sánchez</w:t>
      </w:r>
      <w:proofErr w:type="spellEnd"/>
      <w:r w:rsidR="00845C41">
        <w:t>, realiza su aportación con un capitulo en el que reflexiona sobre el papel del arte sacro en los espacios locales contemporáneos.</w:t>
      </w:r>
    </w:p>
    <w:p w14:paraId="4F7CA225" w14:textId="77777777" w:rsidR="00A25D94" w:rsidRDefault="00845C41" w:rsidP="00A25D94">
      <w:pPr>
        <w:pStyle w:val="Textoindependiente"/>
        <w:spacing w:before="160"/>
        <w:ind w:left="138" w:right="134" w:firstLine="707"/>
        <w:jc w:val="both"/>
      </w:pPr>
      <w:r>
        <w:t>El último de los ejes (</w:t>
      </w:r>
      <w:r w:rsidR="00D6296C">
        <w:t>valor educativo del patrimonio cultural)</w:t>
      </w:r>
      <w:r w:rsidR="000A12A2">
        <w:t xml:space="preserve">, </w:t>
      </w:r>
      <w:r w:rsidR="00D6296C">
        <w:t xml:space="preserve">es el más extenso, contando con seis capítulos. </w:t>
      </w:r>
      <w:r w:rsidR="00A25D94">
        <w:t xml:space="preserve">El primero de los trabajos del bloque es de Diana Eguía Armenteros, en el que destaca la importancia del patrimonio literario como recurso en los procesos de enseñanza y aprendizaje. Este capítulo se complementa con un estudio de Fernando Romera Galán en el que se destacan las posibilidades que ofrecen las nuevas tecnologías en el aprendizaje de las humanidades. Los museos y su función didáctica es el tema elegido por Victoria Eugenia Lamas Álvarez en el capítulo undécimo. De este modo, el valor didáctico de los espacios expositivos se entiende como la interacción de los usuarios con las piezas, dejando en un segundo plano el valor contemplativo. La incursión de las nuevas tecnologías en la vida educativa es objeto de estudio en los dos capítulos siguientes. En el primero, Javier José Guío Martín destaca las oportunidades que presenta la digitalización del patrimonio cultural. En el segundo, Daniel Gonzalo Salinero, Guillermo Boscán </w:t>
      </w:r>
      <w:proofErr w:type="spellStart"/>
      <w:r w:rsidR="00A25D94">
        <w:t>Carrasquero</w:t>
      </w:r>
      <w:proofErr w:type="spellEnd"/>
      <w:r w:rsidR="00A25D94">
        <w:t xml:space="preserve"> y Pablo Nicolás </w:t>
      </w:r>
      <w:proofErr w:type="spellStart"/>
      <w:r w:rsidR="00A25D94">
        <w:t>Biderbost</w:t>
      </w:r>
      <w:proofErr w:type="spellEnd"/>
      <w:r w:rsidR="00A25D94">
        <w:t xml:space="preserve"> Moyano concluyen que la inclusión de las redes sociales en el estudio del patrimonio puede facilitar el desarrollo de rutinas de pensamiento. Por último, el capítulo catorce, del que es autor Mario Torres Jarrín, presenta un estado de la cuestión sobre la digitalización del patrimonio cultural y la enseñanza a nivel europeo. </w:t>
      </w:r>
    </w:p>
    <w:p w14:paraId="2E355C93" w14:textId="16C4313F" w:rsidR="00C70DFC" w:rsidRDefault="00A25D94" w:rsidP="003E3B9B">
      <w:pPr>
        <w:pStyle w:val="Textoindependiente"/>
        <w:spacing w:before="160"/>
        <w:ind w:left="138" w:right="134" w:firstLine="707"/>
        <w:jc w:val="both"/>
        <w:rPr>
          <w:sz w:val="20"/>
        </w:rPr>
      </w:pPr>
      <w:r>
        <w:t>La obra puede considerarse un punto de partida sólido y actualizado. Dirigido a gestores del patrimonio cultural, juristas, expertos en turismo y educadores, el libro ofrece la oportunidad de adquirir una visión holística del patrimonio cultural y de su importancia en la sociedad actual.</w:t>
      </w:r>
    </w:p>
    <w:p w14:paraId="502D4A8B" w14:textId="77777777" w:rsidR="00C70DFC" w:rsidRDefault="00C70DFC">
      <w:pPr>
        <w:pStyle w:val="Textoindependiente"/>
        <w:rPr>
          <w:sz w:val="20"/>
        </w:rPr>
      </w:pPr>
    </w:p>
    <w:p w14:paraId="749199D9" w14:textId="77777777" w:rsidR="00C70DFC" w:rsidRDefault="00C70DFC">
      <w:pPr>
        <w:pStyle w:val="Textoindependiente"/>
        <w:rPr>
          <w:sz w:val="20"/>
        </w:rPr>
      </w:pPr>
    </w:p>
    <w:p w14:paraId="10C8147E" w14:textId="77777777" w:rsidR="00C70DFC" w:rsidRDefault="00C70DFC">
      <w:pPr>
        <w:pStyle w:val="Textoindependiente"/>
        <w:rPr>
          <w:sz w:val="20"/>
        </w:rPr>
      </w:pPr>
    </w:p>
    <w:p w14:paraId="66C6E696" w14:textId="77777777" w:rsidR="00C70DFC" w:rsidRDefault="00C70DFC">
      <w:pPr>
        <w:pStyle w:val="Textoindependiente"/>
        <w:rPr>
          <w:sz w:val="20"/>
        </w:rPr>
      </w:pPr>
    </w:p>
    <w:p w14:paraId="7788E6E6" w14:textId="77777777" w:rsidR="00C70DFC" w:rsidRDefault="00C70DFC">
      <w:pPr>
        <w:spacing w:before="92"/>
        <w:ind w:left="822" w:right="822"/>
        <w:jc w:val="center"/>
        <w:rPr>
          <w:b/>
          <w:sz w:val="18"/>
        </w:rPr>
      </w:pPr>
    </w:p>
    <w:sectPr w:rsidR="00C70DFC" w:rsidSect="003E3B9B">
      <w:headerReference w:type="default" r:id="rId7"/>
      <w:footerReference w:type="default" r:id="rId8"/>
      <w:headerReference w:type="first" r:id="rId9"/>
      <w:footerReference w:type="first" r:id="rId10"/>
      <w:pgSz w:w="11910" w:h="16840"/>
      <w:pgMar w:top="620" w:right="1280" w:bottom="840" w:left="1280" w:header="0" w:footer="6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C8DC" w14:textId="77777777" w:rsidR="00B5378A" w:rsidRDefault="00B5378A">
      <w:r>
        <w:separator/>
      </w:r>
    </w:p>
  </w:endnote>
  <w:endnote w:type="continuationSeparator" w:id="0">
    <w:p w14:paraId="68963B93" w14:textId="77777777" w:rsidR="00B5378A" w:rsidRDefault="00B5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9F83" w14:textId="77777777" w:rsidR="003E3B9B" w:rsidRDefault="003E3B9B" w:rsidP="003E3B9B">
    <w:pPr>
      <w:tabs>
        <w:tab w:val="center" w:pos="4252"/>
        <w:tab w:val="right" w:pos="8504"/>
      </w:tabs>
      <w:jc w:val="center"/>
      <w:rPr>
        <w:rFonts w:eastAsia="Calibri"/>
        <w:b/>
        <w:bCs/>
        <w:color w:val="C00000"/>
        <w:sz w:val="18"/>
        <w:szCs w:val="18"/>
        <w:lang w:val="en-GB"/>
      </w:rPr>
    </w:pPr>
  </w:p>
  <w:p w14:paraId="18D2E725" w14:textId="48739B10" w:rsidR="003E3B9B" w:rsidRPr="00B33533" w:rsidRDefault="003E3B9B" w:rsidP="003E3B9B">
    <w:pPr>
      <w:tabs>
        <w:tab w:val="center" w:pos="4252"/>
        <w:tab w:val="right" w:pos="8504"/>
      </w:tabs>
      <w:jc w:val="center"/>
      <w:rPr>
        <w:rFonts w:eastAsia="Calibri"/>
        <w:b/>
        <w:bCs/>
        <w:color w:val="C00000"/>
        <w:sz w:val="18"/>
        <w:szCs w:val="18"/>
        <w:lang w:val="en-GB"/>
      </w:rPr>
    </w:pPr>
    <w:proofErr w:type="spellStart"/>
    <w:r w:rsidRPr="00B33533">
      <w:rPr>
        <w:rFonts w:eastAsia="Calibri"/>
        <w:b/>
        <w:bCs/>
        <w:color w:val="C00000"/>
        <w:sz w:val="18"/>
        <w:szCs w:val="18"/>
        <w:lang w:val="en-GB"/>
      </w:rPr>
      <w:t>Revista</w:t>
    </w:r>
    <w:proofErr w:type="spellEnd"/>
    <w:r w:rsidRPr="00B33533">
      <w:rPr>
        <w:rFonts w:eastAsia="Calibri"/>
        <w:b/>
        <w:bCs/>
        <w:color w:val="C00000"/>
        <w:sz w:val="18"/>
        <w:szCs w:val="18"/>
        <w:lang w:val="en-GB"/>
      </w:rPr>
      <w:t xml:space="preserve"> </w:t>
    </w:r>
    <w:proofErr w:type="spellStart"/>
    <w:r w:rsidRPr="00B33533">
      <w:rPr>
        <w:rFonts w:eastAsia="Calibri"/>
        <w:b/>
        <w:bCs/>
        <w:color w:val="C00000"/>
        <w:sz w:val="18"/>
        <w:szCs w:val="18"/>
        <w:lang w:val="en-GB"/>
      </w:rPr>
      <w:t>Internacional</w:t>
    </w:r>
    <w:proofErr w:type="spellEnd"/>
    <w:r w:rsidRPr="00B33533">
      <w:rPr>
        <w:rFonts w:eastAsia="Calibri"/>
        <w:b/>
        <w:bCs/>
        <w:color w:val="C00000"/>
        <w:sz w:val="18"/>
        <w:szCs w:val="18"/>
        <w:lang w:val="en-GB"/>
      </w:rPr>
      <w:t xml:space="preserve"> de Turismo, </w:t>
    </w:r>
    <w:proofErr w:type="spellStart"/>
    <w:r w:rsidRPr="00B33533">
      <w:rPr>
        <w:rFonts w:eastAsia="Calibri"/>
        <w:b/>
        <w:bCs/>
        <w:color w:val="C00000"/>
        <w:sz w:val="18"/>
        <w:szCs w:val="18"/>
        <w:lang w:val="en-GB"/>
      </w:rPr>
      <w:t>Empresa</w:t>
    </w:r>
    <w:proofErr w:type="spellEnd"/>
    <w:r w:rsidRPr="00B33533">
      <w:rPr>
        <w:rFonts w:eastAsia="Calibri"/>
        <w:b/>
        <w:bCs/>
        <w:color w:val="C00000"/>
        <w:sz w:val="18"/>
        <w:szCs w:val="18"/>
        <w:lang w:val="en-GB"/>
      </w:rPr>
      <w:t xml:space="preserve"> y </w:t>
    </w:r>
    <w:proofErr w:type="spellStart"/>
    <w:r w:rsidRPr="00B33533">
      <w:rPr>
        <w:rFonts w:eastAsia="Calibri"/>
        <w:b/>
        <w:bCs/>
        <w:color w:val="C00000"/>
        <w:sz w:val="18"/>
        <w:szCs w:val="18"/>
        <w:lang w:val="en-GB"/>
      </w:rPr>
      <w:t>Territorio</w:t>
    </w:r>
    <w:proofErr w:type="spellEnd"/>
    <w:r w:rsidRPr="00B33533">
      <w:rPr>
        <w:rFonts w:eastAsia="Calibri"/>
        <w:b/>
        <w:bCs/>
        <w:color w:val="C00000"/>
        <w:sz w:val="18"/>
        <w:szCs w:val="18"/>
        <w:lang w:val="en-GB"/>
      </w:rPr>
      <w:t>, vol. 7, nº 1, 2023, pp. 2</w:t>
    </w:r>
    <w:r>
      <w:rPr>
        <w:rFonts w:eastAsia="Calibri"/>
        <w:b/>
        <w:bCs/>
        <w:color w:val="C00000"/>
        <w:sz w:val="18"/>
        <w:szCs w:val="18"/>
        <w:lang w:val="en-GB"/>
      </w:rPr>
      <w:t>42-244</w:t>
    </w:r>
    <w:r w:rsidRPr="00B33533">
      <w:rPr>
        <w:rFonts w:eastAsia="Calibri"/>
        <w:b/>
        <w:bCs/>
        <w:color w:val="C00000"/>
        <w:sz w:val="18"/>
        <w:szCs w:val="18"/>
        <w:lang w:val="en-GB"/>
      </w:rPr>
      <w:t xml:space="preserve">.  </w:t>
    </w:r>
  </w:p>
  <w:p w14:paraId="6DFA37A0" w14:textId="77777777" w:rsidR="003E3B9B" w:rsidRPr="00B33533" w:rsidRDefault="003E3B9B" w:rsidP="003E3B9B">
    <w:pPr>
      <w:widowControl/>
      <w:tabs>
        <w:tab w:val="center" w:pos="4252"/>
        <w:tab w:val="right" w:pos="8504"/>
      </w:tabs>
      <w:autoSpaceDE/>
      <w:autoSpaceDN/>
      <w:jc w:val="center"/>
      <w:rPr>
        <w:rFonts w:ascii="Calibri" w:eastAsia="Calibri" w:hAnsi="Calibri"/>
        <w:lang w:val="en-GB"/>
      </w:rPr>
    </w:pPr>
    <w:r w:rsidRPr="00B33533">
      <w:rPr>
        <w:rFonts w:eastAsia="Calibri"/>
        <w:sz w:val="18"/>
        <w:szCs w:val="18"/>
        <w:lang w:val="en-GB"/>
      </w:rPr>
      <w:t>https://www.uco.es/ucopress/ojs/index.php/riturem/index</w:t>
    </w:r>
    <w:r w:rsidRPr="00B33533">
      <w:rPr>
        <w:rFonts w:eastAsia="Calibri"/>
        <w:sz w:val="20"/>
        <w:szCs w:val="20"/>
      </w:rPr>
      <w:fldChar w:fldCharType="begin"/>
    </w:r>
    <w:r w:rsidRPr="00B33533">
      <w:rPr>
        <w:rFonts w:eastAsia="Calibri"/>
        <w:sz w:val="20"/>
        <w:szCs w:val="20"/>
        <w:lang w:val="en-GB"/>
      </w:rPr>
      <w:instrText>PAGE   \* MERGEFORMAT</w:instrText>
    </w:r>
    <w:r w:rsidRPr="00B33533">
      <w:rPr>
        <w:rFonts w:eastAsia="Calibri"/>
        <w:sz w:val="20"/>
        <w:szCs w:val="20"/>
      </w:rPr>
      <w:fldChar w:fldCharType="separate"/>
    </w:r>
    <w:r w:rsidRPr="003E3B9B">
      <w:rPr>
        <w:rFonts w:eastAsia="Calibri"/>
        <w:sz w:val="20"/>
        <w:szCs w:val="20"/>
        <w:lang w:val="en-GB"/>
      </w:rPr>
      <w:t>1</w:t>
    </w:r>
    <w:r w:rsidRPr="00B33533">
      <w:rPr>
        <w:rFonts w:eastAsia="Calibri"/>
        <w:sz w:val="20"/>
        <w:szCs w:val="20"/>
      </w:rPr>
      <w:fldChar w:fldCharType="end"/>
    </w:r>
  </w:p>
  <w:p w14:paraId="531A1DE3" w14:textId="5EDE8116" w:rsidR="00C70DFC" w:rsidRPr="003E3B9B" w:rsidRDefault="00C70DFC">
    <w:pPr>
      <w:pStyle w:val="Textoindependiente"/>
      <w:spacing w:line="14" w:lineRule="auto"/>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1085" w14:textId="1E73F25B" w:rsidR="008E46B2" w:rsidRPr="00B33533" w:rsidRDefault="008E46B2" w:rsidP="008E46B2">
    <w:pPr>
      <w:tabs>
        <w:tab w:val="center" w:pos="4252"/>
        <w:tab w:val="right" w:pos="8504"/>
      </w:tabs>
      <w:jc w:val="center"/>
      <w:rPr>
        <w:rFonts w:eastAsia="Calibri"/>
        <w:b/>
        <w:bCs/>
        <w:color w:val="C00000"/>
        <w:sz w:val="18"/>
        <w:szCs w:val="18"/>
        <w:lang w:val="en-GB"/>
      </w:rPr>
    </w:pPr>
    <w:proofErr w:type="spellStart"/>
    <w:r w:rsidRPr="00B33533">
      <w:rPr>
        <w:rFonts w:eastAsia="Calibri"/>
        <w:b/>
        <w:bCs/>
        <w:color w:val="C00000"/>
        <w:sz w:val="18"/>
        <w:szCs w:val="18"/>
        <w:lang w:val="en-GB"/>
      </w:rPr>
      <w:t>Revista</w:t>
    </w:r>
    <w:proofErr w:type="spellEnd"/>
    <w:r w:rsidRPr="00B33533">
      <w:rPr>
        <w:rFonts w:eastAsia="Calibri"/>
        <w:b/>
        <w:bCs/>
        <w:color w:val="C00000"/>
        <w:sz w:val="18"/>
        <w:szCs w:val="18"/>
        <w:lang w:val="en-GB"/>
      </w:rPr>
      <w:t xml:space="preserve"> </w:t>
    </w:r>
    <w:proofErr w:type="spellStart"/>
    <w:r w:rsidRPr="00B33533">
      <w:rPr>
        <w:rFonts w:eastAsia="Calibri"/>
        <w:b/>
        <w:bCs/>
        <w:color w:val="C00000"/>
        <w:sz w:val="18"/>
        <w:szCs w:val="18"/>
        <w:lang w:val="en-GB"/>
      </w:rPr>
      <w:t>Internacional</w:t>
    </w:r>
    <w:proofErr w:type="spellEnd"/>
    <w:r w:rsidRPr="00B33533">
      <w:rPr>
        <w:rFonts w:eastAsia="Calibri"/>
        <w:b/>
        <w:bCs/>
        <w:color w:val="C00000"/>
        <w:sz w:val="18"/>
        <w:szCs w:val="18"/>
        <w:lang w:val="en-GB"/>
      </w:rPr>
      <w:t xml:space="preserve"> de Turismo, </w:t>
    </w:r>
    <w:proofErr w:type="spellStart"/>
    <w:r w:rsidRPr="00B33533">
      <w:rPr>
        <w:rFonts w:eastAsia="Calibri"/>
        <w:b/>
        <w:bCs/>
        <w:color w:val="C00000"/>
        <w:sz w:val="18"/>
        <w:szCs w:val="18"/>
        <w:lang w:val="en-GB"/>
      </w:rPr>
      <w:t>Empresa</w:t>
    </w:r>
    <w:proofErr w:type="spellEnd"/>
    <w:r w:rsidRPr="00B33533">
      <w:rPr>
        <w:rFonts w:eastAsia="Calibri"/>
        <w:b/>
        <w:bCs/>
        <w:color w:val="C00000"/>
        <w:sz w:val="18"/>
        <w:szCs w:val="18"/>
        <w:lang w:val="en-GB"/>
      </w:rPr>
      <w:t xml:space="preserve"> y </w:t>
    </w:r>
    <w:proofErr w:type="spellStart"/>
    <w:r w:rsidRPr="00B33533">
      <w:rPr>
        <w:rFonts w:eastAsia="Calibri"/>
        <w:b/>
        <w:bCs/>
        <w:color w:val="C00000"/>
        <w:sz w:val="18"/>
        <w:szCs w:val="18"/>
        <w:lang w:val="en-GB"/>
      </w:rPr>
      <w:t>Territorio</w:t>
    </w:r>
    <w:proofErr w:type="spellEnd"/>
    <w:r w:rsidRPr="00B33533">
      <w:rPr>
        <w:rFonts w:eastAsia="Calibri"/>
        <w:b/>
        <w:bCs/>
        <w:color w:val="C00000"/>
        <w:sz w:val="18"/>
        <w:szCs w:val="18"/>
        <w:lang w:val="en-GB"/>
      </w:rPr>
      <w:t>, vol. 7, nº 1, 2023, pp. 2</w:t>
    </w:r>
    <w:r>
      <w:rPr>
        <w:rFonts w:eastAsia="Calibri"/>
        <w:b/>
        <w:bCs/>
        <w:color w:val="C00000"/>
        <w:sz w:val="18"/>
        <w:szCs w:val="18"/>
        <w:lang w:val="en-GB"/>
      </w:rPr>
      <w:t>42-244</w:t>
    </w:r>
    <w:r w:rsidRPr="00B33533">
      <w:rPr>
        <w:rFonts w:eastAsia="Calibri"/>
        <w:b/>
        <w:bCs/>
        <w:color w:val="C00000"/>
        <w:sz w:val="18"/>
        <w:szCs w:val="18"/>
        <w:lang w:val="en-GB"/>
      </w:rPr>
      <w:t xml:space="preserve">.  </w:t>
    </w:r>
  </w:p>
  <w:p w14:paraId="43599FF3" w14:textId="77777777" w:rsidR="008E46B2" w:rsidRPr="00B33533" w:rsidRDefault="008E46B2" w:rsidP="008E46B2">
    <w:pPr>
      <w:widowControl/>
      <w:tabs>
        <w:tab w:val="center" w:pos="4252"/>
        <w:tab w:val="right" w:pos="8504"/>
      </w:tabs>
      <w:autoSpaceDE/>
      <w:autoSpaceDN/>
      <w:jc w:val="center"/>
      <w:rPr>
        <w:rFonts w:ascii="Calibri" w:eastAsia="Calibri" w:hAnsi="Calibri"/>
      </w:rPr>
    </w:pPr>
    <w:r w:rsidRPr="00B33533">
      <w:rPr>
        <w:rFonts w:eastAsia="Calibri"/>
        <w:sz w:val="18"/>
        <w:szCs w:val="18"/>
        <w:lang w:val="en-GB"/>
      </w:rPr>
      <w:t>https://www.uco.es/ucopress/ojs/index.php/riturem/index</w:t>
    </w:r>
    <w:r w:rsidRPr="00B33533">
      <w:rPr>
        <w:rFonts w:eastAsia="Calibri"/>
        <w:sz w:val="20"/>
        <w:szCs w:val="20"/>
      </w:rPr>
      <w:fldChar w:fldCharType="begin"/>
    </w:r>
    <w:r w:rsidRPr="00B33533">
      <w:rPr>
        <w:rFonts w:eastAsia="Calibri"/>
        <w:sz w:val="20"/>
        <w:szCs w:val="20"/>
      </w:rPr>
      <w:instrText>PAGE   \* MERGEFORMAT</w:instrText>
    </w:r>
    <w:r w:rsidRPr="00B33533">
      <w:rPr>
        <w:rFonts w:eastAsia="Calibri"/>
        <w:sz w:val="20"/>
        <w:szCs w:val="20"/>
      </w:rPr>
      <w:fldChar w:fldCharType="separate"/>
    </w:r>
    <w:r>
      <w:rPr>
        <w:sz w:val="20"/>
        <w:szCs w:val="20"/>
      </w:rPr>
      <w:t>1</w:t>
    </w:r>
    <w:r w:rsidRPr="00B33533">
      <w:rPr>
        <w:rFonts w:eastAsia="Calibri"/>
        <w:sz w:val="20"/>
        <w:szCs w:val="20"/>
      </w:rPr>
      <w:fldChar w:fldCharType="end"/>
    </w:r>
  </w:p>
  <w:p w14:paraId="318E5A6F" w14:textId="4E012EF9" w:rsidR="008E46B2" w:rsidRDefault="008E46B2">
    <w:pPr>
      <w:pStyle w:val="Piedepgina"/>
    </w:pPr>
  </w:p>
  <w:p w14:paraId="377E9864" w14:textId="77777777" w:rsidR="008E46B2" w:rsidRDefault="008E46B2" w:rsidP="00B33533">
    <w:pPr>
      <w:tabs>
        <w:tab w:val="center" w:pos="4252"/>
        <w:tab w:val="right" w:pos="8504"/>
      </w:tabs>
      <w:jc w:val="center"/>
      <w:rPr>
        <w:rFonts w:eastAsia="Calibri"/>
        <w:b/>
        <w:bCs/>
        <w:color w:val="C00000"/>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25C5" w14:textId="77777777" w:rsidR="00B5378A" w:rsidRDefault="00B5378A">
      <w:r>
        <w:separator/>
      </w:r>
    </w:p>
  </w:footnote>
  <w:footnote w:type="continuationSeparator" w:id="0">
    <w:p w14:paraId="18DC677A" w14:textId="77777777" w:rsidR="00B5378A" w:rsidRDefault="00B5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3D0" w14:textId="77777777" w:rsidR="003E3B9B" w:rsidRDefault="003E3B9B">
    <w:pPr>
      <w:pStyle w:val="Encabezado"/>
      <w:rPr>
        <w:rFonts w:eastAsia="Calibri"/>
        <w:b/>
        <w:i/>
        <w:iCs/>
        <w:color w:val="C0504D"/>
        <w:sz w:val="18"/>
        <w:szCs w:val="18"/>
      </w:rPr>
    </w:pPr>
  </w:p>
  <w:p w14:paraId="0052C55F" w14:textId="77777777" w:rsidR="003E3B9B" w:rsidRDefault="003E3B9B">
    <w:pPr>
      <w:pStyle w:val="Encabezado"/>
      <w:rPr>
        <w:rFonts w:eastAsia="Calibri"/>
        <w:b/>
        <w:i/>
        <w:iCs/>
        <w:color w:val="C0504D"/>
        <w:sz w:val="18"/>
        <w:szCs w:val="18"/>
      </w:rPr>
    </w:pPr>
  </w:p>
  <w:p w14:paraId="1C591B62" w14:textId="76AA5A2F" w:rsidR="003E3B9B" w:rsidRDefault="003E3B9B">
    <w:pPr>
      <w:pStyle w:val="Encabezado"/>
    </w:pPr>
    <w:r w:rsidRPr="008E46B2">
      <w:rPr>
        <w:rFonts w:eastAsia="Calibri"/>
        <w:b/>
        <w:i/>
        <w:iCs/>
        <w:color w:val="C0504D"/>
        <w:sz w:val="18"/>
        <w:szCs w:val="18"/>
      </w:rPr>
      <w:t>Reseña del libro “El Patrimonio Cultural” (</w:t>
    </w:r>
    <w:r>
      <w:rPr>
        <w:rFonts w:eastAsia="Calibri"/>
        <w:b/>
        <w:i/>
        <w:iCs/>
        <w:color w:val="C0504D"/>
        <w:sz w:val="18"/>
        <w:szCs w:val="18"/>
      </w:rPr>
      <w:t>…)</w:t>
    </w:r>
    <w:r w:rsidRPr="008E46B2">
      <w:rPr>
        <w:rFonts w:eastAsia="Calibri"/>
        <w:b/>
        <w:color w:val="C0504D"/>
        <w:sz w:val="18"/>
        <w:szCs w:val="18"/>
      </w:rPr>
      <w:t xml:space="preserve">                            </w:t>
    </w:r>
    <w:r>
      <w:rPr>
        <w:rFonts w:eastAsia="Calibri"/>
        <w:b/>
        <w:color w:val="C0504D"/>
        <w:sz w:val="18"/>
        <w:szCs w:val="18"/>
      </w:rPr>
      <w:t xml:space="preserve">                                                      </w:t>
    </w:r>
    <w:r w:rsidRPr="008E46B2">
      <w:rPr>
        <w:rFonts w:eastAsia="Calibri"/>
        <w:b/>
        <w:color w:val="C0504D"/>
        <w:sz w:val="18"/>
        <w:szCs w:val="18"/>
      </w:rPr>
      <w:t xml:space="preserve">   </w:t>
    </w:r>
    <w:r>
      <w:rPr>
        <w:rFonts w:eastAsia="Calibri"/>
        <w:b/>
        <w:color w:val="C0504D"/>
        <w:sz w:val="18"/>
        <w:szCs w:val="18"/>
      </w:rPr>
      <w:t>Calderón Puerta, J.M.</w:t>
    </w:r>
  </w:p>
  <w:p w14:paraId="59FE3774" w14:textId="77777777" w:rsidR="0084461E" w:rsidRPr="0084461E" w:rsidRDefault="0084461E">
    <w:pPr>
      <w:pStyle w:val="Encabezad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8887" w14:textId="77777777" w:rsidR="0084461E" w:rsidRDefault="0084461E">
    <w:pPr>
      <w:pStyle w:val="Encabezado"/>
    </w:pPr>
  </w:p>
  <w:p w14:paraId="7FFF5BD2" w14:textId="77777777" w:rsidR="0084461E" w:rsidRDefault="0084461E">
    <w:pPr>
      <w:pStyle w:val="Encabezado"/>
    </w:pPr>
  </w:p>
  <w:p w14:paraId="7F239A2D" w14:textId="77777777" w:rsidR="0084461E" w:rsidRDefault="0084461E">
    <w:pPr>
      <w:pStyle w:val="Encabezado"/>
    </w:pPr>
  </w:p>
  <w:p w14:paraId="190BE71A" w14:textId="77777777" w:rsidR="0084461E" w:rsidRPr="0084461E" w:rsidRDefault="0084461E" w:rsidP="0084461E">
    <w:pPr>
      <w:widowControl/>
      <w:tabs>
        <w:tab w:val="center" w:pos="4252"/>
        <w:tab w:val="right" w:pos="8504"/>
        <w:tab w:val="right" w:pos="9070"/>
      </w:tabs>
      <w:suppressAutoHyphens/>
      <w:autoSpaceDE/>
      <w:autoSpaceDN/>
      <w:jc w:val="center"/>
      <w:rPr>
        <w:rFonts w:eastAsia="Calibri"/>
        <w:sz w:val="20"/>
        <w:szCs w:val="20"/>
        <w:lang w:val="en-GB"/>
      </w:rPr>
    </w:pPr>
    <w:r w:rsidRPr="0084461E">
      <w:rPr>
        <w:rFonts w:eastAsia="Calibri"/>
        <w:sz w:val="20"/>
        <w:szCs w:val="20"/>
        <w:lang w:val="en-GB"/>
      </w:rPr>
      <w:t>REVISTA INTERNACIONAL DE TURISMO, EMPRESA Y TERRITORIO</w:t>
    </w:r>
  </w:p>
  <w:p w14:paraId="78AD94DA" w14:textId="25F637EB" w:rsidR="0084461E" w:rsidRPr="0084461E" w:rsidRDefault="0084461E" w:rsidP="0084461E">
    <w:pPr>
      <w:widowControl/>
      <w:tabs>
        <w:tab w:val="center" w:pos="4252"/>
        <w:tab w:val="right" w:pos="8504"/>
        <w:tab w:val="right" w:pos="9070"/>
      </w:tabs>
      <w:autoSpaceDE/>
      <w:autoSpaceDN/>
      <w:jc w:val="center"/>
      <w:rPr>
        <w:rFonts w:eastAsia="Calibri"/>
        <w:sz w:val="20"/>
        <w:szCs w:val="20"/>
        <w:lang w:val="en-GB"/>
      </w:rPr>
    </w:pPr>
    <w:r w:rsidRPr="0084461E">
      <w:rPr>
        <w:rFonts w:eastAsia="Calibri"/>
        <w:sz w:val="20"/>
        <w:szCs w:val="20"/>
        <w:lang w:val="en-GB"/>
      </w:rPr>
      <w:t xml:space="preserve">Nº 13, </w:t>
    </w:r>
    <w:proofErr w:type="spellStart"/>
    <w:r w:rsidRPr="0084461E">
      <w:rPr>
        <w:rFonts w:eastAsia="Calibri"/>
        <w:sz w:val="20"/>
        <w:szCs w:val="20"/>
        <w:lang w:val="en-GB"/>
      </w:rPr>
      <w:t>enero-junio</w:t>
    </w:r>
    <w:proofErr w:type="spellEnd"/>
    <w:r w:rsidRPr="0084461E">
      <w:rPr>
        <w:rFonts w:eastAsia="Calibri"/>
        <w:sz w:val="20"/>
        <w:szCs w:val="20"/>
        <w:lang w:val="en-GB"/>
      </w:rPr>
      <w:t xml:space="preserve"> de 2023, pp. 2</w:t>
    </w:r>
    <w:r w:rsidR="00B33533">
      <w:rPr>
        <w:rFonts w:eastAsia="Calibri"/>
        <w:sz w:val="20"/>
        <w:szCs w:val="20"/>
        <w:lang w:val="en-GB"/>
      </w:rPr>
      <w:t>42-244</w:t>
    </w:r>
  </w:p>
  <w:p w14:paraId="3634692E" w14:textId="77777777" w:rsidR="0084461E" w:rsidRPr="0084461E" w:rsidRDefault="0084461E" w:rsidP="0084461E">
    <w:pPr>
      <w:widowControl/>
      <w:tabs>
        <w:tab w:val="center" w:pos="4252"/>
        <w:tab w:val="right" w:pos="8504"/>
      </w:tabs>
      <w:autoSpaceDE/>
      <w:autoSpaceDN/>
      <w:jc w:val="center"/>
      <w:rPr>
        <w:rFonts w:eastAsia="Calibri"/>
        <w:sz w:val="20"/>
        <w:szCs w:val="20"/>
        <w:lang w:val="en-GB"/>
      </w:rPr>
    </w:pPr>
    <w:r w:rsidRPr="0084461E">
      <w:rPr>
        <w:rFonts w:eastAsia="Calibri"/>
        <w:sz w:val="20"/>
        <w:szCs w:val="20"/>
        <w:lang w:val="en-GB"/>
      </w:rPr>
      <w:t>ISSN:</w:t>
    </w:r>
    <w:r w:rsidRPr="0084461E">
      <w:rPr>
        <w:rFonts w:ascii="Calibri" w:eastAsia="Malgun Gothic" w:hAnsi="Calibri" w:cs="Arial"/>
        <w:lang w:eastAsia="ko-KR"/>
      </w:rPr>
      <w:t xml:space="preserve"> </w:t>
    </w:r>
    <w:r w:rsidRPr="0084461E">
      <w:rPr>
        <w:rFonts w:eastAsia="Calibri"/>
        <w:sz w:val="20"/>
        <w:szCs w:val="20"/>
        <w:lang w:val="en-GB"/>
      </w:rPr>
      <w:t>2660-9320</w:t>
    </w:r>
  </w:p>
  <w:p w14:paraId="13B3D877" w14:textId="293FDBD7" w:rsidR="0084461E" w:rsidRPr="0084461E" w:rsidRDefault="0084461E" w:rsidP="0084461E">
    <w:pPr>
      <w:widowControl/>
      <w:tabs>
        <w:tab w:val="center" w:pos="4252"/>
        <w:tab w:val="right" w:pos="8504"/>
      </w:tabs>
      <w:autoSpaceDE/>
      <w:autoSpaceDN/>
      <w:jc w:val="center"/>
      <w:rPr>
        <w:rFonts w:eastAsia="Calibri"/>
        <w:sz w:val="20"/>
        <w:szCs w:val="20"/>
        <w:lang w:val="en-GB"/>
      </w:rPr>
    </w:pPr>
    <w:r w:rsidRPr="0084461E">
      <w:rPr>
        <w:rFonts w:eastAsia="Calibri"/>
        <w:sz w:val="20"/>
        <w:szCs w:val="20"/>
        <w:lang w:val="en-GB"/>
      </w:rPr>
      <w:t>DOI:10.21071/riturem.v7i1.162</w:t>
    </w:r>
    <w:r w:rsidR="00055B7A">
      <w:rPr>
        <w:rFonts w:eastAsia="Calibri"/>
        <w:sz w:val="20"/>
        <w:szCs w:val="20"/>
        <w:lang w:val="en-GB"/>
      </w:rPr>
      <w:t>5</w:t>
    </w:r>
    <w:r w:rsidRPr="0084461E">
      <w:rPr>
        <w:rFonts w:eastAsia="Calibri"/>
        <w:sz w:val="20"/>
        <w:szCs w:val="20"/>
        <w:lang w:val="en-GB"/>
      </w:rPr>
      <w:t xml:space="preserve">1 </w:t>
    </w:r>
    <w:r w:rsidRPr="0084461E">
      <w:rPr>
        <w:rFonts w:ascii="Segoe UI" w:eastAsia="Malgun Gothic" w:hAnsi="Segoe UI" w:cs="Segoe UI"/>
        <w:sz w:val="21"/>
        <w:szCs w:val="21"/>
        <w:shd w:val="clear" w:color="auto" w:fill="FFFFFF"/>
        <w:lang w:eastAsia="ko-KR"/>
      </w:rPr>
      <w:t xml:space="preserve"> </w:t>
    </w:r>
  </w:p>
  <w:p w14:paraId="7583FD08" w14:textId="77777777" w:rsidR="0084461E" w:rsidRPr="0084461E" w:rsidRDefault="0084461E" w:rsidP="0084461E">
    <w:pPr>
      <w:widowControl/>
      <w:tabs>
        <w:tab w:val="center" w:pos="4252"/>
        <w:tab w:val="right" w:pos="8504"/>
      </w:tabs>
      <w:autoSpaceDE/>
      <w:autoSpaceDN/>
      <w:jc w:val="center"/>
      <w:rPr>
        <w:rFonts w:ascii="Calibri" w:eastAsia="Calibri" w:hAnsi="Calibri"/>
      </w:rPr>
    </w:pPr>
    <w:r w:rsidRPr="0084461E">
      <w:rPr>
        <w:rFonts w:ascii="Calibri" w:eastAsia="Calibri" w:hAnsi="Calibri"/>
        <w:noProof/>
        <w:lang w:eastAsia="es-ES"/>
      </w:rPr>
      <w:drawing>
        <wp:inline distT="0" distB="0" distL="0" distR="0" wp14:anchorId="31E52D12" wp14:editId="3FFEE647">
          <wp:extent cx="1615440" cy="499745"/>
          <wp:effectExtent l="0" t="0" r="3810" b="0"/>
          <wp:docPr id="552287064" name="Imagen 552287064"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74137" name="Imagen 411974137"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638F17C3" w14:textId="77777777" w:rsidR="0084461E" w:rsidRPr="0084461E" w:rsidRDefault="0084461E" w:rsidP="0084461E">
    <w:pPr>
      <w:widowControl/>
      <w:tabs>
        <w:tab w:val="center" w:pos="4252"/>
        <w:tab w:val="right" w:pos="8504"/>
      </w:tabs>
      <w:autoSpaceDE/>
      <w:autoSpaceDN/>
      <w:jc w:val="center"/>
      <w:rPr>
        <w:rFonts w:ascii="Calibri" w:eastAsia="Calibri" w:hAnsi="Calibri"/>
      </w:rPr>
    </w:pPr>
  </w:p>
  <w:p w14:paraId="038F776C" w14:textId="5A0BF9F5" w:rsidR="0084461E" w:rsidRPr="0084461E" w:rsidRDefault="0084461E" w:rsidP="00B33533">
    <w:pPr>
      <w:widowControl/>
      <w:pBdr>
        <w:top w:val="single" w:sz="12" w:space="0" w:color="auto"/>
        <w:bottom w:val="single" w:sz="12" w:space="1" w:color="auto"/>
      </w:pBdr>
      <w:tabs>
        <w:tab w:val="center" w:pos="4252"/>
        <w:tab w:val="right" w:pos="8504"/>
      </w:tabs>
      <w:autoSpaceDE/>
      <w:autoSpaceDN/>
      <w:spacing w:after="200" w:line="276" w:lineRule="auto"/>
      <w:jc w:val="both"/>
      <w:rPr>
        <w:rFonts w:eastAsia="Calibri"/>
        <w:sz w:val="18"/>
        <w:szCs w:val="18"/>
        <w:lang w:val="en-GB"/>
      </w:rPr>
    </w:pPr>
    <w:r w:rsidRPr="0084461E">
      <w:rPr>
        <w:rFonts w:eastAsia="Calibri"/>
        <w:b/>
        <w:bCs/>
        <w:sz w:val="18"/>
        <w:szCs w:val="18"/>
        <w:lang w:val="en-GB"/>
      </w:rPr>
      <w:t xml:space="preserve">Cita </w:t>
    </w:r>
    <w:proofErr w:type="spellStart"/>
    <w:r w:rsidRPr="0084461E">
      <w:rPr>
        <w:rFonts w:eastAsia="Calibri"/>
        <w:b/>
        <w:bCs/>
        <w:sz w:val="18"/>
        <w:szCs w:val="18"/>
        <w:lang w:val="en-GB"/>
      </w:rPr>
      <w:t>bibliográfica</w:t>
    </w:r>
    <w:proofErr w:type="spellEnd"/>
    <w:r w:rsidRPr="0084461E">
      <w:rPr>
        <w:rFonts w:eastAsia="Calibri"/>
        <w:b/>
        <w:bCs/>
        <w:sz w:val="18"/>
        <w:szCs w:val="18"/>
        <w:lang w:val="en-GB"/>
      </w:rPr>
      <w:t>:</w:t>
    </w:r>
    <w:r w:rsidRPr="0084461E">
      <w:rPr>
        <w:rFonts w:eastAsia="Calibri"/>
        <w:sz w:val="18"/>
        <w:szCs w:val="18"/>
        <w:lang w:val="en-GB"/>
      </w:rPr>
      <w:t xml:space="preserve">  </w:t>
    </w:r>
    <w:r w:rsidR="00A46480">
      <w:rPr>
        <w:rFonts w:eastAsia="Calibri"/>
        <w:sz w:val="18"/>
        <w:szCs w:val="18"/>
        <w:lang w:val="en-GB"/>
      </w:rPr>
      <w:t xml:space="preserve">Calderón Puerta, D.M. </w:t>
    </w:r>
    <w:r w:rsidRPr="0084461E">
      <w:rPr>
        <w:rFonts w:eastAsia="Calibri"/>
        <w:sz w:val="18"/>
        <w:szCs w:val="18"/>
        <w:lang w:val="en-GB"/>
      </w:rPr>
      <w:t>(202</w:t>
    </w:r>
    <w:r w:rsidR="00A46480">
      <w:rPr>
        <w:rFonts w:eastAsia="Calibri"/>
        <w:sz w:val="18"/>
        <w:szCs w:val="18"/>
        <w:lang w:val="en-GB"/>
      </w:rPr>
      <w:t>3</w:t>
    </w:r>
    <w:r w:rsidRPr="0084461E">
      <w:rPr>
        <w:rFonts w:eastAsia="Calibri"/>
        <w:sz w:val="20"/>
        <w:szCs w:val="20"/>
        <w:lang w:val="en-GB"/>
      </w:rPr>
      <w:t xml:space="preserve">). </w:t>
    </w:r>
    <w:proofErr w:type="spellStart"/>
    <w:r w:rsidR="00A46480" w:rsidRPr="00B33533">
      <w:rPr>
        <w:rFonts w:eastAsia="Calibri"/>
        <w:sz w:val="18"/>
        <w:szCs w:val="18"/>
        <w:lang w:val="en-GB"/>
      </w:rPr>
      <w:t>Reseña</w:t>
    </w:r>
    <w:proofErr w:type="spellEnd"/>
    <w:r w:rsidR="00A46480" w:rsidRPr="00B33533">
      <w:rPr>
        <w:rFonts w:eastAsia="Calibri"/>
        <w:sz w:val="18"/>
        <w:szCs w:val="18"/>
        <w:lang w:val="en-GB"/>
      </w:rPr>
      <w:t xml:space="preserve"> del </w:t>
    </w:r>
    <w:proofErr w:type="spellStart"/>
    <w:r w:rsidR="00A46480" w:rsidRPr="00B33533">
      <w:rPr>
        <w:rFonts w:eastAsia="Calibri"/>
        <w:sz w:val="18"/>
        <w:szCs w:val="18"/>
        <w:lang w:val="en-GB"/>
      </w:rPr>
      <w:t>libro</w:t>
    </w:r>
    <w:proofErr w:type="spellEnd"/>
    <w:r w:rsidR="00A46480" w:rsidRPr="00B33533">
      <w:rPr>
        <w:rFonts w:eastAsia="Calibri"/>
        <w:sz w:val="18"/>
        <w:szCs w:val="18"/>
        <w:lang w:val="en-GB"/>
      </w:rPr>
      <w:t xml:space="preserve"> “El </w:t>
    </w:r>
    <w:proofErr w:type="spellStart"/>
    <w:r w:rsidR="00A46480" w:rsidRPr="00B33533">
      <w:rPr>
        <w:rFonts w:eastAsia="Calibri"/>
        <w:sz w:val="18"/>
        <w:szCs w:val="18"/>
        <w:lang w:val="en-GB"/>
      </w:rPr>
      <w:t>patrimonio</w:t>
    </w:r>
    <w:proofErr w:type="spellEnd"/>
    <w:r w:rsidR="00A46480" w:rsidRPr="00B33533">
      <w:rPr>
        <w:rFonts w:eastAsia="Calibri"/>
        <w:sz w:val="18"/>
        <w:szCs w:val="18"/>
        <w:lang w:val="en-GB"/>
      </w:rPr>
      <w:t xml:space="preserve"> cultural. </w:t>
    </w:r>
    <w:proofErr w:type="spellStart"/>
    <w:r w:rsidR="00A46480" w:rsidRPr="00B33533">
      <w:rPr>
        <w:rFonts w:eastAsia="Calibri"/>
        <w:sz w:val="18"/>
        <w:szCs w:val="18"/>
        <w:lang w:val="en-GB"/>
      </w:rPr>
      <w:t>Protección</w:t>
    </w:r>
    <w:proofErr w:type="spellEnd"/>
    <w:r w:rsidR="00A46480" w:rsidRPr="00B33533">
      <w:rPr>
        <w:rFonts w:eastAsia="Calibri"/>
        <w:sz w:val="18"/>
        <w:szCs w:val="18"/>
        <w:lang w:val="en-GB"/>
      </w:rPr>
      <w:t xml:space="preserve"> </w:t>
    </w:r>
    <w:proofErr w:type="spellStart"/>
    <w:r w:rsidR="00A46480" w:rsidRPr="00B33533">
      <w:rPr>
        <w:rFonts w:eastAsia="Calibri"/>
        <w:sz w:val="18"/>
        <w:szCs w:val="18"/>
        <w:lang w:val="en-GB"/>
      </w:rPr>
      <w:t>jurídica</w:t>
    </w:r>
    <w:proofErr w:type="spellEnd"/>
    <w:r w:rsidR="00A46480" w:rsidRPr="00B33533">
      <w:rPr>
        <w:rFonts w:eastAsia="Calibri"/>
        <w:sz w:val="18"/>
        <w:szCs w:val="18"/>
        <w:lang w:val="en-GB"/>
      </w:rPr>
      <w:t xml:space="preserve">, </w:t>
    </w:r>
    <w:proofErr w:type="spellStart"/>
    <w:r w:rsidR="00A46480" w:rsidRPr="00B33533">
      <w:rPr>
        <w:rFonts w:eastAsia="Calibri"/>
        <w:sz w:val="18"/>
        <w:szCs w:val="18"/>
        <w:lang w:val="en-GB"/>
      </w:rPr>
      <w:t>función</w:t>
    </w:r>
    <w:proofErr w:type="spellEnd"/>
    <w:r w:rsidR="00A46480" w:rsidRPr="00B33533">
      <w:rPr>
        <w:rFonts w:eastAsia="Calibri"/>
        <w:sz w:val="18"/>
        <w:szCs w:val="18"/>
        <w:lang w:val="en-GB"/>
      </w:rPr>
      <w:t xml:space="preserve"> </w:t>
    </w:r>
    <w:proofErr w:type="spellStart"/>
    <w:r w:rsidR="00A46480" w:rsidRPr="00B33533">
      <w:rPr>
        <w:rFonts w:eastAsia="Calibri"/>
        <w:sz w:val="18"/>
        <w:szCs w:val="18"/>
        <w:lang w:val="en-GB"/>
      </w:rPr>
      <w:t>socioeconómica</w:t>
    </w:r>
    <w:proofErr w:type="spellEnd"/>
    <w:r w:rsidR="00B33533" w:rsidRPr="00B33533">
      <w:rPr>
        <w:rFonts w:eastAsia="Calibri"/>
        <w:sz w:val="18"/>
        <w:szCs w:val="18"/>
        <w:lang w:val="en-GB"/>
      </w:rPr>
      <w:t xml:space="preserve">, </w:t>
    </w:r>
    <w:proofErr w:type="spellStart"/>
    <w:r w:rsidR="00B33533" w:rsidRPr="00B33533">
      <w:rPr>
        <w:rFonts w:eastAsia="Calibri"/>
        <w:sz w:val="18"/>
        <w:szCs w:val="18"/>
        <w:lang w:val="en-GB"/>
      </w:rPr>
      <w:t>valor</w:t>
    </w:r>
    <w:proofErr w:type="spellEnd"/>
    <w:r w:rsidR="00B33533" w:rsidRPr="00B33533">
      <w:rPr>
        <w:rFonts w:eastAsia="Calibri"/>
        <w:sz w:val="18"/>
        <w:szCs w:val="18"/>
        <w:lang w:val="en-GB"/>
      </w:rPr>
      <w:t xml:space="preserve"> </w:t>
    </w:r>
    <w:proofErr w:type="spellStart"/>
    <w:r w:rsidR="00B33533" w:rsidRPr="00B33533">
      <w:rPr>
        <w:rFonts w:eastAsia="Calibri"/>
        <w:sz w:val="18"/>
        <w:szCs w:val="18"/>
        <w:lang w:val="en-GB"/>
      </w:rPr>
      <w:t>educativo</w:t>
    </w:r>
    <w:proofErr w:type="spellEnd"/>
    <w:r w:rsidR="00B33533">
      <w:rPr>
        <w:rFonts w:eastAsia="Calibri"/>
        <w:sz w:val="18"/>
        <w:szCs w:val="18"/>
        <w:lang w:val="en-GB"/>
      </w:rPr>
      <w:t>” (</w:t>
    </w:r>
    <w:proofErr w:type="spellStart"/>
    <w:r w:rsidR="00B33533" w:rsidRPr="00B33533">
      <w:rPr>
        <w:rFonts w:eastAsia="Calibri"/>
        <w:sz w:val="18"/>
        <w:szCs w:val="18"/>
        <w:lang w:val="en-GB"/>
      </w:rPr>
      <w:t>Autores</w:t>
    </w:r>
    <w:proofErr w:type="spellEnd"/>
    <w:r w:rsidR="00B33533" w:rsidRPr="00B33533">
      <w:rPr>
        <w:rFonts w:eastAsia="Calibri"/>
        <w:sz w:val="18"/>
        <w:szCs w:val="18"/>
        <w:lang w:val="en-GB"/>
      </w:rPr>
      <w:t>: Beatriz Jiménez (dir.), José Antonio Calvo Gómez (</w:t>
    </w:r>
    <w:proofErr w:type="spellStart"/>
    <w:r w:rsidR="00B33533" w:rsidRPr="00B33533">
      <w:rPr>
        <w:rFonts w:eastAsia="Calibri"/>
        <w:sz w:val="18"/>
        <w:szCs w:val="18"/>
        <w:lang w:val="en-GB"/>
      </w:rPr>
      <w:t>coord</w:t>
    </w:r>
    <w:proofErr w:type="spellEnd"/>
    <w:r w:rsidR="00B33533" w:rsidRPr="00B33533">
      <w:rPr>
        <w:rFonts w:eastAsia="Calibri"/>
        <w:sz w:val="18"/>
        <w:szCs w:val="18"/>
        <w:lang w:val="en-GB"/>
      </w:rPr>
      <w:t xml:space="preserve">.), Lourdes Miguel </w:t>
    </w:r>
    <w:proofErr w:type="spellStart"/>
    <w:r w:rsidR="00B33533" w:rsidRPr="00B33533">
      <w:rPr>
        <w:rFonts w:eastAsia="Calibri"/>
        <w:sz w:val="18"/>
        <w:szCs w:val="18"/>
        <w:lang w:val="en-GB"/>
      </w:rPr>
      <w:t>Sáez</w:t>
    </w:r>
    <w:proofErr w:type="spellEnd"/>
    <w:r w:rsidR="00B33533" w:rsidRPr="00B33533">
      <w:rPr>
        <w:rFonts w:eastAsia="Calibri"/>
        <w:sz w:val="18"/>
        <w:szCs w:val="18"/>
        <w:lang w:val="en-GB"/>
      </w:rPr>
      <w:t xml:space="preserve"> (</w:t>
    </w:r>
    <w:proofErr w:type="spellStart"/>
    <w:r w:rsidR="00B33533" w:rsidRPr="00B33533">
      <w:rPr>
        <w:rFonts w:eastAsia="Calibri"/>
        <w:sz w:val="18"/>
        <w:szCs w:val="18"/>
        <w:lang w:val="en-GB"/>
      </w:rPr>
      <w:t>coord</w:t>
    </w:r>
    <w:proofErr w:type="spellEnd"/>
    <w:r w:rsidR="00B33533" w:rsidRPr="00B33533">
      <w:rPr>
        <w:rFonts w:eastAsia="Calibri"/>
        <w:sz w:val="18"/>
        <w:szCs w:val="18"/>
        <w:lang w:val="en-GB"/>
      </w:rPr>
      <w:t xml:space="preserve">.), David Sánchez </w:t>
    </w:r>
    <w:proofErr w:type="spellStart"/>
    <w:r w:rsidR="00B33533" w:rsidRPr="00B33533">
      <w:rPr>
        <w:rFonts w:eastAsia="Calibri"/>
        <w:sz w:val="18"/>
        <w:szCs w:val="18"/>
        <w:lang w:val="en-GB"/>
      </w:rPr>
      <w:t>Sánchez</w:t>
    </w:r>
    <w:proofErr w:type="spellEnd"/>
    <w:r w:rsidR="00B33533" w:rsidRPr="00B33533">
      <w:rPr>
        <w:rFonts w:eastAsia="Calibri"/>
        <w:sz w:val="18"/>
        <w:szCs w:val="18"/>
        <w:lang w:val="en-GB"/>
      </w:rPr>
      <w:t xml:space="preserve"> (</w:t>
    </w:r>
    <w:proofErr w:type="spellStart"/>
    <w:r w:rsidR="00B33533" w:rsidRPr="00B33533">
      <w:rPr>
        <w:rFonts w:eastAsia="Calibri"/>
        <w:sz w:val="18"/>
        <w:szCs w:val="18"/>
        <w:lang w:val="en-GB"/>
      </w:rPr>
      <w:t>coord</w:t>
    </w:r>
    <w:proofErr w:type="spellEnd"/>
    <w:r w:rsidR="00B33533" w:rsidRPr="00B33533">
      <w:rPr>
        <w:rFonts w:eastAsia="Calibri"/>
        <w:sz w:val="18"/>
        <w:szCs w:val="18"/>
        <w:lang w:val="en-GB"/>
      </w:rPr>
      <w:t>.)</w:t>
    </w:r>
    <w:r w:rsidR="00B33533">
      <w:rPr>
        <w:rFonts w:eastAsia="Calibri"/>
        <w:sz w:val="18"/>
        <w:szCs w:val="18"/>
        <w:lang w:val="en-GB"/>
      </w:rPr>
      <w:t xml:space="preserve">. Valencia: </w:t>
    </w:r>
    <w:proofErr w:type="spellStart"/>
    <w:r w:rsidR="00B33533">
      <w:rPr>
        <w:rFonts w:eastAsia="Calibri"/>
        <w:sz w:val="18"/>
        <w:szCs w:val="18"/>
        <w:lang w:val="en-GB"/>
      </w:rPr>
      <w:t>Tirant</w:t>
    </w:r>
    <w:proofErr w:type="spellEnd"/>
    <w:r w:rsidR="00B33533">
      <w:rPr>
        <w:rFonts w:eastAsia="Calibri"/>
        <w:sz w:val="18"/>
        <w:szCs w:val="18"/>
        <w:lang w:val="en-GB"/>
      </w:rPr>
      <w:t xml:space="preserve"> lo Blanch, 2023).</w:t>
    </w:r>
    <w:r w:rsidRPr="0084461E">
      <w:rPr>
        <w:rFonts w:eastAsia="Calibri"/>
        <w:sz w:val="18"/>
        <w:szCs w:val="18"/>
        <w:lang w:val="en-GB"/>
      </w:rPr>
      <w:t xml:space="preserve"> </w:t>
    </w:r>
    <w:proofErr w:type="spellStart"/>
    <w:r w:rsidRPr="0084461E">
      <w:rPr>
        <w:rFonts w:eastAsia="Calibri"/>
        <w:i/>
        <w:iCs/>
        <w:sz w:val="18"/>
        <w:szCs w:val="18"/>
        <w:lang w:val="en-GB"/>
      </w:rPr>
      <w:t>Revista</w:t>
    </w:r>
    <w:proofErr w:type="spellEnd"/>
    <w:r w:rsidRPr="0084461E">
      <w:rPr>
        <w:rFonts w:eastAsia="Calibri"/>
        <w:i/>
        <w:iCs/>
        <w:sz w:val="18"/>
        <w:szCs w:val="18"/>
        <w:lang w:val="en-GB"/>
      </w:rPr>
      <w:t xml:space="preserve"> </w:t>
    </w:r>
    <w:proofErr w:type="spellStart"/>
    <w:r w:rsidRPr="0084461E">
      <w:rPr>
        <w:rFonts w:eastAsia="Calibri"/>
        <w:i/>
        <w:iCs/>
        <w:sz w:val="18"/>
        <w:szCs w:val="18"/>
        <w:lang w:val="en-GB"/>
      </w:rPr>
      <w:t>Internacional</w:t>
    </w:r>
    <w:proofErr w:type="spellEnd"/>
    <w:r w:rsidRPr="0084461E">
      <w:rPr>
        <w:rFonts w:eastAsia="Calibri"/>
        <w:i/>
        <w:iCs/>
        <w:sz w:val="18"/>
        <w:szCs w:val="18"/>
        <w:lang w:val="en-GB"/>
      </w:rPr>
      <w:t xml:space="preserve"> de Turismo, </w:t>
    </w:r>
    <w:proofErr w:type="spellStart"/>
    <w:r w:rsidRPr="0084461E">
      <w:rPr>
        <w:rFonts w:eastAsia="Calibri"/>
        <w:i/>
        <w:iCs/>
        <w:sz w:val="18"/>
        <w:szCs w:val="18"/>
        <w:lang w:val="en-GB"/>
      </w:rPr>
      <w:t>Empresa</w:t>
    </w:r>
    <w:proofErr w:type="spellEnd"/>
    <w:r w:rsidRPr="0084461E">
      <w:rPr>
        <w:rFonts w:eastAsia="Calibri"/>
        <w:i/>
        <w:iCs/>
        <w:sz w:val="18"/>
        <w:szCs w:val="18"/>
        <w:lang w:val="en-GB"/>
      </w:rPr>
      <w:t xml:space="preserve"> y </w:t>
    </w:r>
    <w:proofErr w:type="spellStart"/>
    <w:r w:rsidRPr="0084461E">
      <w:rPr>
        <w:rFonts w:eastAsia="Calibri"/>
        <w:i/>
        <w:iCs/>
        <w:sz w:val="18"/>
        <w:szCs w:val="18"/>
        <w:lang w:val="en-GB"/>
      </w:rPr>
      <w:t>Territorio</w:t>
    </w:r>
    <w:proofErr w:type="spellEnd"/>
    <w:r w:rsidRPr="0084461E">
      <w:rPr>
        <w:rFonts w:eastAsia="Calibri"/>
        <w:i/>
        <w:iCs/>
        <w:sz w:val="18"/>
        <w:szCs w:val="18"/>
        <w:lang w:val="en-GB"/>
      </w:rPr>
      <w:t>,</w:t>
    </w:r>
    <w:r w:rsidRPr="0084461E">
      <w:rPr>
        <w:rFonts w:eastAsia="Calibri"/>
        <w:sz w:val="18"/>
        <w:szCs w:val="18"/>
        <w:lang w:val="en-GB"/>
      </w:rPr>
      <w:t xml:space="preserve"> 7 (1), 2</w:t>
    </w:r>
    <w:r w:rsidR="00B33533">
      <w:rPr>
        <w:rFonts w:eastAsia="Calibri"/>
        <w:sz w:val="18"/>
        <w:szCs w:val="18"/>
        <w:lang w:val="en-GB"/>
      </w:rPr>
      <w:t>42-244</w:t>
    </w:r>
    <w:r w:rsidRPr="0084461E">
      <w:rPr>
        <w:rFonts w:eastAsia="Calibri"/>
        <w:sz w:val="18"/>
        <w:szCs w:val="18"/>
        <w:lang w:val="en-GB"/>
      </w:rPr>
      <w:t xml:space="preserve"> </w:t>
    </w:r>
    <w:hyperlink r:id="rId2" w:history="1">
      <w:r w:rsidRPr="0084461E">
        <w:rPr>
          <w:rFonts w:eastAsia="Calibri"/>
          <w:color w:val="0000FF"/>
          <w:sz w:val="18"/>
          <w:szCs w:val="18"/>
          <w:u w:val="single"/>
          <w:lang w:val="en-GB"/>
        </w:rPr>
        <w:t>https://doi.org/10.21071/riturem.v7i1.1</w:t>
      </w:r>
    </w:hyperlink>
    <w:r w:rsidRPr="0084461E">
      <w:rPr>
        <w:rFonts w:eastAsia="Calibri"/>
        <w:color w:val="0000FF"/>
        <w:sz w:val="18"/>
        <w:szCs w:val="18"/>
        <w:u w:val="single"/>
        <w:lang w:val="en-GB"/>
      </w:rPr>
      <w:t>62</w:t>
    </w:r>
    <w:r w:rsidR="00055B7A">
      <w:rPr>
        <w:rFonts w:eastAsia="Calibri"/>
        <w:color w:val="0000FF"/>
        <w:sz w:val="18"/>
        <w:szCs w:val="18"/>
        <w:u w:val="single"/>
        <w:lang w:val="en-GB"/>
      </w:rPr>
      <w:t>5</w:t>
    </w:r>
    <w:r w:rsidRPr="0084461E">
      <w:rPr>
        <w:rFonts w:eastAsia="Calibri"/>
        <w:color w:val="0000FF"/>
        <w:sz w:val="18"/>
        <w:szCs w:val="18"/>
        <w:u w:val="single"/>
        <w:lang w:val="en-GB"/>
      </w:rPr>
      <w:t>1</w:t>
    </w:r>
    <w:r w:rsidRPr="0084461E">
      <w:rPr>
        <w:rFonts w:eastAsia="Calibri"/>
        <w:color w:val="0563C1"/>
        <w:sz w:val="18"/>
        <w:szCs w:val="18"/>
        <w:u w:val="single"/>
        <w:lang w:val="en-GB"/>
      </w:rPr>
      <w:t xml:space="preserve"> </w:t>
    </w:r>
    <w:r w:rsidRPr="0084461E">
      <w:rPr>
        <w:rFonts w:eastAsia="Calibri"/>
        <w:sz w:val="18"/>
        <w:szCs w:val="18"/>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FC"/>
    <w:rsid w:val="000039CC"/>
    <w:rsid w:val="00022390"/>
    <w:rsid w:val="00055B7A"/>
    <w:rsid w:val="0008042D"/>
    <w:rsid w:val="000A12A2"/>
    <w:rsid w:val="00124E76"/>
    <w:rsid w:val="0017679E"/>
    <w:rsid w:val="00271836"/>
    <w:rsid w:val="002E44BE"/>
    <w:rsid w:val="002E60F3"/>
    <w:rsid w:val="002E7C14"/>
    <w:rsid w:val="002F0FF8"/>
    <w:rsid w:val="0031729E"/>
    <w:rsid w:val="00343484"/>
    <w:rsid w:val="003E3B9B"/>
    <w:rsid w:val="00425CE2"/>
    <w:rsid w:val="005A7560"/>
    <w:rsid w:val="005C736B"/>
    <w:rsid w:val="005F5878"/>
    <w:rsid w:val="006643BC"/>
    <w:rsid w:val="006C6900"/>
    <w:rsid w:val="007C4C16"/>
    <w:rsid w:val="007F64BB"/>
    <w:rsid w:val="0084461E"/>
    <w:rsid w:val="00845C41"/>
    <w:rsid w:val="008E46B2"/>
    <w:rsid w:val="009E559E"/>
    <w:rsid w:val="00A25D94"/>
    <w:rsid w:val="00A44CEE"/>
    <w:rsid w:val="00A46480"/>
    <w:rsid w:val="00AC7651"/>
    <w:rsid w:val="00B33533"/>
    <w:rsid w:val="00B33A1E"/>
    <w:rsid w:val="00B5378A"/>
    <w:rsid w:val="00B636D5"/>
    <w:rsid w:val="00B66FAF"/>
    <w:rsid w:val="00C70DFC"/>
    <w:rsid w:val="00C71B9C"/>
    <w:rsid w:val="00CA1D49"/>
    <w:rsid w:val="00D629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766A"/>
  <w15:docId w15:val="{71F7EF5A-87C5-4C7B-B672-156D460B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822" w:right="821"/>
      <w:jc w:val="center"/>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C736B"/>
    <w:pPr>
      <w:tabs>
        <w:tab w:val="center" w:pos="4252"/>
        <w:tab w:val="right" w:pos="8504"/>
      </w:tabs>
    </w:pPr>
  </w:style>
  <w:style w:type="character" w:customStyle="1" w:styleId="EncabezadoCar">
    <w:name w:val="Encabezado Car"/>
    <w:basedOn w:val="Fuentedeprrafopredeter"/>
    <w:link w:val="Encabezado"/>
    <w:uiPriority w:val="99"/>
    <w:rsid w:val="005C736B"/>
    <w:rPr>
      <w:rFonts w:ascii="Times New Roman" w:eastAsia="Times New Roman" w:hAnsi="Times New Roman" w:cs="Times New Roman"/>
      <w:lang w:val="es-ES"/>
    </w:rPr>
  </w:style>
  <w:style w:type="paragraph" w:styleId="Piedepgina">
    <w:name w:val="footer"/>
    <w:basedOn w:val="Normal"/>
    <w:link w:val="PiedepginaCar"/>
    <w:uiPriority w:val="99"/>
    <w:unhideWhenUsed/>
    <w:rsid w:val="005C736B"/>
    <w:pPr>
      <w:tabs>
        <w:tab w:val="center" w:pos="4252"/>
        <w:tab w:val="right" w:pos="8504"/>
      </w:tabs>
    </w:pPr>
  </w:style>
  <w:style w:type="character" w:customStyle="1" w:styleId="PiedepginaCar">
    <w:name w:val="Pie de página Car"/>
    <w:basedOn w:val="Fuentedeprrafopredeter"/>
    <w:link w:val="Piedepgina"/>
    <w:uiPriority w:val="99"/>
    <w:rsid w:val="005C736B"/>
    <w:rPr>
      <w:rFonts w:ascii="Times New Roman" w:eastAsia="Times New Roman" w:hAnsi="Times New Roman" w:cs="Times New Roman"/>
      <w:lang w:val="es-ES"/>
    </w:rPr>
  </w:style>
  <w:style w:type="paragraph" w:customStyle="1" w:styleId="1Ttuloespaol">
    <w:name w:val="1. Título español"/>
    <w:basedOn w:val="Normal"/>
    <w:link w:val="1TtuloespaolCar"/>
    <w:qFormat/>
    <w:rsid w:val="0084461E"/>
    <w:pPr>
      <w:widowControl/>
      <w:autoSpaceDE/>
      <w:autoSpaceDN/>
      <w:contextualSpacing/>
      <w:jc w:val="center"/>
    </w:pPr>
    <w:rPr>
      <w:rFonts w:eastAsia="Calibri"/>
      <w:b/>
      <w:sz w:val="24"/>
      <w:szCs w:val="24"/>
    </w:rPr>
  </w:style>
  <w:style w:type="character" w:customStyle="1" w:styleId="1TtuloespaolCar">
    <w:name w:val="1. Título español Car"/>
    <w:basedOn w:val="Fuentedeprrafopredeter"/>
    <w:link w:val="1Ttuloespaol"/>
    <w:rsid w:val="0084461E"/>
    <w:rPr>
      <w:rFonts w:ascii="Times New Roman" w:eastAsia="Calibri" w:hAnsi="Times New Roman" w:cs="Times New Roman"/>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1.15"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690</Words>
  <Characters>3796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 Mateos</dc:creator>
  <cp:lastModifiedBy>Manuel Rivera Mateos</cp:lastModifiedBy>
  <cp:revision>5</cp:revision>
  <dcterms:created xsi:type="dcterms:W3CDTF">2023-07-25T17:37:00Z</dcterms:created>
  <dcterms:modified xsi:type="dcterms:W3CDTF">2023-07-26T19:53:00Z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 para Microsoft 365</vt:lpwstr>
  </property>
  <property fmtid="{D5CDD505-2E9C-101B-9397-08002B2CF9AE}" pid="4" name="LastSaved">
    <vt:filetime>2023-07-07T00:00:00Z</vt:filetime>
  </property>
</Properties>
</file>