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1A8E6" w14:textId="5F450C87" w:rsidR="003900FB" w:rsidRDefault="003900FB" w:rsidP="00860F18">
      <w:pPr>
        <w:pStyle w:val="2Ttuloingls"/>
        <w:rPr>
          <w:i w:val="0"/>
          <w:sz w:val="28"/>
          <w:szCs w:val="28"/>
        </w:rPr>
      </w:pPr>
      <w:r w:rsidRPr="003900FB">
        <w:rPr>
          <w:i w:val="0"/>
          <w:sz w:val="28"/>
          <w:szCs w:val="28"/>
        </w:rPr>
        <w:t xml:space="preserve">Tecnologías de la información y las comunicaciones y transformación digital como componentes de competitividad turística y empresarial: </w:t>
      </w:r>
      <w:r w:rsidR="00DD0364">
        <w:rPr>
          <w:i w:val="0"/>
          <w:sz w:val="28"/>
          <w:szCs w:val="28"/>
        </w:rPr>
        <w:t>u</w:t>
      </w:r>
      <w:r w:rsidRPr="003900FB">
        <w:rPr>
          <w:i w:val="0"/>
          <w:sz w:val="28"/>
          <w:szCs w:val="28"/>
        </w:rPr>
        <w:t>n análisis bibliométrico</w:t>
      </w:r>
    </w:p>
    <w:p w14:paraId="651B1C10" w14:textId="77777777" w:rsidR="00DD0364" w:rsidRDefault="00DD0364" w:rsidP="00860F18">
      <w:pPr>
        <w:pStyle w:val="2Ttuloingls"/>
        <w:rPr>
          <w:i w:val="0"/>
          <w:sz w:val="28"/>
          <w:szCs w:val="28"/>
        </w:rPr>
      </w:pPr>
    </w:p>
    <w:p w14:paraId="257F02D0" w14:textId="7D1EC8D6" w:rsidR="00026DAC" w:rsidRPr="00DD0364" w:rsidRDefault="003900FB" w:rsidP="00347495">
      <w:pPr>
        <w:pStyle w:val="5TextocomnIIGG"/>
        <w:spacing w:after="120"/>
        <w:jc w:val="center"/>
        <w:rPr>
          <w:b/>
          <w:i/>
          <w:sz w:val="28"/>
          <w:szCs w:val="28"/>
          <w:lang w:val="en-US"/>
        </w:rPr>
      </w:pPr>
      <w:r w:rsidRPr="00DD0364">
        <w:rPr>
          <w:b/>
          <w:i/>
          <w:sz w:val="28"/>
          <w:szCs w:val="28"/>
          <w:lang w:val="en-US"/>
        </w:rPr>
        <w:t>Information and communication technologies and digital transformation as components of tourism and business competitiveness: A bibliometric analysis</w:t>
      </w:r>
    </w:p>
    <w:p w14:paraId="5C9EE19B" w14:textId="77777777" w:rsidR="003900FB" w:rsidRPr="003900FB" w:rsidRDefault="003900FB" w:rsidP="002E47F3">
      <w:pPr>
        <w:pStyle w:val="5TextocomnIIGG"/>
        <w:spacing w:after="120"/>
        <w:rPr>
          <w:lang w:val="en-US"/>
        </w:rPr>
      </w:pPr>
    </w:p>
    <w:p w14:paraId="149BB092" w14:textId="484AEED9" w:rsidR="00026DAC" w:rsidRPr="00086C30" w:rsidRDefault="00347495" w:rsidP="00D43EBF">
      <w:pPr>
        <w:pStyle w:val="3AutoradatosIIGG"/>
        <w:rPr>
          <w:b/>
          <w:bCs/>
        </w:rPr>
      </w:pPr>
      <w:r w:rsidRPr="00347495">
        <w:rPr>
          <w:b/>
          <w:bCs/>
        </w:rPr>
        <w:t xml:space="preserve">Edgar Núñez Torres </w:t>
      </w:r>
      <w:r w:rsidR="00AD0C90" w:rsidRPr="00086C30">
        <w:rPr>
          <w:rStyle w:val="Refdenotaalpie"/>
          <w:b/>
          <w:bCs/>
        </w:rPr>
        <w:footnoteReference w:id="1"/>
      </w:r>
    </w:p>
    <w:p w14:paraId="06CFF966" w14:textId="0CA51CAF" w:rsidR="00026DAC" w:rsidRPr="00347495" w:rsidRDefault="00347495" w:rsidP="00347495">
      <w:pPr>
        <w:pStyle w:val="3AutoradatosIIGG"/>
        <w:rPr>
          <w:b/>
          <w:bCs/>
        </w:rPr>
      </w:pPr>
      <w:r>
        <w:rPr>
          <w:b/>
          <w:bCs/>
        </w:rPr>
        <w:t xml:space="preserve">Emilio Enrique Guerra Castellón </w:t>
      </w:r>
      <w:r w:rsidR="00A03F77" w:rsidRPr="00086C30">
        <w:rPr>
          <w:rStyle w:val="Refdenotaalpie"/>
          <w:b/>
          <w:bCs/>
        </w:rPr>
        <w:footnoteReference w:id="2"/>
      </w:r>
    </w:p>
    <w:p w14:paraId="739F6876" w14:textId="77777777" w:rsidR="00026DAC" w:rsidRPr="00D43EBF" w:rsidRDefault="00026DAC" w:rsidP="00D43EBF">
      <w:pPr>
        <w:pStyle w:val="5TextocomnIIGG"/>
      </w:pPr>
    </w:p>
    <w:p w14:paraId="02BADB84" w14:textId="77777777" w:rsidR="00DD0364" w:rsidRDefault="00DD0364" w:rsidP="002E47F3">
      <w:pPr>
        <w:pStyle w:val="4TtulosepgrafesIIGG"/>
        <w:spacing w:after="120"/>
        <w:rPr>
          <w:sz w:val="22"/>
          <w:szCs w:val="22"/>
        </w:rPr>
      </w:pPr>
    </w:p>
    <w:p w14:paraId="45776FBA" w14:textId="28CE05A2" w:rsidR="00026DAC" w:rsidRPr="00DB598B" w:rsidRDefault="00026DAC" w:rsidP="002E47F3">
      <w:pPr>
        <w:pStyle w:val="4TtulosepgrafesIIGG"/>
        <w:spacing w:after="120"/>
        <w:rPr>
          <w:sz w:val="22"/>
          <w:szCs w:val="22"/>
        </w:rPr>
      </w:pPr>
      <w:r w:rsidRPr="00DB598B">
        <w:rPr>
          <w:sz w:val="22"/>
          <w:szCs w:val="22"/>
        </w:rPr>
        <w:t>Resumen</w:t>
      </w:r>
    </w:p>
    <w:p w14:paraId="3361BFE7" w14:textId="11658E64" w:rsidR="00347495" w:rsidRDefault="00347495" w:rsidP="002E47F3">
      <w:pPr>
        <w:pStyle w:val="5TextocomnIIGG"/>
        <w:spacing w:after="120"/>
        <w:rPr>
          <w:sz w:val="22"/>
          <w:szCs w:val="22"/>
        </w:rPr>
      </w:pPr>
      <w:r w:rsidRPr="00347495">
        <w:rPr>
          <w:sz w:val="22"/>
          <w:szCs w:val="22"/>
        </w:rPr>
        <w:t xml:space="preserve">Las Tecnologías de la Información y las Comunicaciones (TIC) y la transformación digital se han convertido en elementos clave para la competitividad del sector turístico y empresarial, debido a su impacto en la eficiencia operativa, la experiencia del cliente y la innovación. Con el fin de analizar la evolución y el estado actual de la producción científica sobre estos temas entre 2018 y 2023, se realizó un estudio bibliométrico comparativo utilizando herramientas como Publish or Perish, SPSS, Microsoft Excel, R-Studio, Bibliometrix y VOSviewer. Los resultados muestran un crecimiento en la investigación sobre transformación digital, mientras que los estudios centrados en TIC presentan una leve disminución. La mayor parte de la literatura aborda el ámbito empresarial, especialmente </w:t>
      </w:r>
      <w:r w:rsidR="00FC2A57" w:rsidRPr="00347495">
        <w:rPr>
          <w:sz w:val="22"/>
          <w:szCs w:val="22"/>
        </w:rPr>
        <w:t>Pymes</w:t>
      </w:r>
      <w:r w:rsidRPr="00347495">
        <w:rPr>
          <w:sz w:val="22"/>
          <w:szCs w:val="22"/>
        </w:rPr>
        <w:t>, dejando en segundo plano subsectores turísticos como transporte, agencias de viajes, restaurantes y hoteles. Asimismo, los artículos más citados se centran en la innovación digital empresarial. Se encontró que las investigaciones sobre TIC tienden a realizar diagnósticos de uso, mientras que las relacionadas con la transformación digital profundizan en sus impactos. Se concluye que es necesario ampliar las investigaciones hacia los subsectores turísticos menos estudiados, enfocándose en evaluaciones de inversión y metodologías de implementación.</w:t>
      </w:r>
    </w:p>
    <w:p w14:paraId="2D6E54F9" w14:textId="31C0578A" w:rsidR="00026DAC" w:rsidRPr="00466B36" w:rsidRDefault="00026DAC" w:rsidP="002E47F3">
      <w:pPr>
        <w:pStyle w:val="5TextocomnIIGG"/>
        <w:spacing w:after="120"/>
        <w:rPr>
          <w:sz w:val="22"/>
          <w:szCs w:val="22"/>
        </w:rPr>
      </w:pPr>
      <w:r w:rsidRPr="00DB598B">
        <w:rPr>
          <w:b/>
          <w:sz w:val="22"/>
          <w:szCs w:val="22"/>
        </w:rPr>
        <w:t>Palabras clave:</w:t>
      </w:r>
      <w:r w:rsidRPr="00DB598B">
        <w:rPr>
          <w:sz w:val="22"/>
          <w:szCs w:val="22"/>
        </w:rPr>
        <w:t xml:space="preserve"> </w:t>
      </w:r>
      <w:r w:rsidR="00347495" w:rsidRPr="00347495">
        <w:rPr>
          <w:sz w:val="22"/>
          <w:szCs w:val="22"/>
        </w:rPr>
        <w:t>tecnologías de la información y las comunicaciones</w:t>
      </w:r>
      <w:r w:rsidR="00983878">
        <w:rPr>
          <w:sz w:val="22"/>
          <w:szCs w:val="22"/>
        </w:rPr>
        <w:t>,</w:t>
      </w:r>
      <w:r w:rsidR="00347495" w:rsidRPr="00347495">
        <w:rPr>
          <w:sz w:val="22"/>
          <w:szCs w:val="22"/>
        </w:rPr>
        <w:t xml:space="preserve"> transformación digital</w:t>
      </w:r>
      <w:r w:rsidR="00983878">
        <w:rPr>
          <w:sz w:val="22"/>
          <w:szCs w:val="22"/>
        </w:rPr>
        <w:t>,</w:t>
      </w:r>
      <w:r w:rsidR="00347495" w:rsidRPr="00347495">
        <w:rPr>
          <w:sz w:val="22"/>
          <w:szCs w:val="22"/>
        </w:rPr>
        <w:t xml:space="preserve"> competitividad</w:t>
      </w:r>
      <w:r w:rsidR="00983878">
        <w:rPr>
          <w:sz w:val="22"/>
          <w:szCs w:val="22"/>
        </w:rPr>
        <w:t>,</w:t>
      </w:r>
      <w:r w:rsidR="00347495" w:rsidRPr="00347495">
        <w:rPr>
          <w:sz w:val="22"/>
          <w:szCs w:val="22"/>
        </w:rPr>
        <w:t xml:space="preserve"> análisis bibliométrico</w:t>
      </w:r>
      <w:r w:rsidR="00983878">
        <w:rPr>
          <w:sz w:val="22"/>
          <w:szCs w:val="22"/>
        </w:rPr>
        <w:t>,</w:t>
      </w:r>
      <w:r w:rsidR="00347495" w:rsidRPr="00347495">
        <w:rPr>
          <w:sz w:val="22"/>
          <w:szCs w:val="22"/>
        </w:rPr>
        <w:t xml:space="preserve"> turismo</w:t>
      </w:r>
      <w:r w:rsidR="00983878">
        <w:rPr>
          <w:sz w:val="22"/>
          <w:szCs w:val="22"/>
        </w:rPr>
        <w:t>,</w:t>
      </w:r>
      <w:r w:rsidR="00347495" w:rsidRPr="00347495">
        <w:rPr>
          <w:sz w:val="22"/>
          <w:szCs w:val="22"/>
        </w:rPr>
        <w:t xml:space="preserve"> empresas</w:t>
      </w:r>
      <w:r w:rsidR="00347495">
        <w:rPr>
          <w:sz w:val="22"/>
          <w:szCs w:val="22"/>
        </w:rPr>
        <w:t>.</w:t>
      </w:r>
    </w:p>
    <w:p w14:paraId="67D8DFCB" w14:textId="77777777" w:rsidR="00466B36" w:rsidRDefault="00466B36" w:rsidP="002E47F3">
      <w:pPr>
        <w:pStyle w:val="4TtulosepgrafesIIGG"/>
        <w:spacing w:after="120"/>
        <w:rPr>
          <w:sz w:val="22"/>
          <w:szCs w:val="22"/>
        </w:rPr>
      </w:pPr>
    </w:p>
    <w:p w14:paraId="7CBEA06E" w14:textId="55F30A24" w:rsidR="00026DAC" w:rsidRPr="00B163A8" w:rsidRDefault="00026DAC" w:rsidP="002E47F3">
      <w:pPr>
        <w:pStyle w:val="4TtulosepgrafesIIGG"/>
        <w:spacing w:after="120"/>
        <w:rPr>
          <w:sz w:val="22"/>
          <w:szCs w:val="22"/>
          <w:lang w:val="en-US"/>
        </w:rPr>
      </w:pPr>
      <w:r w:rsidRPr="00B163A8">
        <w:rPr>
          <w:sz w:val="22"/>
          <w:szCs w:val="22"/>
          <w:lang w:val="en-US"/>
        </w:rPr>
        <w:t>Abstract</w:t>
      </w:r>
    </w:p>
    <w:p w14:paraId="0E8F61DA" w14:textId="77777777" w:rsidR="00673E61" w:rsidRDefault="00FC2A57" w:rsidP="002E47F3">
      <w:pPr>
        <w:pStyle w:val="5TextocomnIIGG"/>
        <w:spacing w:after="120"/>
        <w:rPr>
          <w:sz w:val="22"/>
          <w:szCs w:val="22"/>
          <w:lang w:val="en-US"/>
        </w:rPr>
      </w:pPr>
      <w:r w:rsidRPr="00FC2A57">
        <w:rPr>
          <w:sz w:val="22"/>
          <w:szCs w:val="22"/>
          <w:lang w:val="en-US"/>
        </w:rPr>
        <w:t xml:space="preserve">Information and Communication Technologies (ICT) and digital transformation have become key drivers of competitiveness in the tourism and business sectors, influencing operational efficiency, customer experience, and innovation. To analyze the evolution and current state of scientific production on these topics between 2018 and 2023, a comparative bibliometric study was conducted using tools </w:t>
      </w:r>
      <w:r w:rsidRPr="00FC2A57">
        <w:rPr>
          <w:sz w:val="22"/>
          <w:szCs w:val="22"/>
          <w:lang w:val="en-US"/>
        </w:rPr>
        <w:lastRenderedPageBreak/>
        <w:t>such as Publish or Perish, SPSS, Microsoft Excel, R-Studio, Bibliometrix, and VOSviewer. Results show a growing trend in research on digital transformation, while studies focused on ICT have slightly declined. Most literature addresses the business sector, especially SMEs, with less attention given to tourism subsectors such as transportation, travel agencies, restaurants, and hotels. The most cited articles focus on business digital innovation. Findings indicate that ICT-related studies tend to focus on usage diagnostics, whereas digital transformation research delves into its impacts. It is concluded that further research should target underexplored tourism subsectors, with emphasis on investment evaluation and implementation methodologies.</w:t>
      </w:r>
    </w:p>
    <w:p w14:paraId="1492ED72" w14:textId="6F5798D7" w:rsidR="00026DAC" w:rsidRDefault="00026DAC" w:rsidP="002E47F3">
      <w:pPr>
        <w:pStyle w:val="5TextocomnIIGG"/>
        <w:spacing w:after="120"/>
        <w:rPr>
          <w:sz w:val="22"/>
          <w:szCs w:val="22"/>
          <w:lang w:val="en-US"/>
        </w:rPr>
      </w:pPr>
      <w:r w:rsidRPr="00FC2A57">
        <w:rPr>
          <w:b/>
          <w:sz w:val="22"/>
          <w:szCs w:val="22"/>
          <w:lang w:val="en-US"/>
        </w:rPr>
        <w:t>Keywords:</w:t>
      </w:r>
      <w:r w:rsidRPr="00FC2A57">
        <w:rPr>
          <w:sz w:val="22"/>
          <w:szCs w:val="22"/>
          <w:lang w:val="en-US"/>
        </w:rPr>
        <w:t xml:space="preserve"> </w:t>
      </w:r>
      <w:r w:rsidR="00FC2A57" w:rsidRPr="00FC2A57">
        <w:rPr>
          <w:sz w:val="22"/>
          <w:szCs w:val="22"/>
          <w:lang w:val="en-US"/>
        </w:rPr>
        <w:t>information and communication technologies</w:t>
      </w:r>
      <w:r w:rsidR="00FC2A57">
        <w:rPr>
          <w:sz w:val="22"/>
          <w:szCs w:val="22"/>
          <w:lang w:val="en-US"/>
        </w:rPr>
        <w:t>,</w:t>
      </w:r>
      <w:r w:rsidR="00FC2A57" w:rsidRPr="00FC2A57">
        <w:rPr>
          <w:sz w:val="22"/>
          <w:szCs w:val="22"/>
          <w:lang w:val="en-US"/>
        </w:rPr>
        <w:t xml:space="preserve"> digital transformation</w:t>
      </w:r>
      <w:r w:rsidR="00FC2A57">
        <w:rPr>
          <w:sz w:val="22"/>
          <w:szCs w:val="22"/>
          <w:lang w:val="en-US"/>
        </w:rPr>
        <w:t>,</w:t>
      </w:r>
      <w:r w:rsidR="00FC2A57" w:rsidRPr="00FC2A57">
        <w:rPr>
          <w:sz w:val="22"/>
          <w:szCs w:val="22"/>
          <w:lang w:val="en-US"/>
        </w:rPr>
        <w:t xml:space="preserve"> competitiveness</w:t>
      </w:r>
      <w:r w:rsidR="00FC2A57">
        <w:rPr>
          <w:sz w:val="22"/>
          <w:szCs w:val="22"/>
          <w:lang w:val="en-US"/>
        </w:rPr>
        <w:t xml:space="preserve">, </w:t>
      </w:r>
      <w:r w:rsidR="00FC2A57" w:rsidRPr="00FC2A57">
        <w:rPr>
          <w:sz w:val="22"/>
          <w:szCs w:val="22"/>
          <w:lang w:val="en-US"/>
        </w:rPr>
        <w:t>bibliometric analysis</w:t>
      </w:r>
      <w:r w:rsidR="00FC2A57">
        <w:rPr>
          <w:sz w:val="22"/>
          <w:szCs w:val="22"/>
          <w:lang w:val="en-US"/>
        </w:rPr>
        <w:t>,</w:t>
      </w:r>
      <w:r w:rsidR="00FC2A57" w:rsidRPr="00FC2A57">
        <w:rPr>
          <w:sz w:val="22"/>
          <w:szCs w:val="22"/>
          <w:lang w:val="en-US"/>
        </w:rPr>
        <w:t xml:space="preserve"> tourism</w:t>
      </w:r>
      <w:r w:rsidR="00FC2A57">
        <w:rPr>
          <w:sz w:val="22"/>
          <w:szCs w:val="22"/>
          <w:lang w:val="en-US"/>
        </w:rPr>
        <w:t>,</w:t>
      </w:r>
      <w:r w:rsidR="00FC2A57" w:rsidRPr="00FC2A57">
        <w:rPr>
          <w:sz w:val="22"/>
          <w:szCs w:val="22"/>
          <w:lang w:val="en-US"/>
        </w:rPr>
        <w:t xml:space="preserve"> businesses</w:t>
      </w:r>
      <w:r w:rsidR="00FC2A57">
        <w:rPr>
          <w:sz w:val="22"/>
          <w:szCs w:val="22"/>
          <w:lang w:val="en-US"/>
        </w:rPr>
        <w:t>.</w:t>
      </w:r>
    </w:p>
    <w:p w14:paraId="365373C3" w14:textId="77777777" w:rsidR="00DD0364" w:rsidRPr="00466B36" w:rsidRDefault="00DD0364" w:rsidP="002E47F3">
      <w:pPr>
        <w:pStyle w:val="5TextocomnIIGG"/>
        <w:spacing w:after="120"/>
        <w:rPr>
          <w:sz w:val="22"/>
          <w:szCs w:val="22"/>
          <w:lang w:val="en-US"/>
        </w:rPr>
      </w:pPr>
    </w:p>
    <w:p w14:paraId="63ABF55F" w14:textId="77777777" w:rsidR="00026DAC" w:rsidRPr="00026DAC" w:rsidRDefault="0019027C" w:rsidP="002E47F3">
      <w:pPr>
        <w:pStyle w:val="4TtulosepgrafesIIGG"/>
        <w:spacing w:after="120"/>
      </w:pPr>
      <w:r>
        <w:t xml:space="preserve">1. </w:t>
      </w:r>
      <w:r w:rsidR="00026DAC" w:rsidRPr="00026DAC">
        <w:t>Introducción</w:t>
      </w:r>
    </w:p>
    <w:p w14:paraId="069FBAAB" w14:textId="52DDE255" w:rsidR="00E57079" w:rsidRPr="00E57079" w:rsidRDefault="00E57079" w:rsidP="00E57079">
      <w:pPr>
        <w:pStyle w:val="5TextocomnIIGG"/>
        <w:spacing w:after="120"/>
        <w:ind w:firstLine="709"/>
        <w:rPr>
          <w:spacing w:val="-2"/>
        </w:rPr>
      </w:pPr>
      <w:r w:rsidRPr="00E57079">
        <w:rPr>
          <w:spacing w:val="-2"/>
        </w:rPr>
        <w:t>El turismo es un fenómeno social y cultural que ha evoluacionado de una forma rápida como una actividad perteneciente al sector de servicios, que consiste en apoyar a los viajeros o individuos a movilizarse de un lugar a otro de su territorio habitual por un período que no supere el plazo de un año y no tenga fines lucrativos (</w:t>
      </w:r>
      <w:r w:rsidR="008F354C" w:rsidRPr="008F354C">
        <w:rPr>
          <w:bCs/>
        </w:rPr>
        <w:t>Loor</w:t>
      </w:r>
      <w:r w:rsidR="008F354C">
        <w:rPr>
          <w:bCs/>
        </w:rPr>
        <w:t xml:space="preserve"> </w:t>
      </w:r>
      <w:r w:rsidR="008F354C" w:rsidRPr="008F354C">
        <w:rPr>
          <w:bCs/>
        </w:rPr>
        <w:t>y Mendoza, 2023</w:t>
      </w:r>
      <w:r w:rsidRPr="00E57079">
        <w:rPr>
          <w:spacing w:val="-2"/>
        </w:rPr>
        <w:t>).</w:t>
      </w:r>
    </w:p>
    <w:p w14:paraId="38C8F2C9" w14:textId="77777777" w:rsidR="00E57079" w:rsidRPr="00E57079" w:rsidRDefault="00E57079" w:rsidP="00E57079">
      <w:pPr>
        <w:pStyle w:val="5TextocomnIIGG"/>
        <w:spacing w:after="120"/>
        <w:ind w:firstLine="709"/>
        <w:rPr>
          <w:spacing w:val="-2"/>
        </w:rPr>
      </w:pPr>
      <w:r w:rsidRPr="00E57079">
        <w:rPr>
          <w:spacing w:val="-2"/>
        </w:rPr>
        <w:t>En la actualidad, tienen gran importancia las nuevas tecnologías en cualquier ámbito de la sociedad y concretamente en el empresarial, revolucionando el panorama de los negocios en el mundo, y el sector del turismo no es la excepción (Dijkmans et al., 2015).</w:t>
      </w:r>
    </w:p>
    <w:p w14:paraId="1016D97F" w14:textId="77777777" w:rsidR="00E57079" w:rsidRPr="00E57079" w:rsidRDefault="00E57079" w:rsidP="00E57079">
      <w:pPr>
        <w:pStyle w:val="5TextocomnIIGG"/>
        <w:spacing w:after="120"/>
        <w:ind w:firstLine="709"/>
        <w:rPr>
          <w:spacing w:val="-2"/>
        </w:rPr>
      </w:pPr>
      <w:r w:rsidRPr="00E57079">
        <w:rPr>
          <w:spacing w:val="-2"/>
        </w:rPr>
        <w:t>Se denominan Tecnologías de la Información y las Comunicaciones (TIC), al conjunto de recursos, herramientas, equipos, programas y aplicaciones informáticas, redes y medios, que permiten la compilación, procesamiento, almacenamiento, transmisión y recepción de información en cualquier formato: voz, datos, texto, video e imágenes (Franquiz et al., 2022).</w:t>
      </w:r>
    </w:p>
    <w:p w14:paraId="57A293C2" w14:textId="77777777" w:rsidR="00E57079" w:rsidRPr="00E57079" w:rsidRDefault="00E57079" w:rsidP="00E57079">
      <w:pPr>
        <w:pStyle w:val="5TextocomnIIGG"/>
        <w:spacing w:after="120"/>
        <w:ind w:firstLine="709"/>
        <w:rPr>
          <w:spacing w:val="-2"/>
        </w:rPr>
      </w:pPr>
      <w:r w:rsidRPr="00E57079">
        <w:rPr>
          <w:spacing w:val="-2"/>
        </w:rPr>
        <w:t>Las TIC han impulsado la creación de nuevos sistemas de comunicación a través de diversas herramientas tecnológicas, por lo que ha conseguido revolucionar el sector digital y facilitar las comunicaciones, en la que se distinguen tres sistemas de comunicación: las terminales, las redes y los servicios (Lantigua y Cruz, 2021).</w:t>
      </w:r>
    </w:p>
    <w:p w14:paraId="130B6347" w14:textId="77777777" w:rsidR="00E57079" w:rsidRPr="00E57079" w:rsidRDefault="00E57079" w:rsidP="00E57079">
      <w:pPr>
        <w:pStyle w:val="5TextocomnIIGG"/>
        <w:spacing w:after="120"/>
        <w:ind w:firstLine="709"/>
        <w:rPr>
          <w:spacing w:val="-2"/>
        </w:rPr>
      </w:pPr>
      <w:r w:rsidRPr="00E57079">
        <w:rPr>
          <w:spacing w:val="-2"/>
        </w:rPr>
        <w:t>Las tecnologías de la información y las comunicaciones constituyen una parte integral y un paso hacia la innovación, digitalización y transformación digital de los diferentes procesos humanos y empresariales que se desarrollan en la actualidad en el sector turístico y las empresas, aspectos que elevan el índice de disímiles variables tales como la eficiencia, la sostenibilidad, la productividad y la competitividad.</w:t>
      </w:r>
    </w:p>
    <w:p w14:paraId="36EC608D" w14:textId="202EB46F" w:rsidR="00E57079" w:rsidRPr="00E57079" w:rsidRDefault="00E57079" w:rsidP="00E57079">
      <w:pPr>
        <w:pStyle w:val="5TextocomnIIGG"/>
        <w:spacing w:after="120"/>
        <w:ind w:firstLine="709"/>
        <w:rPr>
          <w:spacing w:val="-2"/>
        </w:rPr>
      </w:pPr>
      <w:r w:rsidRPr="00E57079">
        <w:rPr>
          <w:spacing w:val="-2"/>
        </w:rPr>
        <w:t xml:space="preserve">Mayra Arevich, </w:t>
      </w:r>
      <w:proofErr w:type="gramStart"/>
      <w:r w:rsidRPr="00E57079">
        <w:rPr>
          <w:spacing w:val="-2"/>
        </w:rPr>
        <w:t>Ministra</w:t>
      </w:r>
      <w:proofErr w:type="gramEnd"/>
      <w:r w:rsidRPr="00E57079">
        <w:rPr>
          <w:spacing w:val="-2"/>
        </w:rPr>
        <w:t xml:space="preserve"> de las Comunicaciones</w:t>
      </w:r>
      <w:r w:rsidR="00604313">
        <w:rPr>
          <w:spacing w:val="-2"/>
        </w:rPr>
        <w:t xml:space="preserve"> de Cuba ha llegado a afirmar</w:t>
      </w:r>
      <w:r w:rsidRPr="00E57079">
        <w:rPr>
          <w:spacing w:val="-2"/>
        </w:rPr>
        <w:t xml:space="preserve"> que “la infraestructura de las TIC es el soporte para asegurar la transformación digital de la sociedad. Su desarrollo es vital, no solo para impulsar el quehacer económico, sino para facilitar el gobierno y comercio electrónicos, el acceso al conocimiento y elevar el beneficio en función del bienestar de la sociedad” (Rodriguez y González, 2022).</w:t>
      </w:r>
    </w:p>
    <w:p w14:paraId="2540DF2F" w14:textId="77777777" w:rsidR="00E57079" w:rsidRPr="00E57079" w:rsidRDefault="00E57079" w:rsidP="00E57079">
      <w:pPr>
        <w:pStyle w:val="5TextocomnIIGG"/>
        <w:spacing w:after="120"/>
        <w:ind w:firstLine="709"/>
        <w:rPr>
          <w:spacing w:val="-2"/>
        </w:rPr>
      </w:pPr>
      <w:r w:rsidRPr="00E57079">
        <w:rPr>
          <w:spacing w:val="-2"/>
        </w:rPr>
        <w:t>La transformación digital es el proceso de cambio que una empresa ha de emprender para adaptarse al mundo digital, combinando la tecnología digital con sus conocimientos y algunos procesos tradicionales, para lograr diferenciarse y ser más eficiente, competitivo y rentable. Para ello, debe estar fundamentada en la nueva tecnología digital y los individuos transformados por la tecnología o los comportamientos de los empleados sobre la nueva tecnología (Buleo et al., 2016).</w:t>
      </w:r>
    </w:p>
    <w:p w14:paraId="44BEDF5F" w14:textId="77777777" w:rsidR="00E57079" w:rsidRPr="00E57079" w:rsidRDefault="00E57079" w:rsidP="00E57079">
      <w:pPr>
        <w:pStyle w:val="5TextocomnIIGG"/>
        <w:spacing w:after="120"/>
        <w:ind w:firstLine="709"/>
        <w:rPr>
          <w:spacing w:val="-2"/>
        </w:rPr>
      </w:pPr>
      <w:r w:rsidRPr="00E57079">
        <w:rPr>
          <w:spacing w:val="-2"/>
        </w:rPr>
        <w:t xml:space="preserve">Por otra parte, la transformación digital, atendiendo a Delgado (2020), se trata de una transformación cultural fundamental, enfocada en la experiencia y fidelización del cliente, que se desarrolla en un contexto de hiperconectividad y se distingue por fomentar la colaboración en </w:t>
      </w:r>
      <w:r w:rsidRPr="00E57079">
        <w:rPr>
          <w:spacing w:val="-2"/>
        </w:rPr>
        <w:lastRenderedPageBreak/>
        <w:t>cada etapa de la cadena de valor. Esta transformación se impulsa mediante tecnologías disruptivas, modelos de negocio innovadores y nuevas capacidades, generando cambios organizacionales que afectan diversos aspectos, especialmente los procesos internos, las estrategias comerciales y el desarrollo humano.</w:t>
      </w:r>
    </w:p>
    <w:p w14:paraId="698C1C6C" w14:textId="77777777" w:rsidR="00E57079" w:rsidRPr="00E57079" w:rsidRDefault="00E57079" w:rsidP="00E57079">
      <w:pPr>
        <w:pStyle w:val="5TextocomnIIGG"/>
        <w:spacing w:after="120"/>
        <w:ind w:firstLine="709"/>
        <w:rPr>
          <w:spacing w:val="-2"/>
        </w:rPr>
      </w:pPr>
      <w:r w:rsidRPr="00E57079">
        <w:rPr>
          <w:spacing w:val="-2"/>
        </w:rPr>
        <w:t>En los últimos años, ha surgido un creciente interés en el tema de las TIC y la transformación digital, no solo entre los estudiosos de la informática y la computación, sino también en el ámbito empresarial y entre especialistas e investigadores dedicados al sector del turismo. Esto se debe, entre otras razones, a las múltiples ventajas que ofrecen, como la generación de valor añadido para el cliente, el marketing, la optimización de recursos, la sostenibilidad y la gestión inteligente de destinos turísticos. En este orden de ideas, resulta necesario que las universidades y los docentes se involucren en la investigación y promoción de esta temática, con el objetivo de crear conciencia, fomentar y generar investigaciones científicas para impulsar el desarrollo del sector. Una de las tareas que se podrían llevar a cabo con este propósito es el uso de la bibliometría.</w:t>
      </w:r>
    </w:p>
    <w:p w14:paraId="3F2B3E11" w14:textId="77777777" w:rsidR="00E57079" w:rsidRPr="00E57079" w:rsidRDefault="00E57079" w:rsidP="00E57079">
      <w:pPr>
        <w:pStyle w:val="5TextocomnIIGG"/>
        <w:spacing w:after="120"/>
        <w:ind w:firstLine="709"/>
        <w:rPr>
          <w:spacing w:val="-2"/>
        </w:rPr>
      </w:pPr>
      <w:r w:rsidRPr="00E57079">
        <w:rPr>
          <w:spacing w:val="-2"/>
        </w:rPr>
        <w:t xml:space="preserve">La bibliometría es una herramienta importante para medir el rendimiento la ciencia a nivel individual, institucional o a nivel de un país, utilizando parámetros relevantes incluyendo cantidad, factor de impacto y citación de artículos publicados, aspectos necesarios para evaluar el estado actual de la investigación y la contribución de los países a determinados campos y también para guiar la dirección de la investigación futura en campos de investigación específicos (Pu et al., 2016). </w:t>
      </w:r>
    </w:p>
    <w:p w14:paraId="78F8DC0D" w14:textId="77777777" w:rsidR="00E57079" w:rsidRPr="00E57079" w:rsidRDefault="00E57079" w:rsidP="00E57079">
      <w:pPr>
        <w:pStyle w:val="5TextocomnIIGG"/>
        <w:spacing w:after="120"/>
        <w:ind w:firstLine="709"/>
        <w:rPr>
          <w:spacing w:val="-2"/>
        </w:rPr>
      </w:pPr>
      <w:r w:rsidRPr="00E57079">
        <w:rPr>
          <w:spacing w:val="-2"/>
        </w:rPr>
        <w:t>Actualmente, en las bases de datos Google Académico, Dimensions y Scopus se han registrado dos antecedentes de este tipo de estudios, los cuales fueron realizados por (Serrano et al., 2022) y (Zhou et al., 2020), en el que se abordó un análisis bibliométrico sobre las TIC como una herramienta para la gestión turística sostenible y otro sobre la transformación digital en la gestión del patrimonio cultural. Sin embargo, en este orden de ideas, no existen de manera conjunta o separados, exceptuando los antes mencionados, artículos de bibliometría relacionados con las TIC y la transformación digital en el turismo con sus diferentes subsectores y en las empresas.</w:t>
      </w:r>
    </w:p>
    <w:p w14:paraId="497039C6" w14:textId="7E1EE2AB" w:rsidR="00C2492D" w:rsidRDefault="00E57079" w:rsidP="00E57079">
      <w:pPr>
        <w:pStyle w:val="5TextocomnIIGG"/>
        <w:spacing w:after="120"/>
        <w:ind w:firstLine="709"/>
        <w:rPr>
          <w:spacing w:val="-2"/>
        </w:rPr>
      </w:pPr>
      <w:r w:rsidRPr="00E57079">
        <w:rPr>
          <w:spacing w:val="-2"/>
        </w:rPr>
        <w:t>Por la relevancia del tema y como parte de la realización de una tesis doctoral, se decidió llevar a cabo un análisis bibliométrico a fin de conocer cuál es el estado del arte, evaluar diferentes indicadores de producción científica, tomar decisiones investigativas y contar con una herramienta de búsqueda para futuros trabajos de carácter científico.</w:t>
      </w:r>
    </w:p>
    <w:p w14:paraId="36BF19C9" w14:textId="77777777" w:rsidR="007E44E0" w:rsidRDefault="007E44E0" w:rsidP="00E57079">
      <w:pPr>
        <w:pStyle w:val="5TextocomnIIGG"/>
        <w:spacing w:after="120"/>
        <w:ind w:firstLine="709"/>
      </w:pPr>
    </w:p>
    <w:p w14:paraId="716531C6" w14:textId="77777777" w:rsidR="00026DAC" w:rsidRPr="00026DAC" w:rsidRDefault="00026DAC" w:rsidP="002E47F3">
      <w:pPr>
        <w:pStyle w:val="4TtulosepgrafesIIGG"/>
        <w:spacing w:after="120"/>
      </w:pPr>
      <w:r w:rsidRPr="00026DAC">
        <w:t>2. Metodología</w:t>
      </w:r>
    </w:p>
    <w:p w14:paraId="4A5D1FFD" w14:textId="77777777" w:rsidR="00A87F07" w:rsidRDefault="00A87F07" w:rsidP="003960E4">
      <w:pPr>
        <w:spacing w:line="240" w:lineRule="auto"/>
        <w:ind w:firstLine="709"/>
        <w:jc w:val="both"/>
        <w:rPr>
          <w:rFonts w:ascii="Times New Roman" w:hAnsi="Times New Roman" w:cs="Times New Roman"/>
          <w:spacing w:val="-2"/>
          <w:sz w:val="24"/>
          <w:szCs w:val="24"/>
        </w:rPr>
      </w:pPr>
      <w:r w:rsidRPr="00A87F07">
        <w:rPr>
          <w:rFonts w:ascii="Times New Roman" w:hAnsi="Times New Roman" w:cs="Times New Roman"/>
          <w:spacing w:val="-2"/>
          <w:sz w:val="24"/>
          <w:szCs w:val="24"/>
        </w:rPr>
        <w:t xml:space="preserve">Para llevar a cabo el análisis bibliométrico se desarrolló una búsqueda bibliográfica con el propósito de encontrar las investigaciones más relevantes, insertando en el buscador de las bases de datos Google Schoolar, Dimensions y Scopus la siguiente ecuación de búsqueda con operadores booleanos: </w:t>
      </w:r>
    </w:p>
    <w:p w14:paraId="4C7DE38A" w14:textId="5760A6AB" w:rsidR="00A87F07" w:rsidRDefault="00604313" w:rsidP="003960E4">
      <w:pPr>
        <w:spacing w:line="240" w:lineRule="auto"/>
        <w:ind w:firstLine="709"/>
        <w:jc w:val="both"/>
        <w:rPr>
          <w:rFonts w:ascii="Times New Roman" w:hAnsi="Times New Roman" w:cs="Times New Roman"/>
          <w:spacing w:val="-2"/>
          <w:sz w:val="24"/>
          <w:szCs w:val="24"/>
          <w:lang w:val="en-US"/>
        </w:rPr>
      </w:pPr>
      <w:r>
        <w:rPr>
          <w:rFonts w:ascii="Times New Roman" w:hAnsi="Times New Roman" w:cs="Times New Roman"/>
          <w:spacing w:val="-2"/>
          <w:sz w:val="24"/>
          <w:szCs w:val="24"/>
        </w:rPr>
        <w:t>((</w:t>
      </w:r>
      <w:r w:rsidR="00A87F07" w:rsidRPr="00A87F07">
        <w:rPr>
          <w:rFonts w:ascii="Times New Roman" w:hAnsi="Times New Roman" w:cs="Times New Roman"/>
          <w:spacing w:val="-2"/>
          <w:sz w:val="24"/>
          <w:szCs w:val="24"/>
          <w:lang w:val="en-US"/>
        </w:rPr>
        <w:t>("TIC" OR "</w:t>
      </w:r>
      <w:proofErr w:type="spellStart"/>
      <w:r w:rsidR="00A87F07" w:rsidRPr="00A87F07">
        <w:rPr>
          <w:rFonts w:ascii="Times New Roman" w:hAnsi="Times New Roman" w:cs="Times New Roman"/>
          <w:spacing w:val="-2"/>
          <w:sz w:val="24"/>
          <w:szCs w:val="24"/>
          <w:lang w:val="en-US"/>
        </w:rPr>
        <w:t>tecnologías</w:t>
      </w:r>
      <w:proofErr w:type="spellEnd"/>
      <w:r w:rsidR="00A87F07" w:rsidRPr="00A87F07">
        <w:rPr>
          <w:rFonts w:ascii="Times New Roman" w:hAnsi="Times New Roman" w:cs="Times New Roman"/>
          <w:spacing w:val="-2"/>
          <w:sz w:val="24"/>
          <w:szCs w:val="24"/>
          <w:lang w:val="en-US"/>
        </w:rPr>
        <w:t xml:space="preserve"> de la </w:t>
      </w:r>
      <w:proofErr w:type="spellStart"/>
      <w:r w:rsidR="00A87F07" w:rsidRPr="00A87F07">
        <w:rPr>
          <w:rFonts w:ascii="Times New Roman" w:hAnsi="Times New Roman" w:cs="Times New Roman"/>
          <w:spacing w:val="-2"/>
          <w:sz w:val="24"/>
          <w:szCs w:val="24"/>
          <w:lang w:val="en-US"/>
        </w:rPr>
        <w:t>información</w:t>
      </w:r>
      <w:proofErr w:type="spellEnd"/>
      <w:r w:rsidR="00A87F07" w:rsidRPr="00A87F07">
        <w:rPr>
          <w:rFonts w:ascii="Times New Roman" w:hAnsi="Times New Roman" w:cs="Times New Roman"/>
          <w:spacing w:val="-2"/>
          <w:sz w:val="24"/>
          <w:szCs w:val="24"/>
          <w:lang w:val="en-US"/>
        </w:rPr>
        <w:t xml:space="preserve"> y las comunicaciones" OR "transformación digital") AND "competitividad" AND ("turismo" OR "hotel" OR "destino turístico" OR "agencia de viajes" OR "transporte" OR "restaurante" OR "empresa" OR "PYMES")) OR (("ICT" OR "information and communication technologies" OR "digital transformation") AND "competitiveness" AND ("tourism" OR "hotel" OR "tourist destination" OR "travel agency" OR "transportation" OR "restaurant" OR "company" OR "SMEs"))). </w:t>
      </w:r>
    </w:p>
    <w:p w14:paraId="42EA53A1" w14:textId="4F8F0F70" w:rsidR="002A0215" w:rsidRDefault="00A87F07" w:rsidP="005B091D">
      <w:pPr>
        <w:spacing w:line="240" w:lineRule="auto"/>
        <w:ind w:firstLine="709"/>
        <w:jc w:val="both"/>
        <w:rPr>
          <w:rFonts w:ascii="Times New Roman" w:hAnsi="Times New Roman" w:cs="Times New Roman"/>
          <w:spacing w:val="-2"/>
          <w:sz w:val="24"/>
          <w:szCs w:val="24"/>
        </w:rPr>
      </w:pPr>
      <w:r w:rsidRPr="00A87F07">
        <w:rPr>
          <w:rFonts w:ascii="Times New Roman" w:hAnsi="Times New Roman" w:cs="Times New Roman"/>
          <w:spacing w:val="-2"/>
          <w:sz w:val="24"/>
          <w:szCs w:val="24"/>
        </w:rPr>
        <w:t xml:space="preserve">Posteriormente, se recopilaron todos los archivos CSV correspondientes a cada base de datos. De manera consecutiva, utilizando las funciones de Excel se llevaron a cabo las tareas de </w:t>
      </w:r>
      <w:r w:rsidRPr="00A87F07">
        <w:rPr>
          <w:rFonts w:ascii="Times New Roman" w:hAnsi="Times New Roman" w:cs="Times New Roman"/>
          <w:spacing w:val="-2"/>
          <w:sz w:val="24"/>
          <w:szCs w:val="24"/>
        </w:rPr>
        <w:lastRenderedPageBreak/>
        <w:t>eliminar tanto las variables como los datos duplicados. Como último paso, se creó un libro con los elementos resultantes, el cual fue posteriormente procesado con el objetivo de generar gráficos y mapas científicos, así como realizar el cálculo de estadígrafos y determinación de indicadores, utilizando softwares específicos. De esta manera, se garantizó en su totalidad la correcta determinación de los resultados y el diagnóstico preciso de la producción científica.</w:t>
      </w:r>
    </w:p>
    <w:p w14:paraId="2508632B" w14:textId="77777777" w:rsidR="005B091D" w:rsidRDefault="005B091D" w:rsidP="005B091D">
      <w:pPr>
        <w:spacing w:line="240" w:lineRule="auto"/>
        <w:ind w:firstLine="709"/>
        <w:jc w:val="both"/>
        <w:rPr>
          <w:rFonts w:ascii="Times New Roman" w:hAnsi="Times New Roman" w:cs="Times New Roman"/>
          <w:spacing w:val="-2"/>
          <w:sz w:val="24"/>
          <w:szCs w:val="24"/>
        </w:rPr>
      </w:pPr>
    </w:p>
    <w:p w14:paraId="375B10E1" w14:textId="4CAA78D5" w:rsidR="00A87F07" w:rsidRPr="009A32D3" w:rsidRDefault="00A87F07" w:rsidP="003960E4">
      <w:pPr>
        <w:spacing w:line="240" w:lineRule="auto"/>
        <w:ind w:firstLine="709"/>
        <w:jc w:val="both"/>
        <w:rPr>
          <w:rFonts w:ascii="Times New Roman" w:hAnsi="Times New Roman"/>
          <w:sz w:val="24"/>
          <w:szCs w:val="24"/>
        </w:rPr>
      </w:pPr>
      <w:r w:rsidRPr="009A32D3">
        <w:rPr>
          <w:rFonts w:ascii="Times New Roman" w:hAnsi="Times New Roman"/>
          <w:sz w:val="24"/>
          <w:szCs w:val="24"/>
        </w:rPr>
        <w:t>Fases de la investigación:</w:t>
      </w:r>
    </w:p>
    <w:p w14:paraId="3BA34A20" w14:textId="77777777" w:rsidR="00A87F07" w:rsidRPr="009A32D3" w:rsidRDefault="00A87F07" w:rsidP="002A0215">
      <w:pPr>
        <w:numPr>
          <w:ilvl w:val="0"/>
          <w:numId w:val="16"/>
        </w:numPr>
        <w:spacing w:line="240" w:lineRule="auto"/>
        <w:jc w:val="both"/>
        <w:rPr>
          <w:rFonts w:ascii="Times New Roman" w:hAnsi="Times New Roman"/>
          <w:sz w:val="24"/>
          <w:szCs w:val="24"/>
        </w:rPr>
      </w:pPr>
      <w:r w:rsidRPr="009A32D3">
        <w:rPr>
          <w:rFonts w:ascii="Times New Roman" w:hAnsi="Times New Roman"/>
          <w:sz w:val="24"/>
          <w:szCs w:val="24"/>
        </w:rPr>
        <w:t>Preliminar: Revisión bibliográfica y búsqueda de antecedentes.</w:t>
      </w:r>
    </w:p>
    <w:p w14:paraId="025F84EC" w14:textId="77777777" w:rsidR="00A87F07" w:rsidRPr="009A32D3" w:rsidRDefault="00A87F07" w:rsidP="002A0215">
      <w:pPr>
        <w:numPr>
          <w:ilvl w:val="0"/>
          <w:numId w:val="16"/>
        </w:numPr>
        <w:spacing w:line="240" w:lineRule="auto"/>
        <w:jc w:val="both"/>
        <w:rPr>
          <w:rFonts w:ascii="Times New Roman" w:hAnsi="Times New Roman"/>
          <w:sz w:val="24"/>
          <w:szCs w:val="24"/>
        </w:rPr>
      </w:pPr>
      <w:r w:rsidRPr="009A32D3">
        <w:rPr>
          <w:rFonts w:ascii="Times New Roman" w:hAnsi="Times New Roman"/>
          <w:sz w:val="24"/>
          <w:szCs w:val="24"/>
        </w:rPr>
        <w:t>Diseño de la metodología.</w:t>
      </w:r>
    </w:p>
    <w:p w14:paraId="257AF64D" w14:textId="77777777" w:rsidR="00A87F07" w:rsidRPr="009A32D3" w:rsidRDefault="00A87F07" w:rsidP="002A0215">
      <w:pPr>
        <w:numPr>
          <w:ilvl w:val="0"/>
          <w:numId w:val="16"/>
        </w:numPr>
        <w:spacing w:line="240" w:lineRule="auto"/>
        <w:jc w:val="both"/>
        <w:rPr>
          <w:rFonts w:ascii="Times New Roman" w:hAnsi="Times New Roman"/>
          <w:sz w:val="24"/>
          <w:szCs w:val="24"/>
        </w:rPr>
      </w:pPr>
      <w:r w:rsidRPr="009A32D3">
        <w:rPr>
          <w:rFonts w:ascii="Times New Roman" w:hAnsi="Times New Roman"/>
          <w:sz w:val="24"/>
          <w:szCs w:val="24"/>
        </w:rPr>
        <w:t>Recopilación, procesamiento y análisis de los datos e información.</w:t>
      </w:r>
    </w:p>
    <w:p w14:paraId="7947B406" w14:textId="77777777" w:rsidR="00A87F07" w:rsidRPr="009A32D3" w:rsidRDefault="00A87F07" w:rsidP="002A0215">
      <w:pPr>
        <w:numPr>
          <w:ilvl w:val="0"/>
          <w:numId w:val="16"/>
        </w:numPr>
        <w:spacing w:line="240" w:lineRule="auto"/>
        <w:jc w:val="both"/>
        <w:rPr>
          <w:rFonts w:ascii="Times New Roman" w:hAnsi="Times New Roman"/>
          <w:sz w:val="24"/>
          <w:szCs w:val="24"/>
        </w:rPr>
      </w:pPr>
      <w:r w:rsidRPr="009A32D3">
        <w:rPr>
          <w:rFonts w:ascii="Times New Roman" w:hAnsi="Times New Roman"/>
          <w:sz w:val="24"/>
          <w:szCs w:val="24"/>
        </w:rPr>
        <w:t>Determinación de los resultados: análisis bibliométrico de la producción científica.</w:t>
      </w:r>
    </w:p>
    <w:p w14:paraId="4ED24908" w14:textId="77777777" w:rsidR="00A87F07" w:rsidRPr="009A32D3" w:rsidRDefault="00A87F07" w:rsidP="003960E4">
      <w:pPr>
        <w:spacing w:line="240" w:lineRule="auto"/>
        <w:ind w:firstLine="709"/>
        <w:jc w:val="both"/>
        <w:rPr>
          <w:rFonts w:ascii="Times New Roman" w:hAnsi="Times New Roman"/>
          <w:sz w:val="24"/>
          <w:szCs w:val="24"/>
        </w:rPr>
      </w:pPr>
      <w:r w:rsidRPr="009A32D3">
        <w:rPr>
          <w:rFonts w:ascii="Times New Roman" w:hAnsi="Times New Roman"/>
          <w:sz w:val="24"/>
          <w:szCs w:val="24"/>
        </w:rPr>
        <w:t>Métodos:</w:t>
      </w:r>
    </w:p>
    <w:p w14:paraId="7448A5AC" w14:textId="77777777" w:rsidR="00A87F07" w:rsidRPr="009A32D3" w:rsidRDefault="00A87F07" w:rsidP="002A0215">
      <w:pPr>
        <w:numPr>
          <w:ilvl w:val="0"/>
          <w:numId w:val="17"/>
        </w:numPr>
        <w:spacing w:line="240" w:lineRule="auto"/>
        <w:jc w:val="both"/>
        <w:rPr>
          <w:rFonts w:ascii="Times New Roman" w:hAnsi="Times New Roman"/>
          <w:sz w:val="24"/>
          <w:szCs w:val="24"/>
        </w:rPr>
      </w:pPr>
      <w:r w:rsidRPr="009A32D3">
        <w:rPr>
          <w:rFonts w:ascii="Times New Roman" w:hAnsi="Times New Roman"/>
          <w:sz w:val="24"/>
          <w:szCs w:val="24"/>
        </w:rPr>
        <w:t>Analítico-sintético: Su empleo fue fundamental en la revisión de la literatura y la documentación especializada.</w:t>
      </w:r>
    </w:p>
    <w:p w14:paraId="2208BBA9" w14:textId="77777777" w:rsidR="00A87F07" w:rsidRPr="009A32D3" w:rsidRDefault="00A87F07" w:rsidP="002A0215">
      <w:pPr>
        <w:numPr>
          <w:ilvl w:val="0"/>
          <w:numId w:val="17"/>
        </w:numPr>
        <w:spacing w:line="240" w:lineRule="auto"/>
        <w:jc w:val="both"/>
        <w:rPr>
          <w:rFonts w:ascii="Times New Roman" w:hAnsi="Times New Roman"/>
          <w:sz w:val="24"/>
          <w:szCs w:val="24"/>
        </w:rPr>
      </w:pPr>
      <w:r w:rsidRPr="009A32D3">
        <w:rPr>
          <w:rFonts w:ascii="Times New Roman" w:hAnsi="Times New Roman"/>
          <w:sz w:val="24"/>
          <w:szCs w:val="24"/>
        </w:rPr>
        <w:t>Revisión bibliográfica y documental: Contribuyó a identificar los diferentes antecedentes, referentes conceptuales, teóricos y metodológicos, así como los indicadores bibliométricos de evaluación.</w:t>
      </w:r>
    </w:p>
    <w:p w14:paraId="441405C1" w14:textId="77777777" w:rsidR="00A87F07" w:rsidRPr="009A32D3" w:rsidRDefault="00A87F07" w:rsidP="002A0215">
      <w:pPr>
        <w:numPr>
          <w:ilvl w:val="0"/>
          <w:numId w:val="17"/>
        </w:numPr>
        <w:spacing w:line="240" w:lineRule="auto"/>
        <w:jc w:val="both"/>
        <w:rPr>
          <w:rFonts w:ascii="Times New Roman" w:hAnsi="Times New Roman"/>
          <w:sz w:val="24"/>
          <w:szCs w:val="24"/>
        </w:rPr>
      </w:pPr>
      <w:r w:rsidRPr="009A32D3">
        <w:rPr>
          <w:rFonts w:ascii="Times New Roman" w:hAnsi="Times New Roman"/>
          <w:sz w:val="24"/>
          <w:szCs w:val="24"/>
        </w:rPr>
        <w:t>Método estadístico: La estadística descriptiva, el análisis univariado y bivariado facilitó la comprensión del comportamiento tendencial y evolutivo de los estudios, reconocer las principales líneas de desarrollo investigativo, los autores e investigaciones de mayor impacto científico y otros elementos destacados.</w:t>
      </w:r>
    </w:p>
    <w:p w14:paraId="4F2DA244" w14:textId="77777777" w:rsidR="00A87F07" w:rsidRPr="009A32D3" w:rsidRDefault="00A87F07" w:rsidP="003960E4">
      <w:pPr>
        <w:spacing w:line="240" w:lineRule="auto"/>
        <w:ind w:firstLine="709"/>
        <w:jc w:val="both"/>
        <w:rPr>
          <w:rFonts w:ascii="Times New Roman" w:hAnsi="Times New Roman"/>
          <w:sz w:val="24"/>
          <w:szCs w:val="24"/>
        </w:rPr>
      </w:pPr>
      <w:r w:rsidRPr="009A32D3">
        <w:rPr>
          <w:rFonts w:ascii="Times New Roman" w:hAnsi="Times New Roman"/>
          <w:sz w:val="24"/>
          <w:szCs w:val="24"/>
        </w:rPr>
        <w:t>Herramientas y softwares:</w:t>
      </w:r>
    </w:p>
    <w:p w14:paraId="24B6ECC9" w14:textId="77777777" w:rsidR="00A87F07" w:rsidRPr="009A32D3" w:rsidRDefault="00A87F07" w:rsidP="002A0215">
      <w:pPr>
        <w:numPr>
          <w:ilvl w:val="0"/>
          <w:numId w:val="18"/>
        </w:numPr>
        <w:spacing w:line="240" w:lineRule="auto"/>
        <w:jc w:val="both"/>
        <w:rPr>
          <w:rFonts w:ascii="Times New Roman" w:hAnsi="Times New Roman"/>
          <w:sz w:val="24"/>
          <w:szCs w:val="24"/>
        </w:rPr>
      </w:pPr>
      <w:r w:rsidRPr="009A32D3">
        <w:rPr>
          <w:rFonts w:ascii="Times New Roman" w:hAnsi="Times New Roman"/>
          <w:sz w:val="24"/>
          <w:szCs w:val="24"/>
        </w:rPr>
        <w:t>Publish or Perish: Es un software que permitió realizar la búsqueda de literatura en Google Schoolar y descargar los resultados de manera automática a un archivo CSV.</w:t>
      </w:r>
    </w:p>
    <w:p w14:paraId="18A6ABF2" w14:textId="77777777" w:rsidR="00A87F07" w:rsidRPr="009A32D3" w:rsidRDefault="00A87F07" w:rsidP="002A0215">
      <w:pPr>
        <w:numPr>
          <w:ilvl w:val="0"/>
          <w:numId w:val="18"/>
        </w:numPr>
        <w:spacing w:line="240" w:lineRule="auto"/>
        <w:jc w:val="both"/>
        <w:rPr>
          <w:rFonts w:ascii="Times New Roman" w:hAnsi="Times New Roman"/>
          <w:sz w:val="24"/>
          <w:szCs w:val="24"/>
        </w:rPr>
      </w:pPr>
      <w:r w:rsidRPr="009A32D3">
        <w:rPr>
          <w:rFonts w:ascii="Times New Roman" w:hAnsi="Times New Roman"/>
          <w:sz w:val="24"/>
          <w:szCs w:val="24"/>
        </w:rPr>
        <w:t>Microsoft Excel: En este programa ofimático, correspondiente a la suite de Microsoft Office, se elaboró el conjunto de datos final, en el que se reunieron las investigaciones más relevantes de las tres bases de datos, expresado de forma matemática como se muestra a continuación: GS</w:t>
      </w:r>
      <w:r w:rsidRPr="009A32D3">
        <w:rPr>
          <w:rFonts w:ascii="Cambria Math" w:hAnsi="Cambria Math" w:cs="Cambria Math"/>
          <w:sz w:val="24"/>
          <w:szCs w:val="24"/>
        </w:rPr>
        <w:t>∪</w:t>
      </w:r>
      <w:r w:rsidRPr="009A32D3">
        <w:rPr>
          <w:rFonts w:ascii="Times New Roman" w:hAnsi="Times New Roman"/>
          <w:sz w:val="24"/>
          <w:szCs w:val="24"/>
        </w:rPr>
        <w:t>D</w:t>
      </w:r>
      <w:r w:rsidRPr="009A32D3">
        <w:rPr>
          <w:rFonts w:ascii="Cambria Math" w:hAnsi="Cambria Math" w:cs="Cambria Math"/>
          <w:sz w:val="24"/>
          <w:szCs w:val="24"/>
        </w:rPr>
        <w:t>∪</w:t>
      </w:r>
      <w:r w:rsidRPr="009A32D3">
        <w:rPr>
          <w:rFonts w:ascii="Times New Roman" w:hAnsi="Times New Roman"/>
          <w:sz w:val="24"/>
          <w:szCs w:val="24"/>
        </w:rPr>
        <w:t>S={CDF}, sin repetir los elementos que son iguales.</w:t>
      </w:r>
    </w:p>
    <w:p w14:paraId="4D1F1CFC" w14:textId="77777777" w:rsidR="00A87F07" w:rsidRPr="009A32D3" w:rsidRDefault="00A87F07" w:rsidP="002A0215">
      <w:pPr>
        <w:numPr>
          <w:ilvl w:val="0"/>
          <w:numId w:val="18"/>
        </w:numPr>
        <w:spacing w:line="240" w:lineRule="auto"/>
        <w:jc w:val="both"/>
        <w:rPr>
          <w:rFonts w:ascii="Times New Roman" w:hAnsi="Times New Roman"/>
          <w:sz w:val="24"/>
          <w:szCs w:val="24"/>
        </w:rPr>
      </w:pPr>
      <w:r w:rsidRPr="009A32D3">
        <w:rPr>
          <w:rFonts w:ascii="Times New Roman" w:hAnsi="Times New Roman"/>
          <w:sz w:val="24"/>
          <w:szCs w:val="24"/>
        </w:rPr>
        <w:t xml:space="preserve">R-Studio, Bibliometrix &amp; Biblioshiny App: R-Studio es un software que ofrece un entorno de procesamiento de datos matemáticos y estadísticos que funciona con lenguaje de programación R, en el que se encuentran varios paquetes como Bibliometrix, la función de este es cargar y dirigir al usuario hacia una aplicación que está en la nube del navegador, conocida como Biblioshiny, la cual fue diseñada para hacer análisis bibliométricos y obtener numerosos indicadores, gráficos, mapas y redes científicas a partir de cargar un archivo CSV o en formato R. </w:t>
      </w:r>
    </w:p>
    <w:p w14:paraId="3DA7C09F" w14:textId="77777777" w:rsidR="00A87F07" w:rsidRPr="009A32D3" w:rsidRDefault="00A87F07" w:rsidP="002A0215">
      <w:pPr>
        <w:numPr>
          <w:ilvl w:val="0"/>
          <w:numId w:val="18"/>
        </w:numPr>
        <w:spacing w:line="240" w:lineRule="auto"/>
        <w:jc w:val="both"/>
        <w:rPr>
          <w:rFonts w:ascii="Times New Roman" w:hAnsi="Times New Roman"/>
          <w:sz w:val="24"/>
          <w:szCs w:val="24"/>
        </w:rPr>
      </w:pPr>
      <w:r w:rsidRPr="009A32D3">
        <w:rPr>
          <w:rFonts w:ascii="Times New Roman" w:hAnsi="Times New Roman"/>
          <w:sz w:val="24"/>
          <w:szCs w:val="24"/>
        </w:rPr>
        <w:t>VOSviewer: La contribución de este software viene dado por el mapa bibliométrico obtenido, en el que se hace un análisis de co-ocurrencia y se determinan los conceptos claves de las temáticas TIC y transformación digital.</w:t>
      </w:r>
    </w:p>
    <w:p w14:paraId="67955BC4" w14:textId="77777777" w:rsidR="00A87F07" w:rsidRDefault="00A87F07" w:rsidP="002A0215">
      <w:pPr>
        <w:numPr>
          <w:ilvl w:val="0"/>
          <w:numId w:val="18"/>
        </w:numPr>
        <w:spacing w:line="240" w:lineRule="auto"/>
        <w:jc w:val="both"/>
        <w:rPr>
          <w:rFonts w:ascii="Times New Roman" w:hAnsi="Times New Roman"/>
          <w:sz w:val="24"/>
          <w:szCs w:val="24"/>
        </w:rPr>
      </w:pPr>
      <w:r w:rsidRPr="009A32D3">
        <w:rPr>
          <w:rFonts w:ascii="Times New Roman" w:hAnsi="Times New Roman"/>
          <w:sz w:val="24"/>
          <w:szCs w:val="24"/>
        </w:rPr>
        <w:lastRenderedPageBreak/>
        <w:t>SPSS: Con el uso de este software estadístico se procesaron todos los datos obtenidos para obtener tablas, gráficos y estadígrafos descriptivos que fueron de gran utilidad en la descripción estadística de diferentes indicadores de la producción científica.</w:t>
      </w:r>
    </w:p>
    <w:p w14:paraId="79E5828C" w14:textId="77777777" w:rsidR="003960E4" w:rsidRDefault="003960E4" w:rsidP="003960E4">
      <w:pPr>
        <w:spacing w:line="240" w:lineRule="auto"/>
        <w:jc w:val="both"/>
        <w:rPr>
          <w:rFonts w:ascii="Times New Roman" w:hAnsi="Times New Roman"/>
          <w:color w:val="000000"/>
          <w:sz w:val="24"/>
          <w:szCs w:val="28"/>
          <w:lang w:val="es-US"/>
        </w:rPr>
      </w:pPr>
    </w:p>
    <w:p w14:paraId="2266E023" w14:textId="77777777" w:rsidR="003960E4" w:rsidRDefault="003960E4" w:rsidP="003960E4">
      <w:pPr>
        <w:spacing w:line="240" w:lineRule="auto"/>
        <w:jc w:val="both"/>
        <w:rPr>
          <w:rFonts w:ascii="Times New Roman" w:hAnsi="Times New Roman"/>
          <w:color w:val="000000"/>
          <w:sz w:val="24"/>
          <w:szCs w:val="28"/>
          <w:lang w:val="es-US"/>
        </w:rPr>
      </w:pPr>
    </w:p>
    <w:p w14:paraId="7D9EF264" w14:textId="5FB153D6" w:rsidR="003960E4" w:rsidRPr="003960E4" w:rsidRDefault="00A87F07" w:rsidP="003960E4">
      <w:pPr>
        <w:spacing w:line="240" w:lineRule="auto"/>
        <w:ind w:firstLine="709"/>
        <w:jc w:val="both"/>
        <w:rPr>
          <w:rFonts w:ascii="Times New Roman" w:hAnsi="Times New Roman"/>
          <w:color w:val="000000"/>
          <w:sz w:val="24"/>
          <w:szCs w:val="28"/>
          <w:lang w:val="es-US"/>
        </w:rPr>
      </w:pPr>
      <w:r w:rsidRPr="0058064D">
        <w:rPr>
          <w:rFonts w:ascii="Times New Roman" w:hAnsi="Times New Roman"/>
          <w:color w:val="000000"/>
          <w:sz w:val="24"/>
          <w:szCs w:val="28"/>
          <w:lang w:val="es-US"/>
        </w:rPr>
        <w:t xml:space="preserve">Para la realización del análisis bibliométrico se tuvieron en cuenta los </w:t>
      </w:r>
      <w:r>
        <w:rPr>
          <w:rFonts w:ascii="Times New Roman" w:hAnsi="Times New Roman"/>
          <w:color w:val="000000"/>
          <w:sz w:val="24"/>
          <w:szCs w:val="28"/>
          <w:lang w:val="es-US"/>
        </w:rPr>
        <w:t xml:space="preserve">siguientes </w:t>
      </w:r>
      <w:r w:rsidRPr="0058064D">
        <w:rPr>
          <w:rFonts w:ascii="Times New Roman" w:hAnsi="Times New Roman"/>
          <w:color w:val="000000"/>
          <w:sz w:val="24"/>
          <w:szCs w:val="28"/>
          <w:lang w:val="es-US"/>
        </w:rPr>
        <w:t>indicadores de evaluación que aparecen en la tabla 1</w:t>
      </w:r>
      <w:r>
        <w:rPr>
          <w:rFonts w:ascii="Times New Roman" w:hAnsi="Times New Roman"/>
          <w:color w:val="000000"/>
          <w:sz w:val="24"/>
          <w:szCs w:val="28"/>
          <w:lang w:val="es-US"/>
        </w:rPr>
        <w:t>.</w:t>
      </w:r>
    </w:p>
    <w:p w14:paraId="3E81DACF" w14:textId="24EA5891" w:rsidR="00A87F07" w:rsidRPr="00604313" w:rsidRDefault="00A87F07" w:rsidP="003960E4">
      <w:pPr>
        <w:spacing w:after="0" w:line="240" w:lineRule="auto"/>
        <w:ind w:right="16"/>
        <w:jc w:val="center"/>
        <w:rPr>
          <w:rFonts w:ascii="Times New Roman" w:eastAsia="Cambria" w:hAnsi="Times New Roman"/>
          <w:b/>
          <w:iCs/>
          <w:sz w:val="24"/>
          <w:szCs w:val="24"/>
          <w:lang w:val="es-US"/>
        </w:rPr>
      </w:pPr>
      <w:r w:rsidRPr="003960E4">
        <w:rPr>
          <w:rFonts w:ascii="Times New Roman" w:eastAsia="Cambria" w:hAnsi="Times New Roman"/>
          <w:b/>
          <w:iCs/>
          <w:sz w:val="24"/>
          <w:szCs w:val="24"/>
          <w:lang w:val="es-US"/>
        </w:rPr>
        <w:t>Tabla 1</w:t>
      </w:r>
      <w:r w:rsidR="003960E4" w:rsidRPr="003960E4">
        <w:rPr>
          <w:rFonts w:ascii="Times New Roman" w:eastAsia="Cambria" w:hAnsi="Times New Roman"/>
          <w:b/>
          <w:iCs/>
          <w:sz w:val="24"/>
          <w:szCs w:val="24"/>
          <w:lang w:val="es-US"/>
        </w:rPr>
        <w:t>.</w:t>
      </w:r>
      <w:r w:rsidRPr="003960E4">
        <w:rPr>
          <w:rFonts w:ascii="Times New Roman" w:eastAsia="Cambria" w:hAnsi="Times New Roman"/>
          <w:bCs/>
          <w:iCs/>
          <w:sz w:val="24"/>
          <w:szCs w:val="24"/>
          <w:lang w:val="es-US"/>
        </w:rPr>
        <w:t xml:space="preserve"> </w:t>
      </w:r>
      <w:r w:rsidRPr="00604313">
        <w:rPr>
          <w:rFonts w:ascii="Times New Roman" w:eastAsia="Cambria" w:hAnsi="Times New Roman"/>
          <w:b/>
          <w:iCs/>
          <w:sz w:val="24"/>
          <w:szCs w:val="24"/>
          <w:lang w:val="es-US"/>
        </w:rPr>
        <w:t>Indicadores bibliométricos.</w:t>
      </w:r>
    </w:p>
    <w:tbl>
      <w:tblPr>
        <w:tblW w:w="9152" w:type="dxa"/>
        <w:jc w:val="center"/>
        <w:tblBorders>
          <w:top w:val="single" w:sz="6" w:space="0" w:color="auto"/>
          <w:bottom w:val="single" w:sz="6" w:space="0" w:color="auto"/>
        </w:tblBorders>
        <w:tblLook w:val="04A0" w:firstRow="1" w:lastRow="0" w:firstColumn="1" w:lastColumn="0" w:noHBand="0" w:noVBand="1"/>
      </w:tblPr>
      <w:tblGrid>
        <w:gridCol w:w="1442"/>
        <w:gridCol w:w="2670"/>
        <w:gridCol w:w="5040"/>
      </w:tblGrid>
      <w:tr w:rsidR="00A87F07" w:rsidRPr="00604313" w14:paraId="6E2F3785" w14:textId="77777777" w:rsidTr="00604313">
        <w:trPr>
          <w:jc w:val="center"/>
        </w:trPr>
        <w:tc>
          <w:tcPr>
            <w:tcW w:w="874" w:type="dxa"/>
            <w:tcBorders>
              <w:bottom w:val="single" w:sz="4" w:space="0" w:color="auto"/>
            </w:tcBorders>
            <w:shd w:val="clear" w:color="auto" w:fill="auto"/>
          </w:tcPr>
          <w:p w14:paraId="16B41F5A" w14:textId="77777777" w:rsidR="00A87F07" w:rsidRPr="00604313" w:rsidRDefault="00A87F07" w:rsidP="00484AAA">
            <w:pPr>
              <w:pStyle w:val="Prrafodelista"/>
              <w:spacing w:after="13" w:line="247" w:lineRule="auto"/>
              <w:ind w:left="0" w:right="16"/>
              <w:rPr>
                <w:rFonts w:ascii="Times New Roman" w:eastAsia="Cambria" w:hAnsi="Times New Roman" w:cs="Times New Roman"/>
                <w:b/>
                <w:bCs/>
                <w:iCs/>
              </w:rPr>
            </w:pPr>
            <w:r w:rsidRPr="00604313">
              <w:rPr>
                <w:rFonts w:ascii="Times New Roman" w:eastAsia="Cambria" w:hAnsi="Times New Roman" w:cs="Times New Roman"/>
                <w:b/>
                <w:bCs/>
                <w:iCs/>
              </w:rPr>
              <w:t>Clasificación</w:t>
            </w:r>
          </w:p>
        </w:tc>
        <w:tc>
          <w:tcPr>
            <w:tcW w:w="2827" w:type="dxa"/>
            <w:tcBorders>
              <w:bottom w:val="single" w:sz="4" w:space="0" w:color="auto"/>
            </w:tcBorders>
            <w:shd w:val="clear" w:color="auto" w:fill="auto"/>
          </w:tcPr>
          <w:p w14:paraId="1723859B" w14:textId="77777777" w:rsidR="00A87F07" w:rsidRPr="00604313" w:rsidRDefault="00A87F07" w:rsidP="00484AAA">
            <w:pPr>
              <w:pStyle w:val="Prrafodelista"/>
              <w:spacing w:after="13" w:line="247" w:lineRule="auto"/>
              <w:ind w:left="0" w:right="16"/>
              <w:rPr>
                <w:rFonts w:ascii="Times New Roman" w:eastAsia="Cambria" w:hAnsi="Times New Roman" w:cs="Times New Roman"/>
                <w:b/>
                <w:bCs/>
                <w:iCs/>
              </w:rPr>
            </w:pPr>
            <w:r w:rsidRPr="00604313">
              <w:rPr>
                <w:rFonts w:ascii="Times New Roman" w:eastAsia="Cambria" w:hAnsi="Times New Roman" w:cs="Times New Roman"/>
                <w:b/>
                <w:bCs/>
                <w:iCs/>
              </w:rPr>
              <w:t>Indicador</w:t>
            </w:r>
          </w:p>
        </w:tc>
        <w:tc>
          <w:tcPr>
            <w:tcW w:w="5451" w:type="dxa"/>
            <w:tcBorders>
              <w:bottom w:val="single" w:sz="4" w:space="0" w:color="auto"/>
            </w:tcBorders>
            <w:shd w:val="clear" w:color="auto" w:fill="auto"/>
          </w:tcPr>
          <w:p w14:paraId="48C950D8" w14:textId="77777777" w:rsidR="00A87F07" w:rsidRPr="00604313" w:rsidRDefault="00A87F07" w:rsidP="00484AAA">
            <w:pPr>
              <w:pStyle w:val="Prrafodelista"/>
              <w:spacing w:after="13" w:line="247" w:lineRule="auto"/>
              <w:ind w:left="0" w:right="16"/>
              <w:rPr>
                <w:rFonts w:ascii="Times New Roman" w:eastAsia="Cambria" w:hAnsi="Times New Roman" w:cs="Times New Roman"/>
                <w:b/>
                <w:bCs/>
                <w:iCs/>
              </w:rPr>
            </w:pPr>
            <w:r w:rsidRPr="00604313">
              <w:rPr>
                <w:rFonts w:ascii="Times New Roman" w:eastAsia="Cambria" w:hAnsi="Times New Roman" w:cs="Times New Roman"/>
                <w:b/>
                <w:bCs/>
                <w:iCs/>
              </w:rPr>
              <w:t>Descripción</w:t>
            </w:r>
          </w:p>
        </w:tc>
      </w:tr>
      <w:tr w:rsidR="00A87F07" w:rsidRPr="00604313" w14:paraId="44368152" w14:textId="77777777" w:rsidTr="00604313">
        <w:trPr>
          <w:jc w:val="center"/>
        </w:trPr>
        <w:tc>
          <w:tcPr>
            <w:tcW w:w="874" w:type="dxa"/>
            <w:tcBorders>
              <w:top w:val="single" w:sz="4" w:space="0" w:color="auto"/>
              <w:bottom w:val="nil"/>
            </w:tcBorders>
            <w:shd w:val="clear" w:color="auto" w:fill="auto"/>
          </w:tcPr>
          <w:p w14:paraId="2471ED58"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rPr>
            </w:pPr>
            <w:r w:rsidRPr="00604313">
              <w:rPr>
                <w:rFonts w:ascii="Times New Roman" w:eastAsia="Cambria" w:hAnsi="Times New Roman" w:cs="Times New Roman"/>
                <w:iCs/>
              </w:rPr>
              <w:t>Descriptivo</w:t>
            </w:r>
          </w:p>
        </w:tc>
        <w:tc>
          <w:tcPr>
            <w:tcW w:w="2827" w:type="dxa"/>
            <w:tcBorders>
              <w:top w:val="single" w:sz="4" w:space="0" w:color="auto"/>
              <w:bottom w:val="single" w:sz="4" w:space="0" w:color="auto"/>
            </w:tcBorders>
            <w:shd w:val="clear" w:color="auto" w:fill="auto"/>
            <w:vAlign w:val="center"/>
          </w:tcPr>
          <w:p w14:paraId="41AAFE8B"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rPr>
            </w:pPr>
            <w:r w:rsidRPr="00604313">
              <w:rPr>
                <w:rFonts w:ascii="Times New Roman" w:eastAsia="Cambria" w:hAnsi="Times New Roman" w:cs="Times New Roman"/>
                <w:iCs/>
              </w:rPr>
              <w:t>Año</w:t>
            </w:r>
          </w:p>
        </w:tc>
        <w:tc>
          <w:tcPr>
            <w:tcW w:w="5451" w:type="dxa"/>
            <w:tcBorders>
              <w:top w:val="single" w:sz="4" w:space="0" w:color="auto"/>
              <w:bottom w:val="single" w:sz="4" w:space="0" w:color="auto"/>
            </w:tcBorders>
            <w:shd w:val="clear" w:color="auto" w:fill="auto"/>
          </w:tcPr>
          <w:p w14:paraId="57F3EF77"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Recoge los años correspondientes a cada publicación.</w:t>
            </w:r>
          </w:p>
        </w:tc>
      </w:tr>
      <w:tr w:rsidR="00A87F07" w:rsidRPr="00604313" w14:paraId="78243392" w14:textId="77777777" w:rsidTr="00604313">
        <w:trPr>
          <w:jc w:val="center"/>
        </w:trPr>
        <w:tc>
          <w:tcPr>
            <w:tcW w:w="874" w:type="dxa"/>
            <w:tcBorders>
              <w:top w:val="nil"/>
              <w:bottom w:val="nil"/>
            </w:tcBorders>
            <w:shd w:val="clear" w:color="auto" w:fill="auto"/>
            <w:vAlign w:val="center"/>
          </w:tcPr>
          <w:p w14:paraId="7A0BFF80"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p>
        </w:tc>
        <w:tc>
          <w:tcPr>
            <w:tcW w:w="2827" w:type="dxa"/>
            <w:tcBorders>
              <w:top w:val="single" w:sz="4" w:space="0" w:color="auto"/>
              <w:bottom w:val="single" w:sz="4" w:space="0" w:color="auto"/>
            </w:tcBorders>
            <w:shd w:val="clear" w:color="auto" w:fill="auto"/>
            <w:vAlign w:val="center"/>
          </w:tcPr>
          <w:p w14:paraId="3955D41A"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rPr>
            </w:pPr>
            <w:r w:rsidRPr="00604313">
              <w:rPr>
                <w:rFonts w:ascii="Times New Roman" w:eastAsia="Cambria" w:hAnsi="Times New Roman" w:cs="Times New Roman"/>
                <w:iCs/>
              </w:rPr>
              <w:t>Autores</w:t>
            </w:r>
          </w:p>
        </w:tc>
        <w:tc>
          <w:tcPr>
            <w:tcW w:w="5451" w:type="dxa"/>
            <w:tcBorders>
              <w:top w:val="single" w:sz="4" w:space="0" w:color="auto"/>
              <w:bottom w:val="single" w:sz="4" w:space="0" w:color="auto"/>
            </w:tcBorders>
            <w:shd w:val="clear" w:color="auto" w:fill="auto"/>
          </w:tcPr>
          <w:p w14:paraId="2CB6B400"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Recopila los autores de las investigaciones estudiadas.</w:t>
            </w:r>
          </w:p>
        </w:tc>
      </w:tr>
      <w:tr w:rsidR="00A87F07" w:rsidRPr="00604313" w14:paraId="7B5F748F" w14:textId="77777777" w:rsidTr="00604313">
        <w:trPr>
          <w:trHeight w:val="85"/>
          <w:jc w:val="center"/>
        </w:trPr>
        <w:tc>
          <w:tcPr>
            <w:tcW w:w="874" w:type="dxa"/>
            <w:tcBorders>
              <w:top w:val="nil"/>
              <w:bottom w:val="nil"/>
            </w:tcBorders>
            <w:shd w:val="clear" w:color="auto" w:fill="auto"/>
            <w:vAlign w:val="center"/>
          </w:tcPr>
          <w:p w14:paraId="1FDB647F"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single" w:sz="4" w:space="0" w:color="auto"/>
              <w:bottom w:val="single" w:sz="4" w:space="0" w:color="auto"/>
            </w:tcBorders>
            <w:shd w:val="clear" w:color="auto" w:fill="auto"/>
            <w:vAlign w:val="center"/>
          </w:tcPr>
          <w:p w14:paraId="3EAB2ABD"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rPr>
            </w:pPr>
            <w:r w:rsidRPr="00604313">
              <w:rPr>
                <w:rFonts w:ascii="Times New Roman" w:eastAsia="Cambria" w:hAnsi="Times New Roman" w:cs="Times New Roman"/>
                <w:iCs/>
              </w:rPr>
              <w:t>País</w:t>
            </w:r>
          </w:p>
        </w:tc>
        <w:tc>
          <w:tcPr>
            <w:tcW w:w="5451" w:type="dxa"/>
            <w:tcBorders>
              <w:top w:val="single" w:sz="4" w:space="0" w:color="auto"/>
              <w:bottom w:val="single" w:sz="4" w:space="0" w:color="auto"/>
            </w:tcBorders>
            <w:shd w:val="clear" w:color="auto" w:fill="auto"/>
          </w:tcPr>
          <w:p w14:paraId="47935CE4"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Estudia los distintos países de procedencia de las publicaciones.</w:t>
            </w:r>
          </w:p>
        </w:tc>
      </w:tr>
      <w:tr w:rsidR="00A87F07" w:rsidRPr="00604313" w14:paraId="67ACAA6C" w14:textId="77777777" w:rsidTr="00604313">
        <w:trPr>
          <w:trHeight w:val="85"/>
          <w:jc w:val="center"/>
        </w:trPr>
        <w:tc>
          <w:tcPr>
            <w:tcW w:w="874" w:type="dxa"/>
            <w:tcBorders>
              <w:top w:val="nil"/>
              <w:bottom w:val="nil"/>
            </w:tcBorders>
            <w:shd w:val="clear" w:color="auto" w:fill="auto"/>
            <w:vAlign w:val="center"/>
          </w:tcPr>
          <w:p w14:paraId="18079B12"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single" w:sz="4" w:space="0" w:color="auto"/>
              <w:bottom w:val="single" w:sz="4" w:space="0" w:color="auto"/>
            </w:tcBorders>
            <w:shd w:val="clear" w:color="auto" w:fill="auto"/>
            <w:vAlign w:val="center"/>
          </w:tcPr>
          <w:p w14:paraId="76D4C499"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rPr>
            </w:pPr>
            <w:r w:rsidRPr="00604313">
              <w:rPr>
                <w:rFonts w:ascii="Times New Roman" w:eastAsia="Cambria" w:hAnsi="Times New Roman" w:cs="Times New Roman"/>
                <w:iCs/>
              </w:rPr>
              <w:t>Fuente asociada</w:t>
            </w:r>
          </w:p>
        </w:tc>
        <w:tc>
          <w:tcPr>
            <w:tcW w:w="5451" w:type="dxa"/>
            <w:tcBorders>
              <w:top w:val="single" w:sz="4" w:space="0" w:color="auto"/>
              <w:bottom w:val="single" w:sz="4" w:space="0" w:color="auto"/>
            </w:tcBorders>
            <w:shd w:val="clear" w:color="auto" w:fill="auto"/>
          </w:tcPr>
          <w:p w14:paraId="5B871139"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Muestra las diferentes revistas, sitios web o repositorios que publicaron la investigación.</w:t>
            </w:r>
          </w:p>
        </w:tc>
      </w:tr>
      <w:tr w:rsidR="00A87F07" w:rsidRPr="00604313" w14:paraId="62DDC480" w14:textId="77777777" w:rsidTr="00604313">
        <w:trPr>
          <w:trHeight w:val="85"/>
          <w:jc w:val="center"/>
        </w:trPr>
        <w:tc>
          <w:tcPr>
            <w:tcW w:w="874" w:type="dxa"/>
            <w:tcBorders>
              <w:top w:val="nil"/>
              <w:bottom w:val="single" w:sz="4" w:space="0" w:color="auto"/>
            </w:tcBorders>
            <w:shd w:val="clear" w:color="auto" w:fill="auto"/>
            <w:vAlign w:val="center"/>
          </w:tcPr>
          <w:p w14:paraId="6612CE98"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single" w:sz="4" w:space="0" w:color="auto"/>
              <w:bottom w:val="single" w:sz="4" w:space="0" w:color="auto"/>
            </w:tcBorders>
            <w:shd w:val="clear" w:color="auto" w:fill="auto"/>
            <w:vAlign w:val="center"/>
          </w:tcPr>
          <w:p w14:paraId="7A8C837E"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rPr>
            </w:pPr>
            <w:r w:rsidRPr="00604313">
              <w:rPr>
                <w:rFonts w:ascii="Times New Roman" w:eastAsia="Cambria" w:hAnsi="Times New Roman" w:cs="Times New Roman"/>
                <w:iCs/>
              </w:rPr>
              <w:t>Afiliaciones</w:t>
            </w:r>
          </w:p>
        </w:tc>
        <w:tc>
          <w:tcPr>
            <w:tcW w:w="5451" w:type="dxa"/>
            <w:tcBorders>
              <w:top w:val="single" w:sz="4" w:space="0" w:color="auto"/>
              <w:bottom w:val="single" w:sz="4" w:space="0" w:color="auto"/>
            </w:tcBorders>
            <w:shd w:val="clear" w:color="auto" w:fill="auto"/>
          </w:tcPr>
          <w:p w14:paraId="7B9D76A6"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Señala las universidades que estuvieron vinculadas con las investigaciones.</w:t>
            </w:r>
          </w:p>
        </w:tc>
      </w:tr>
      <w:tr w:rsidR="00A87F07" w:rsidRPr="00604313" w14:paraId="65D8824B" w14:textId="77777777" w:rsidTr="00604313">
        <w:trPr>
          <w:trHeight w:val="85"/>
          <w:jc w:val="center"/>
        </w:trPr>
        <w:tc>
          <w:tcPr>
            <w:tcW w:w="874" w:type="dxa"/>
            <w:tcBorders>
              <w:top w:val="single" w:sz="4" w:space="0" w:color="auto"/>
              <w:bottom w:val="nil"/>
            </w:tcBorders>
            <w:shd w:val="clear" w:color="auto" w:fill="auto"/>
            <w:vAlign w:val="center"/>
          </w:tcPr>
          <w:p w14:paraId="70C848A0"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De impacto</w:t>
            </w:r>
          </w:p>
        </w:tc>
        <w:tc>
          <w:tcPr>
            <w:tcW w:w="2827" w:type="dxa"/>
            <w:tcBorders>
              <w:top w:val="single" w:sz="4" w:space="0" w:color="auto"/>
              <w:bottom w:val="single" w:sz="4" w:space="0" w:color="auto"/>
            </w:tcBorders>
            <w:shd w:val="clear" w:color="auto" w:fill="auto"/>
            <w:vAlign w:val="center"/>
          </w:tcPr>
          <w:p w14:paraId="4E971211"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Número de citas de la investigación</w:t>
            </w:r>
          </w:p>
        </w:tc>
        <w:tc>
          <w:tcPr>
            <w:tcW w:w="5451" w:type="dxa"/>
            <w:tcBorders>
              <w:top w:val="single" w:sz="4" w:space="0" w:color="auto"/>
              <w:bottom w:val="single" w:sz="4" w:space="0" w:color="auto"/>
            </w:tcBorders>
            <w:shd w:val="clear" w:color="auto" w:fill="auto"/>
          </w:tcPr>
          <w:p w14:paraId="149CFE67"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Presenta la cantidad de veces que ha sido citada una investigación o artículo.</w:t>
            </w:r>
          </w:p>
        </w:tc>
      </w:tr>
      <w:tr w:rsidR="00A87F07" w:rsidRPr="00604313" w14:paraId="265346BF" w14:textId="77777777" w:rsidTr="00604313">
        <w:trPr>
          <w:trHeight w:val="621"/>
          <w:jc w:val="center"/>
        </w:trPr>
        <w:tc>
          <w:tcPr>
            <w:tcW w:w="874" w:type="dxa"/>
            <w:tcBorders>
              <w:top w:val="nil"/>
              <w:bottom w:val="nil"/>
            </w:tcBorders>
            <w:shd w:val="clear" w:color="auto" w:fill="auto"/>
            <w:vAlign w:val="center"/>
          </w:tcPr>
          <w:p w14:paraId="3E0B5F06"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single" w:sz="4" w:space="0" w:color="auto"/>
              <w:bottom w:val="outset" w:sz="6" w:space="0" w:color="auto"/>
            </w:tcBorders>
            <w:shd w:val="clear" w:color="auto" w:fill="auto"/>
            <w:vAlign w:val="center"/>
          </w:tcPr>
          <w:p w14:paraId="5549329C"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Número de citas del autor</w:t>
            </w:r>
          </w:p>
        </w:tc>
        <w:tc>
          <w:tcPr>
            <w:tcW w:w="5451" w:type="dxa"/>
            <w:tcBorders>
              <w:top w:val="single" w:sz="4" w:space="0" w:color="auto"/>
              <w:bottom w:val="outset" w:sz="6" w:space="0" w:color="auto"/>
            </w:tcBorders>
            <w:shd w:val="clear" w:color="auto" w:fill="auto"/>
          </w:tcPr>
          <w:p w14:paraId="742764CF"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cuántas citaciones ha recibido un autor.</w:t>
            </w:r>
          </w:p>
        </w:tc>
      </w:tr>
      <w:tr w:rsidR="00A87F07" w:rsidRPr="00604313" w14:paraId="0FDFE251" w14:textId="77777777" w:rsidTr="00604313">
        <w:trPr>
          <w:trHeight w:val="85"/>
          <w:jc w:val="center"/>
        </w:trPr>
        <w:tc>
          <w:tcPr>
            <w:tcW w:w="874" w:type="dxa"/>
            <w:tcBorders>
              <w:top w:val="nil"/>
              <w:bottom w:val="single" w:sz="6" w:space="0" w:color="auto"/>
            </w:tcBorders>
            <w:shd w:val="clear" w:color="auto" w:fill="auto"/>
            <w:vAlign w:val="center"/>
          </w:tcPr>
          <w:p w14:paraId="63CDD671"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6AA88AB5"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Índice h del autor</w:t>
            </w:r>
          </w:p>
        </w:tc>
        <w:tc>
          <w:tcPr>
            <w:tcW w:w="5451" w:type="dxa"/>
            <w:tcBorders>
              <w:top w:val="outset" w:sz="6" w:space="0" w:color="auto"/>
              <w:bottom w:val="outset" w:sz="6" w:space="0" w:color="auto"/>
            </w:tcBorders>
            <w:shd w:val="clear" w:color="auto" w:fill="auto"/>
          </w:tcPr>
          <w:p w14:paraId="5EDE43E7"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Indicador de productividad e impacto que representa una estimación de cuántas publicaciones del autor han recibido al menos h citas cada una.</w:t>
            </w:r>
          </w:p>
        </w:tc>
      </w:tr>
      <w:tr w:rsidR="00A87F07" w:rsidRPr="00604313" w14:paraId="4D77BC64" w14:textId="77777777" w:rsidTr="00604313">
        <w:trPr>
          <w:trHeight w:val="85"/>
          <w:jc w:val="center"/>
        </w:trPr>
        <w:tc>
          <w:tcPr>
            <w:tcW w:w="874" w:type="dxa"/>
            <w:tcBorders>
              <w:top w:val="single" w:sz="6" w:space="0" w:color="auto"/>
              <w:bottom w:val="nil"/>
            </w:tcBorders>
            <w:shd w:val="clear" w:color="auto" w:fill="auto"/>
            <w:vAlign w:val="center"/>
          </w:tcPr>
          <w:p w14:paraId="1AF9F866"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Sector y subsectores</w:t>
            </w:r>
          </w:p>
        </w:tc>
        <w:tc>
          <w:tcPr>
            <w:tcW w:w="2827" w:type="dxa"/>
            <w:tcBorders>
              <w:top w:val="outset" w:sz="6" w:space="0" w:color="auto"/>
              <w:bottom w:val="outset" w:sz="6" w:space="0" w:color="auto"/>
            </w:tcBorders>
            <w:shd w:val="clear" w:color="auto" w:fill="auto"/>
            <w:vAlign w:val="center"/>
          </w:tcPr>
          <w:p w14:paraId="02BB12A9"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Turismo</w:t>
            </w:r>
          </w:p>
        </w:tc>
        <w:tc>
          <w:tcPr>
            <w:tcW w:w="5451" w:type="dxa"/>
            <w:tcBorders>
              <w:top w:val="outset" w:sz="6" w:space="0" w:color="auto"/>
              <w:bottom w:val="outset" w:sz="6" w:space="0" w:color="auto"/>
            </w:tcBorders>
            <w:shd w:val="clear" w:color="auto" w:fill="auto"/>
          </w:tcPr>
          <w:p w14:paraId="5DC79A4F"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de manera general en el sector turístico.</w:t>
            </w:r>
          </w:p>
        </w:tc>
      </w:tr>
      <w:tr w:rsidR="00A87F07" w:rsidRPr="00604313" w14:paraId="6AEBF3EA" w14:textId="77777777" w:rsidTr="00604313">
        <w:trPr>
          <w:trHeight w:val="85"/>
          <w:jc w:val="center"/>
        </w:trPr>
        <w:tc>
          <w:tcPr>
            <w:tcW w:w="874" w:type="dxa"/>
            <w:tcBorders>
              <w:top w:val="nil"/>
              <w:bottom w:val="nil"/>
            </w:tcBorders>
            <w:shd w:val="clear" w:color="auto" w:fill="auto"/>
            <w:vAlign w:val="center"/>
          </w:tcPr>
          <w:p w14:paraId="05832432"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131039CE"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Destinos turísticos</w:t>
            </w:r>
          </w:p>
        </w:tc>
        <w:tc>
          <w:tcPr>
            <w:tcW w:w="5451" w:type="dxa"/>
            <w:tcBorders>
              <w:top w:val="outset" w:sz="6" w:space="0" w:color="auto"/>
              <w:bottom w:val="outset" w:sz="6" w:space="0" w:color="auto"/>
            </w:tcBorders>
            <w:shd w:val="clear" w:color="auto" w:fill="auto"/>
          </w:tcPr>
          <w:p w14:paraId="70864AAE"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destinos turísticos.</w:t>
            </w:r>
          </w:p>
        </w:tc>
      </w:tr>
      <w:tr w:rsidR="00A87F07" w:rsidRPr="00604313" w14:paraId="19FA16D3" w14:textId="77777777" w:rsidTr="00604313">
        <w:trPr>
          <w:trHeight w:val="85"/>
          <w:jc w:val="center"/>
        </w:trPr>
        <w:tc>
          <w:tcPr>
            <w:tcW w:w="874" w:type="dxa"/>
            <w:tcBorders>
              <w:top w:val="nil"/>
              <w:bottom w:val="nil"/>
            </w:tcBorders>
            <w:shd w:val="clear" w:color="auto" w:fill="auto"/>
            <w:vAlign w:val="center"/>
          </w:tcPr>
          <w:p w14:paraId="78F937D7"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0BE0193C"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Hoteles</w:t>
            </w:r>
          </w:p>
        </w:tc>
        <w:tc>
          <w:tcPr>
            <w:tcW w:w="5451" w:type="dxa"/>
            <w:tcBorders>
              <w:top w:val="outset" w:sz="6" w:space="0" w:color="auto"/>
              <w:bottom w:val="outset" w:sz="6" w:space="0" w:color="auto"/>
            </w:tcBorders>
            <w:shd w:val="clear" w:color="auto" w:fill="auto"/>
          </w:tcPr>
          <w:p w14:paraId="2F34DC74"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instalaciones hoteleras.</w:t>
            </w:r>
          </w:p>
        </w:tc>
      </w:tr>
      <w:tr w:rsidR="00A87F07" w:rsidRPr="00604313" w14:paraId="12A4481F" w14:textId="77777777" w:rsidTr="00604313">
        <w:trPr>
          <w:trHeight w:val="85"/>
          <w:jc w:val="center"/>
        </w:trPr>
        <w:tc>
          <w:tcPr>
            <w:tcW w:w="874" w:type="dxa"/>
            <w:tcBorders>
              <w:top w:val="nil"/>
              <w:bottom w:val="nil"/>
            </w:tcBorders>
            <w:shd w:val="clear" w:color="auto" w:fill="auto"/>
            <w:vAlign w:val="center"/>
          </w:tcPr>
          <w:p w14:paraId="2A4A5779"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010A86FE"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Agencias de viajes (AAVV)</w:t>
            </w:r>
          </w:p>
        </w:tc>
        <w:tc>
          <w:tcPr>
            <w:tcW w:w="5451" w:type="dxa"/>
            <w:tcBorders>
              <w:top w:val="outset" w:sz="6" w:space="0" w:color="auto"/>
              <w:bottom w:val="outset" w:sz="6" w:space="0" w:color="auto"/>
            </w:tcBorders>
            <w:shd w:val="clear" w:color="auto" w:fill="auto"/>
          </w:tcPr>
          <w:p w14:paraId="0BE95D13"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agencias de viajes.</w:t>
            </w:r>
          </w:p>
        </w:tc>
      </w:tr>
      <w:tr w:rsidR="00A87F07" w:rsidRPr="00604313" w14:paraId="1083C8C5" w14:textId="77777777" w:rsidTr="00604313">
        <w:trPr>
          <w:trHeight w:val="85"/>
          <w:jc w:val="center"/>
        </w:trPr>
        <w:tc>
          <w:tcPr>
            <w:tcW w:w="874" w:type="dxa"/>
            <w:tcBorders>
              <w:top w:val="nil"/>
              <w:bottom w:val="nil"/>
            </w:tcBorders>
            <w:shd w:val="clear" w:color="auto" w:fill="auto"/>
            <w:vAlign w:val="center"/>
          </w:tcPr>
          <w:p w14:paraId="436F7E4D"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274D3889"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Transporte</w:t>
            </w:r>
          </w:p>
        </w:tc>
        <w:tc>
          <w:tcPr>
            <w:tcW w:w="5451" w:type="dxa"/>
            <w:tcBorders>
              <w:top w:val="outset" w:sz="6" w:space="0" w:color="auto"/>
              <w:bottom w:val="outset" w:sz="6" w:space="0" w:color="auto"/>
            </w:tcBorders>
            <w:shd w:val="clear" w:color="auto" w:fill="auto"/>
          </w:tcPr>
          <w:p w14:paraId="587EB8C8"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empresas o instalaciones de transporte turístico.</w:t>
            </w:r>
          </w:p>
        </w:tc>
      </w:tr>
      <w:tr w:rsidR="00A87F07" w:rsidRPr="00604313" w14:paraId="029F7A76" w14:textId="77777777" w:rsidTr="00604313">
        <w:trPr>
          <w:trHeight w:val="85"/>
          <w:jc w:val="center"/>
        </w:trPr>
        <w:tc>
          <w:tcPr>
            <w:tcW w:w="874" w:type="dxa"/>
            <w:tcBorders>
              <w:top w:val="nil"/>
              <w:bottom w:val="nil"/>
            </w:tcBorders>
            <w:shd w:val="clear" w:color="auto" w:fill="auto"/>
            <w:vAlign w:val="center"/>
          </w:tcPr>
          <w:p w14:paraId="2AB9E790"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38F5496B"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Restauración</w:t>
            </w:r>
          </w:p>
        </w:tc>
        <w:tc>
          <w:tcPr>
            <w:tcW w:w="5451" w:type="dxa"/>
            <w:tcBorders>
              <w:top w:val="outset" w:sz="6" w:space="0" w:color="auto"/>
              <w:bottom w:val="outset" w:sz="6" w:space="0" w:color="auto"/>
            </w:tcBorders>
            <w:shd w:val="clear" w:color="auto" w:fill="auto"/>
          </w:tcPr>
          <w:p w14:paraId="350E5A00"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instalaciones de restauración.</w:t>
            </w:r>
          </w:p>
        </w:tc>
      </w:tr>
      <w:tr w:rsidR="00A87F07" w:rsidRPr="00604313" w14:paraId="05E844EB" w14:textId="77777777" w:rsidTr="00604313">
        <w:trPr>
          <w:trHeight w:val="85"/>
          <w:jc w:val="center"/>
        </w:trPr>
        <w:tc>
          <w:tcPr>
            <w:tcW w:w="874" w:type="dxa"/>
            <w:tcBorders>
              <w:top w:val="nil"/>
              <w:bottom w:val="nil"/>
            </w:tcBorders>
            <w:shd w:val="clear" w:color="auto" w:fill="auto"/>
            <w:vAlign w:val="center"/>
          </w:tcPr>
          <w:p w14:paraId="3B29A6C8"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47F01D0D"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Empresas</w:t>
            </w:r>
          </w:p>
        </w:tc>
        <w:tc>
          <w:tcPr>
            <w:tcW w:w="5451" w:type="dxa"/>
            <w:tcBorders>
              <w:top w:val="outset" w:sz="6" w:space="0" w:color="auto"/>
              <w:bottom w:val="outset" w:sz="6" w:space="0" w:color="auto"/>
            </w:tcBorders>
            <w:shd w:val="clear" w:color="auto" w:fill="auto"/>
          </w:tcPr>
          <w:p w14:paraId="619756C2"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empresas.</w:t>
            </w:r>
          </w:p>
        </w:tc>
      </w:tr>
      <w:tr w:rsidR="00A87F07" w:rsidRPr="00604313" w14:paraId="179019E6" w14:textId="77777777" w:rsidTr="00604313">
        <w:trPr>
          <w:trHeight w:val="85"/>
          <w:jc w:val="center"/>
        </w:trPr>
        <w:tc>
          <w:tcPr>
            <w:tcW w:w="874" w:type="dxa"/>
            <w:tcBorders>
              <w:top w:val="nil"/>
              <w:bottom w:val="single" w:sz="4" w:space="0" w:color="auto"/>
            </w:tcBorders>
            <w:shd w:val="clear" w:color="auto" w:fill="auto"/>
            <w:vAlign w:val="center"/>
          </w:tcPr>
          <w:p w14:paraId="3AA8A930"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p>
        </w:tc>
        <w:tc>
          <w:tcPr>
            <w:tcW w:w="2827" w:type="dxa"/>
            <w:tcBorders>
              <w:top w:val="outset" w:sz="6" w:space="0" w:color="auto"/>
              <w:bottom w:val="outset" w:sz="6" w:space="0" w:color="auto"/>
            </w:tcBorders>
            <w:shd w:val="clear" w:color="auto" w:fill="auto"/>
            <w:vAlign w:val="center"/>
          </w:tcPr>
          <w:p w14:paraId="736F6AA7" w14:textId="77777777" w:rsidR="00A87F07" w:rsidRPr="00604313" w:rsidRDefault="00A87F07" w:rsidP="00484AAA">
            <w:pPr>
              <w:pStyle w:val="Prrafodelista"/>
              <w:spacing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PyMES</w:t>
            </w:r>
          </w:p>
        </w:tc>
        <w:tc>
          <w:tcPr>
            <w:tcW w:w="5451" w:type="dxa"/>
            <w:tcBorders>
              <w:top w:val="outset" w:sz="6" w:space="0" w:color="auto"/>
              <w:bottom w:val="outset" w:sz="6" w:space="0" w:color="auto"/>
            </w:tcBorders>
            <w:shd w:val="clear" w:color="auto" w:fill="auto"/>
          </w:tcPr>
          <w:p w14:paraId="145B8F2B" w14:textId="77777777" w:rsidR="00A87F07" w:rsidRPr="00604313" w:rsidRDefault="00A87F07" w:rsidP="00484AAA">
            <w:pPr>
              <w:pStyle w:val="Prrafodelista"/>
              <w:spacing w:after="13" w:line="247" w:lineRule="auto"/>
              <w:ind w:left="0" w:right="16"/>
              <w:jc w:val="both"/>
              <w:rPr>
                <w:rFonts w:ascii="Times New Roman" w:eastAsia="Cambria" w:hAnsi="Times New Roman" w:cs="Times New Roman"/>
                <w:iCs/>
                <w:lang w:val="es-US"/>
              </w:rPr>
            </w:pPr>
            <w:r w:rsidRPr="00604313">
              <w:rPr>
                <w:rFonts w:ascii="Times New Roman" w:eastAsia="Cambria" w:hAnsi="Times New Roman" w:cs="Times New Roman"/>
                <w:iCs/>
                <w:lang w:val="es-US"/>
              </w:rPr>
              <w:t>Indica las investigaciones que centran su estudio en PyMES.</w:t>
            </w:r>
          </w:p>
        </w:tc>
      </w:tr>
    </w:tbl>
    <w:p w14:paraId="1BAC7FD3" w14:textId="54D05740" w:rsidR="00026DAC" w:rsidRDefault="00A87F07" w:rsidP="004327F3">
      <w:pPr>
        <w:spacing w:after="0" w:line="360" w:lineRule="auto"/>
        <w:ind w:right="16"/>
        <w:rPr>
          <w:rFonts w:ascii="Times New Roman" w:eastAsia="Cambria" w:hAnsi="Times New Roman"/>
          <w:bCs/>
          <w:sz w:val="24"/>
          <w:szCs w:val="24"/>
          <w:lang w:val="es-US"/>
        </w:rPr>
      </w:pPr>
      <w:r w:rsidRPr="003960E4">
        <w:rPr>
          <w:rFonts w:ascii="Times New Roman" w:eastAsia="Cambria" w:hAnsi="Times New Roman"/>
          <w:b/>
          <w:sz w:val="24"/>
          <w:szCs w:val="24"/>
          <w:lang w:val="es-US"/>
        </w:rPr>
        <w:t>Fuente</w:t>
      </w:r>
      <w:r w:rsidR="003960E4" w:rsidRPr="003960E4">
        <w:rPr>
          <w:rFonts w:ascii="Times New Roman" w:eastAsia="Cambria" w:hAnsi="Times New Roman"/>
          <w:b/>
          <w:sz w:val="24"/>
          <w:szCs w:val="24"/>
          <w:lang w:val="es-US"/>
        </w:rPr>
        <w:t>.</w:t>
      </w:r>
      <w:r w:rsidRPr="003960E4">
        <w:rPr>
          <w:rFonts w:ascii="Times New Roman" w:eastAsia="Cambria" w:hAnsi="Times New Roman"/>
          <w:bCs/>
          <w:sz w:val="24"/>
          <w:szCs w:val="24"/>
          <w:lang w:val="es-US"/>
        </w:rPr>
        <w:t xml:space="preserve"> Elaboración propia.</w:t>
      </w:r>
    </w:p>
    <w:p w14:paraId="7EC86C11" w14:textId="77777777" w:rsidR="00604313" w:rsidRDefault="00604313" w:rsidP="004327F3">
      <w:pPr>
        <w:spacing w:after="0" w:line="360" w:lineRule="auto"/>
        <w:ind w:right="16"/>
        <w:rPr>
          <w:rFonts w:ascii="Times New Roman" w:eastAsia="Cambria" w:hAnsi="Times New Roman"/>
          <w:bCs/>
          <w:sz w:val="24"/>
          <w:szCs w:val="24"/>
          <w:lang w:val="es-US"/>
        </w:rPr>
      </w:pPr>
    </w:p>
    <w:p w14:paraId="61EB58DE" w14:textId="77777777" w:rsidR="00604313" w:rsidRPr="004327F3" w:rsidRDefault="00604313" w:rsidP="004327F3">
      <w:pPr>
        <w:spacing w:after="0" w:line="360" w:lineRule="auto"/>
        <w:ind w:right="16"/>
        <w:rPr>
          <w:rFonts w:ascii="Times New Roman" w:eastAsia="Cambria" w:hAnsi="Times New Roman"/>
          <w:bCs/>
          <w:sz w:val="24"/>
          <w:szCs w:val="24"/>
          <w:lang w:val="es-US"/>
        </w:rPr>
      </w:pPr>
    </w:p>
    <w:p w14:paraId="43B070DB" w14:textId="77777777" w:rsidR="00026DAC" w:rsidRPr="00026DAC" w:rsidRDefault="00026DAC" w:rsidP="002E47F3">
      <w:pPr>
        <w:pStyle w:val="4TtulosepgrafesIIGG"/>
        <w:spacing w:after="120"/>
      </w:pPr>
      <w:r w:rsidRPr="00026DAC">
        <w:t>3. Resultados</w:t>
      </w:r>
    </w:p>
    <w:p w14:paraId="5CC7BDD1" w14:textId="77777777" w:rsidR="00A90800" w:rsidRDefault="00A90800" w:rsidP="004C0F06">
      <w:pPr>
        <w:spacing w:after="0" w:line="240" w:lineRule="auto"/>
        <w:ind w:firstLine="709"/>
        <w:jc w:val="both"/>
        <w:rPr>
          <w:rFonts w:ascii="Times New Roman" w:hAnsi="Times New Roman"/>
          <w:color w:val="000000"/>
          <w:sz w:val="24"/>
          <w:szCs w:val="24"/>
          <w:lang w:val="es-US"/>
        </w:rPr>
      </w:pPr>
      <w:r w:rsidRPr="00A90800">
        <w:rPr>
          <w:rFonts w:ascii="Times New Roman" w:hAnsi="Times New Roman"/>
          <w:sz w:val="24"/>
          <w:szCs w:val="24"/>
          <w:lang w:val="es-ES_tradnl"/>
        </w:rPr>
        <w:lastRenderedPageBreak/>
        <w:t xml:space="preserve">Los resultados arrojados en la búsqueda </w:t>
      </w:r>
      <w:proofErr w:type="gramStart"/>
      <w:r w:rsidRPr="00A90800">
        <w:rPr>
          <w:rFonts w:ascii="Times New Roman" w:hAnsi="Times New Roman"/>
          <w:sz w:val="24"/>
          <w:szCs w:val="24"/>
          <w:lang w:val="es-ES_tradnl"/>
        </w:rPr>
        <w:t>bibliográfica,</w:t>
      </w:r>
      <w:proofErr w:type="gramEnd"/>
      <w:r w:rsidRPr="00A90800">
        <w:rPr>
          <w:rFonts w:ascii="Times New Roman" w:hAnsi="Times New Roman"/>
          <w:sz w:val="24"/>
          <w:szCs w:val="24"/>
          <w:lang w:val="es-ES_tradnl"/>
        </w:rPr>
        <w:t xml:space="preserve"> recogieron una muestra de 159 artículos. </w:t>
      </w:r>
      <w:r w:rsidRPr="00A90800">
        <w:rPr>
          <w:rFonts w:ascii="Times New Roman" w:hAnsi="Times New Roman"/>
          <w:color w:val="000000"/>
          <w:sz w:val="24"/>
          <w:szCs w:val="24"/>
          <w:lang w:val="es-US"/>
        </w:rPr>
        <w:t xml:space="preserve">El comportamiento de la tendencia de la producción científica anual de artículos relacionados con las TIC y la transformación digital en el turismo y las empresas entre el 2018 y 2023 se presenta en la figura 1. </w:t>
      </w:r>
    </w:p>
    <w:p w14:paraId="01301ADA" w14:textId="77777777" w:rsidR="00A90800" w:rsidRDefault="00A90800" w:rsidP="00A90800">
      <w:pPr>
        <w:spacing w:after="0" w:line="360" w:lineRule="auto"/>
        <w:jc w:val="both"/>
        <w:rPr>
          <w:rFonts w:ascii="Times New Roman" w:hAnsi="Times New Roman"/>
          <w:color w:val="000000"/>
          <w:sz w:val="24"/>
          <w:szCs w:val="24"/>
          <w:lang w:val="es-US"/>
        </w:rPr>
      </w:pPr>
    </w:p>
    <w:p w14:paraId="0F669E55" w14:textId="77777777" w:rsidR="00A90800" w:rsidRDefault="00A90800" w:rsidP="00A90800">
      <w:pPr>
        <w:spacing w:after="0" w:line="360" w:lineRule="auto"/>
        <w:jc w:val="both"/>
        <w:rPr>
          <w:rFonts w:ascii="Times New Roman" w:hAnsi="Times New Roman"/>
          <w:color w:val="000000"/>
          <w:sz w:val="24"/>
          <w:szCs w:val="24"/>
          <w:lang w:val="es-US"/>
        </w:rPr>
      </w:pPr>
    </w:p>
    <w:p w14:paraId="76E6BA84" w14:textId="77777777" w:rsidR="00A90800" w:rsidRDefault="00A90800" w:rsidP="00A90800">
      <w:pPr>
        <w:spacing w:after="0" w:line="360" w:lineRule="auto"/>
        <w:jc w:val="both"/>
        <w:rPr>
          <w:rFonts w:ascii="Times New Roman" w:hAnsi="Times New Roman"/>
          <w:color w:val="000000"/>
          <w:sz w:val="24"/>
          <w:szCs w:val="24"/>
          <w:lang w:val="es-US"/>
        </w:rPr>
      </w:pPr>
    </w:p>
    <w:p w14:paraId="23A5F1C8" w14:textId="77777777" w:rsidR="004C0F06" w:rsidRDefault="004C0F06" w:rsidP="00A90800">
      <w:pPr>
        <w:spacing w:after="0" w:line="360" w:lineRule="auto"/>
        <w:jc w:val="both"/>
        <w:rPr>
          <w:rFonts w:ascii="Times New Roman" w:hAnsi="Times New Roman"/>
          <w:color w:val="000000"/>
          <w:sz w:val="24"/>
          <w:szCs w:val="24"/>
          <w:lang w:val="es-US"/>
        </w:rPr>
      </w:pPr>
    </w:p>
    <w:p w14:paraId="4A3CD843" w14:textId="77777777" w:rsidR="00A90800" w:rsidRDefault="00A90800" w:rsidP="00A90800">
      <w:pPr>
        <w:spacing w:after="0" w:line="360" w:lineRule="auto"/>
        <w:jc w:val="both"/>
        <w:rPr>
          <w:rFonts w:ascii="Times New Roman" w:hAnsi="Times New Roman"/>
          <w:color w:val="000000"/>
          <w:sz w:val="24"/>
          <w:szCs w:val="24"/>
          <w:lang w:val="es-US"/>
        </w:rPr>
      </w:pPr>
    </w:p>
    <w:p w14:paraId="37F565CD" w14:textId="694E8685" w:rsidR="00A90800" w:rsidRPr="00A90800" w:rsidRDefault="00A90800" w:rsidP="00A90800">
      <w:pPr>
        <w:spacing w:line="240" w:lineRule="auto"/>
        <w:jc w:val="center"/>
        <w:rPr>
          <w:rFonts w:ascii="Times New Roman" w:eastAsia="Times New Roman" w:hAnsi="Times New Roman"/>
          <w:color w:val="000000"/>
          <w:sz w:val="24"/>
          <w:szCs w:val="28"/>
          <w:lang w:val="es-US"/>
        </w:rPr>
      </w:pPr>
      <w:r w:rsidRPr="00565333">
        <w:rPr>
          <w:rFonts w:ascii="Times New Roman" w:eastAsia="Times New Roman" w:hAnsi="Times New Roman"/>
          <w:b/>
          <w:bCs/>
          <w:color w:val="000000"/>
          <w:sz w:val="24"/>
          <w:szCs w:val="28"/>
          <w:lang w:val="es-US"/>
        </w:rPr>
        <w:t>Figura 1</w:t>
      </w:r>
      <w:r w:rsidRPr="00604313">
        <w:rPr>
          <w:rFonts w:ascii="Times New Roman" w:eastAsia="Times New Roman" w:hAnsi="Times New Roman"/>
          <w:b/>
          <w:bCs/>
          <w:color w:val="000000"/>
          <w:sz w:val="24"/>
          <w:szCs w:val="28"/>
          <w:lang w:val="es-US"/>
        </w:rPr>
        <w:t>. Comportamiento de la tendencia de la serie general, TIC y transformación digital.</w:t>
      </w:r>
    </w:p>
    <w:p w14:paraId="75C9F308" w14:textId="46B9917F" w:rsidR="00A90800" w:rsidRDefault="00A90800" w:rsidP="00636182">
      <w:pPr>
        <w:spacing w:after="0" w:line="360" w:lineRule="auto"/>
        <w:jc w:val="center"/>
        <w:rPr>
          <w:rFonts w:ascii="Times New Roman" w:eastAsia="Times New Roman" w:hAnsi="Times New Roman"/>
          <w:noProof/>
          <w:color w:val="000000"/>
          <w:szCs w:val="24"/>
          <w:lang w:val="es-US"/>
        </w:rPr>
      </w:pPr>
      <w:r w:rsidRPr="005E4DEA">
        <w:rPr>
          <w:rFonts w:ascii="Times New Roman" w:eastAsia="Times New Roman" w:hAnsi="Times New Roman"/>
          <w:noProof/>
          <w:color w:val="000000"/>
          <w:szCs w:val="24"/>
          <w:lang w:val="es-US"/>
        </w:rPr>
        <w:drawing>
          <wp:inline distT="0" distB="0" distL="0" distR="0" wp14:anchorId="59FC1DA2" wp14:editId="3A8CE272">
            <wp:extent cx="5178425" cy="2273300"/>
            <wp:effectExtent l="0" t="0" r="3175" b="0"/>
            <wp:docPr id="3278470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8425" cy="2273300"/>
                    </a:xfrm>
                    <a:prstGeom prst="rect">
                      <a:avLst/>
                    </a:prstGeom>
                    <a:noFill/>
                    <a:ln>
                      <a:noFill/>
                    </a:ln>
                  </pic:spPr>
                </pic:pic>
              </a:graphicData>
            </a:graphic>
          </wp:inline>
        </w:drawing>
      </w:r>
    </w:p>
    <w:p w14:paraId="6CBC6ABD" w14:textId="77777777" w:rsidR="00A90800" w:rsidRPr="00A90800" w:rsidRDefault="00A90800" w:rsidP="0090754C">
      <w:pPr>
        <w:spacing w:line="240" w:lineRule="auto"/>
        <w:jc w:val="center"/>
        <w:rPr>
          <w:rFonts w:ascii="Times New Roman" w:eastAsia="Times New Roman" w:hAnsi="Times New Roman"/>
          <w:color w:val="000000"/>
          <w:sz w:val="24"/>
          <w:szCs w:val="28"/>
          <w:lang w:val="es-US"/>
        </w:rPr>
      </w:pPr>
      <w:r w:rsidRPr="008E79CD">
        <w:rPr>
          <w:rFonts w:ascii="Times New Roman" w:eastAsia="Times New Roman" w:hAnsi="Times New Roman"/>
          <w:b/>
          <w:bCs/>
          <w:color w:val="000000"/>
          <w:sz w:val="24"/>
          <w:szCs w:val="28"/>
          <w:lang w:val="es-US"/>
        </w:rPr>
        <w:t>Fuente:</w:t>
      </w:r>
      <w:r w:rsidRPr="00A90800">
        <w:rPr>
          <w:rFonts w:ascii="Times New Roman" w:eastAsia="Times New Roman" w:hAnsi="Times New Roman"/>
          <w:color w:val="000000"/>
          <w:sz w:val="24"/>
          <w:szCs w:val="28"/>
          <w:lang w:val="es-US"/>
        </w:rPr>
        <w:t xml:space="preserve"> Elaboración propia.</w:t>
      </w:r>
    </w:p>
    <w:p w14:paraId="1357D517" w14:textId="5AD23379" w:rsidR="00A90800" w:rsidRPr="007F2CFE" w:rsidRDefault="00A90800" w:rsidP="007F2CFE">
      <w:pPr>
        <w:spacing w:line="240" w:lineRule="auto"/>
        <w:ind w:firstLine="709"/>
        <w:jc w:val="both"/>
        <w:rPr>
          <w:rFonts w:ascii="Times New Roman" w:eastAsia="Times New Roman" w:hAnsi="Times New Roman" w:cs="Times New Roman"/>
          <w:color w:val="000000"/>
          <w:sz w:val="24"/>
          <w:szCs w:val="28"/>
          <w:lang w:val="es-US"/>
        </w:rPr>
      </w:pPr>
      <w:r w:rsidRPr="007F2CFE">
        <w:rPr>
          <w:rFonts w:ascii="Times New Roman" w:hAnsi="Times New Roman" w:cs="Times New Roman"/>
          <w:color w:val="000000"/>
          <w:sz w:val="24"/>
          <w:szCs w:val="28"/>
          <w:lang w:val="es-US"/>
        </w:rPr>
        <w:t xml:space="preserve">Del total, 101 fueron vinculados a las TIC (63.52%) y 58 a la transformación digital (36.48%). La serie general muestra una tendencia al crecimiento dada la recta de regresión y su coeficiente de determinación </w:t>
      </w:r>
      <m:oMath>
        <m:sSup>
          <m:sSupPr>
            <m:ctrlPr>
              <w:rPr>
                <w:rFonts w:ascii="Cambria Math" w:hAnsi="Cambria Math" w:cs="Times New Roman"/>
                <w:i/>
                <w:color w:val="000000"/>
                <w:szCs w:val="24"/>
                <w:lang w:val="es-US"/>
              </w:rPr>
            </m:ctrlPr>
          </m:sSupPr>
          <m:e>
            <m:r>
              <w:rPr>
                <w:rFonts w:ascii="Cambria Math" w:hAnsi="Cambria Math" w:cs="Times New Roman"/>
                <w:color w:val="000000"/>
                <w:szCs w:val="24"/>
                <w:lang w:val="es-US"/>
              </w:rPr>
              <m:t>R</m:t>
            </m:r>
          </m:e>
          <m:sup>
            <m:r>
              <w:rPr>
                <w:rFonts w:ascii="Cambria Math" w:hAnsi="Cambria Math" w:cs="Times New Roman"/>
                <w:color w:val="000000"/>
                <w:szCs w:val="24"/>
                <w:lang w:val="es-US"/>
              </w:rPr>
              <m:t>2</m:t>
            </m:r>
          </m:sup>
        </m:sSup>
        <m:r>
          <w:rPr>
            <w:rFonts w:ascii="Cambria Math" w:hAnsi="Cambria Math" w:cs="Times New Roman"/>
            <w:color w:val="000000"/>
            <w:szCs w:val="24"/>
            <w:lang w:val="es-US"/>
          </w:rPr>
          <m:t>=0.8445</m:t>
        </m:r>
      </m:oMath>
      <w:r w:rsidRPr="007F2CFE">
        <w:rPr>
          <w:rFonts w:ascii="Times New Roman" w:eastAsia="Times New Roman" w:hAnsi="Times New Roman" w:cs="Times New Roman"/>
          <w:color w:val="000000"/>
          <w:sz w:val="24"/>
          <w:szCs w:val="28"/>
          <w:lang w:val="es-US"/>
        </w:rPr>
        <w:t xml:space="preserve">. Por otra parte, la serie de las </w:t>
      </w:r>
      <w:proofErr w:type="gramStart"/>
      <w:r w:rsidRPr="007F2CFE">
        <w:rPr>
          <w:rFonts w:ascii="Times New Roman" w:eastAsia="Times New Roman" w:hAnsi="Times New Roman" w:cs="Times New Roman"/>
          <w:color w:val="000000"/>
          <w:sz w:val="24"/>
          <w:szCs w:val="28"/>
          <w:lang w:val="es-US"/>
        </w:rPr>
        <w:t>TIC,</w:t>
      </w:r>
      <w:proofErr w:type="gramEnd"/>
      <w:r w:rsidRPr="007F2CFE">
        <w:rPr>
          <w:rFonts w:ascii="Times New Roman" w:eastAsia="Times New Roman" w:hAnsi="Times New Roman" w:cs="Times New Roman"/>
          <w:color w:val="000000"/>
          <w:sz w:val="24"/>
          <w:szCs w:val="28"/>
          <w:lang w:val="es-US"/>
        </w:rPr>
        <w:t xml:space="preserve"> describe un desarrollo de estudios que varían en mínimas unidades, en un intervalo entre [14; 19], mientras que la de transformación digital ha experimentado un marcado incremento con un </w:t>
      </w:r>
      <m:oMath>
        <m:sSup>
          <m:sSupPr>
            <m:ctrlPr>
              <w:rPr>
                <w:rFonts w:ascii="Cambria Math" w:hAnsi="Cambria Math" w:cs="Times New Roman"/>
                <w:i/>
                <w:color w:val="000000"/>
                <w:szCs w:val="24"/>
                <w:lang w:val="es-US"/>
              </w:rPr>
            </m:ctrlPr>
          </m:sSupPr>
          <m:e>
            <m:r>
              <w:rPr>
                <w:rFonts w:ascii="Cambria Math" w:hAnsi="Cambria Math" w:cs="Times New Roman"/>
                <w:color w:val="000000"/>
                <w:szCs w:val="24"/>
                <w:lang w:val="es-US"/>
              </w:rPr>
              <m:t>R</m:t>
            </m:r>
          </m:e>
          <m:sup>
            <m:r>
              <w:rPr>
                <w:rFonts w:ascii="Cambria Math" w:hAnsi="Cambria Math" w:cs="Times New Roman"/>
                <w:color w:val="000000"/>
                <w:szCs w:val="24"/>
                <w:lang w:val="es-US"/>
              </w:rPr>
              <m:t>2</m:t>
            </m:r>
          </m:sup>
        </m:sSup>
        <m:r>
          <w:rPr>
            <w:rFonts w:ascii="Cambria Math" w:hAnsi="Cambria Math" w:cs="Times New Roman"/>
            <w:color w:val="000000"/>
            <w:szCs w:val="24"/>
            <w:lang w:val="es-US"/>
          </w:rPr>
          <m:t>=0.90</m:t>
        </m:r>
      </m:oMath>
      <w:r w:rsidRPr="007F2CFE">
        <w:rPr>
          <w:rFonts w:ascii="Times New Roman" w:eastAsia="Times New Roman" w:hAnsi="Times New Roman" w:cs="Times New Roman"/>
          <w:color w:val="000000"/>
          <w:sz w:val="24"/>
          <w:szCs w:val="28"/>
          <w:lang w:val="es-US"/>
        </w:rPr>
        <w:t>. Los años más productivos fueron los tres últimos con un total conjunto de 99 trabajos (62.26%), los cuales se encuentran por encima de la media (</w:t>
      </w:r>
      <m:oMath>
        <m:acc>
          <m:accPr>
            <m:chr m:val="̅"/>
            <m:ctrlPr>
              <w:rPr>
                <w:rFonts w:ascii="Cambria Math" w:hAnsi="Cambria Math" w:cs="Times New Roman"/>
                <w:i/>
                <w:color w:val="000000"/>
                <w:szCs w:val="24"/>
                <w:lang w:val="es-US"/>
              </w:rPr>
            </m:ctrlPr>
          </m:accPr>
          <m:e>
            <m:r>
              <w:rPr>
                <w:rFonts w:ascii="Cambria Math" w:hAnsi="Cambria Math" w:cs="Times New Roman"/>
                <w:color w:val="000000"/>
                <w:szCs w:val="24"/>
                <w:lang w:val="es-US"/>
              </w:rPr>
              <m:t>x</m:t>
            </m:r>
          </m:e>
        </m:acc>
        <m:r>
          <w:rPr>
            <w:rFonts w:ascii="Cambria Math" w:hAnsi="Cambria Math" w:cs="Times New Roman"/>
            <w:color w:val="000000"/>
            <w:szCs w:val="24"/>
            <w:lang w:val="es-US"/>
          </w:rPr>
          <m:t>=26.5</m:t>
        </m:r>
      </m:oMath>
      <w:r w:rsidRPr="007F2CFE">
        <w:rPr>
          <w:rFonts w:ascii="Times New Roman" w:eastAsia="Times New Roman" w:hAnsi="Times New Roman" w:cs="Times New Roman"/>
          <w:color w:val="000000"/>
          <w:sz w:val="24"/>
          <w:szCs w:val="28"/>
          <w:lang w:val="es-US"/>
        </w:rPr>
        <w:t xml:space="preserve">). En este sentido, el más fructífero fue el 2021 con 34 artículos (21.38%), por su parte, el menos productivo fue el 2018 con 14 investigaciones (8.81%). </w:t>
      </w:r>
    </w:p>
    <w:p w14:paraId="2B9693B8" w14:textId="77777777" w:rsidR="00A90800" w:rsidRDefault="00A90800" w:rsidP="007F2CFE">
      <w:pPr>
        <w:spacing w:line="240" w:lineRule="auto"/>
        <w:ind w:firstLine="709"/>
        <w:jc w:val="both"/>
        <w:rPr>
          <w:rFonts w:ascii="Times New Roman" w:eastAsia="Times New Roman" w:hAnsi="Times New Roman" w:cs="Times New Roman"/>
          <w:color w:val="000000"/>
          <w:sz w:val="24"/>
          <w:szCs w:val="28"/>
          <w:lang w:val="es-US"/>
        </w:rPr>
      </w:pPr>
      <w:r w:rsidRPr="007F2CFE">
        <w:rPr>
          <w:rFonts w:ascii="Times New Roman" w:eastAsia="Times New Roman" w:hAnsi="Times New Roman" w:cs="Times New Roman"/>
          <w:color w:val="000000"/>
          <w:sz w:val="24"/>
          <w:szCs w:val="28"/>
          <w:lang w:val="es-US"/>
        </w:rPr>
        <w:t xml:space="preserve">La figura 2 ilustra la distribución de la cantidad de artículos relevantes recopilados tanto en español e inglés por bases de datos. Se destaca que Dimensions fue la de mayor contribución con un total de (116), de ellos (90) en idioma inglés y (26) en español; Google Schoolar en segundo lugar con (33) y Scopus con (10). </w:t>
      </w:r>
    </w:p>
    <w:p w14:paraId="6876FD65" w14:textId="40E5D62B" w:rsidR="00E54712" w:rsidRPr="00604313" w:rsidRDefault="00E54712" w:rsidP="00E54712">
      <w:pPr>
        <w:spacing w:line="240" w:lineRule="auto"/>
        <w:jc w:val="center"/>
        <w:rPr>
          <w:rFonts w:ascii="Times New Roman" w:eastAsia="Times New Roman" w:hAnsi="Times New Roman"/>
          <w:b/>
          <w:bCs/>
          <w:color w:val="000000"/>
          <w:sz w:val="24"/>
          <w:szCs w:val="28"/>
          <w:lang w:val="es-US"/>
        </w:rPr>
      </w:pPr>
      <w:r w:rsidRPr="00E54712">
        <w:rPr>
          <w:rFonts w:ascii="Times New Roman" w:eastAsia="Times New Roman" w:hAnsi="Times New Roman"/>
          <w:b/>
          <w:bCs/>
          <w:color w:val="000000"/>
          <w:sz w:val="24"/>
          <w:szCs w:val="28"/>
          <w:lang w:val="es-US"/>
        </w:rPr>
        <w:t>Figura 2.</w:t>
      </w:r>
      <w:r w:rsidRPr="00E54712">
        <w:rPr>
          <w:rFonts w:ascii="Times New Roman" w:eastAsia="Times New Roman" w:hAnsi="Times New Roman"/>
          <w:color w:val="000000"/>
          <w:sz w:val="24"/>
          <w:szCs w:val="28"/>
          <w:lang w:val="es-US"/>
        </w:rPr>
        <w:t xml:space="preserve"> </w:t>
      </w:r>
      <w:r w:rsidRPr="00604313">
        <w:rPr>
          <w:rFonts w:ascii="Times New Roman" w:eastAsia="Times New Roman" w:hAnsi="Times New Roman"/>
          <w:b/>
          <w:bCs/>
          <w:color w:val="000000"/>
          <w:sz w:val="24"/>
          <w:szCs w:val="28"/>
          <w:lang w:val="es-US"/>
        </w:rPr>
        <w:t>Distribución de los artículos recopilados por bases de datos.</w:t>
      </w:r>
    </w:p>
    <w:p w14:paraId="4AADD4CE" w14:textId="786AE83F" w:rsidR="00A90800" w:rsidRDefault="00A90800" w:rsidP="00636182">
      <w:pPr>
        <w:spacing w:after="0"/>
        <w:jc w:val="center"/>
        <w:rPr>
          <w:rFonts w:ascii="Times New Roman" w:eastAsia="Times New Roman" w:hAnsi="Times New Roman"/>
          <w:noProof/>
          <w:color w:val="000000"/>
          <w:szCs w:val="24"/>
          <w:lang w:val="es-US"/>
        </w:rPr>
      </w:pPr>
      <w:r w:rsidRPr="005E4DEA">
        <w:rPr>
          <w:rFonts w:ascii="Times New Roman" w:eastAsia="Times New Roman" w:hAnsi="Times New Roman"/>
          <w:noProof/>
          <w:color w:val="000000"/>
          <w:szCs w:val="24"/>
          <w:lang w:val="es-US"/>
        </w:rPr>
        <w:lastRenderedPageBreak/>
        <w:drawing>
          <wp:inline distT="0" distB="0" distL="0" distR="0" wp14:anchorId="472AE5E6" wp14:editId="33A50568">
            <wp:extent cx="5651500" cy="2101850"/>
            <wp:effectExtent l="0" t="0" r="6350" b="0"/>
            <wp:docPr id="5234044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0" cy="2101850"/>
                    </a:xfrm>
                    <a:prstGeom prst="rect">
                      <a:avLst/>
                    </a:prstGeom>
                    <a:noFill/>
                    <a:ln>
                      <a:noFill/>
                    </a:ln>
                  </pic:spPr>
                </pic:pic>
              </a:graphicData>
            </a:graphic>
          </wp:inline>
        </w:drawing>
      </w:r>
    </w:p>
    <w:p w14:paraId="1E4928A3" w14:textId="180D46D9" w:rsidR="00A90800" w:rsidRPr="00E54712" w:rsidRDefault="00A90800" w:rsidP="00E54712">
      <w:pPr>
        <w:spacing w:line="240" w:lineRule="auto"/>
        <w:jc w:val="center"/>
        <w:rPr>
          <w:rFonts w:ascii="Times New Roman" w:eastAsia="Times New Roman" w:hAnsi="Times New Roman"/>
          <w:color w:val="000000"/>
          <w:sz w:val="24"/>
          <w:szCs w:val="28"/>
          <w:lang w:val="es-US"/>
        </w:rPr>
      </w:pPr>
      <w:r w:rsidRPr="00E54712">
        <w:rPr>
          <w:rFonts w:ascii="Times New Roman" w:eastAsia="Times New Roman" w:hAnsi="Times New Roman"/>
          <w:b/>
          <w:bCs/>
          <w:color w:val="000000"/>
          <w:sz w:val="24"/>
          <w:szCs w:val="28"/>
          <w:lang w:val="es-US"/>
        </w:rPr>
        <w:t>Fuente</w:t>
      </w:r>
      <w:r w:rsidR="008E79CD">
        <w:rPr>
          <w:rFonts w:ascii="Times New Roman" w:eastAsia="Times New Roman" w:hAnsi="Times New Roman"/>
          <w:b/>
          <w:bCs/>
          <w:color w:val="000000"/>
          <w:sz w:val="24"/>
          <w:szCs w:val="28"/>
          <w:lang w:val="es-US"/>
        </w:rPr>
        <w:t>:</w:t>
      </w:r>
      <w:r w:rsidRPr="00E54712">
        <w:rPr>
          <w:rFonts w:ascii="Times New Roman" w:eastAsia="Times New Roman" w:hAnsi="Times New Roman"/>
          <w:color w:val="000000"/>
          <w:sz w:val="24"/>
          <w:szCs w:val="28"/>
          <w:lang w:val="es-US"/>
        </w:rPr>
        <w:t xml:space="preserve"> Elaboración propia.</w:t>
      </w:r>
    </w:p>
    <w:p w14:paraId="77A8C90E" w14:textId="26D7978D" w:rsidR="00A90800" w:rsidRDefault="00A90800" w:rsidP="004C0F06">
      <w:pPr>
        <w:spacing w:line="240" w:lineRule="auto"/>
        <w:ind w:firstLine="709"/>
        <w:jc w:val="both"/>
        <w:rPr>
          <w:rFonts w:ascii="Times New Roman" w:eastAsia="Times New Roman" w:hAnsi="Times New Roman"/>
          <w:color w:val="000000"/>
          <w:sz w:val="24"/>
          <w:szCs w:val="28"/>
          <w:lang w:val="es-US"/>
        </w:rPr>
      </w:pPr>
      <w:r w:rsidRPr="00652071">
        <w:rPr>
          <w:rFonts w:ascii="Times New Roman" w:hAnsi="Times New Roman"/>
          <w:color w:val="000000"/>
          <w:sz w:val="24"/>
          <w:szCs w:val="28"/>
          <w:lang w:val="es-US"/>
        </w:rPr>
        <w:t>La figura 3 representa la cantidad de artículos y el promedio de citas obtenidas en la serie general. Se evidencia que la media de citaciones alcanzadas en el primero y últimos tres años se concentra por debajo de la media general (</w:t>
      </w:r>
      <m:oMath>
        <m:acc>
          <m:accPr>
            <m:chr m:val="̅"/>
            <m:ctrlPr>
              <w:rPr>
                <w:rFonts w:ascii="Cambria Math" w:hAnsi="Cambria Math"/>
                <w:i/>
                <w:color w:val="000000"/>
                <w:szCs w:val="24"/>
                <w:lang w:val="es-US"/>
              </w:rPr>
            </m:ctrlPr>
          </m:accPr>
          <m:e>
            <m:r>
              <w:rPr>
                <w:rFonts w:ascii="Cambria Math" w:hAnsi="Cambria Math"/>
                <w:color w:val="000000"/>
                <w:szCs w:val="24"/>
                <w:lang w:val="es-US"/>
              </w:rPr>
              <m:t>x</m:t>
            </m:r>
          </m:e>
        </m:acc>
        <m:r>
          <w:rPr>
            <w:rFonts w:ascii="Cambria Math" w:hAnsi="Cambria Math"/>
            <w:color w:val="000000"/>
            <w:szCs w:val="24"/>
            <w:lang w:val="es-US"/>
          </w:rPr>
          <m:t>=10.5</m:t>
        </m:r>
      </m:oMath>
      <w:r w:rsidRPr="00652071">
        <w:rPr>
          <w:rFonts w:ascii="Times New Roman" w:eastAsia="Times New Roman" w:hAnsi="Times New Roman"/>
          <w:color w:val="000000"/>
          <w:sz w:val="24"/>
          <w:szCs w:val="28"/>
          <w:lang w:val="es-US"/>
        </w:rPr>
        <w:t xml:space="preserve"> citas),</w:t>
      </w:r>
      <w:r w:rsidRPr="00652071">
        <w:rPr>
          <w:rFonts w:ascii="Times New Roman" w:hAnsi="Times New Roman"/>
          <w:color w:val="000000"/>
          <w:sz w:val="24"/>
          <w:szCs w:val="28"/>
          <w:lang w:val="es-US"/>
        </w:rPr>
        <w:t xml:space="preserve"> a pesar de que cuentan con una productividad significativa que superan la media general (</w:t>
      </w:r>
      <m:oMath>
        <m:acc>
          <m:accPr>
            <m:chr m:val="̅"/>
            <m:ctrlPr>
              <w:rPr>
                <w:rFonts w:ascii="Cambria Math" w:hAnsi="Cambria Math"/>
                <w:i/>
                <w:color w:val="000000"/>
                <w:szCs w:val="24"/>
                <w:lang w:val="es-US"/>
              </w:rPr>
            </m:ctrlPr>
          </m:accPr>
          <m:e>
            <m:r>
              <w:rPr>
                <w:rFonts w:ascii="Cambria Math" w:hAnsi="Cambria Math"/>
                <w:color w:val="000000"/>
                <w:szCs w:val="24"/>
                <w:lang w:val="es-US"/>
              </w:rPr>
              <m:t>x</m:t>
            </m:r>
          </m:e>
        </m:acc>
        <m:r>
          <w:rPr>
            <w:rFonts w:ascii="Cambria Math" w:hAnsi="Cambria Math"/>
            <w:color w:val="000000"/>
            <w:szCs w:val="24"/>
            <w:lang w:val="es-US"/>
          </w:rPr>
          <m:t>=26.5</m:t>
        </m:r>
      </m:oMath>
      <w:r w:rsidRPr="00652071">
        <w:rPr>
          <w:rFonts w:ascii="Times New Roman" w:eastAsia="Times New Roman" w:hAnsi="Times New Roman"/>
          <w:color w:val="000000"/>
          <w:sz w:val="24"/>
          <w:szCs w:val="28"/>
          <w:lang w:val="es-US"/>
        </w:rPr>
        <w:t xml:space="preserve"> artículos) como en 2021, 2022 y 2023. No obstante, en el 2019 y 2020, se alcanzaron los mayores números de citas por artículos con un promedio de 26.1 y 18.8, lo que indica que a pesar de haber sido dos de los años menos productivos, las investigaciones tuvieron un gran impacto en la comunidad científica, debido a factores como la pandemia de la COVID-19 o la promulgación de trabajos de gran relevancia.  </w:t>
      </w:r>
    </w:p>
    <w:p w14:paraId="5DAF1386" w14:textId="59CD941C" w:rsidR="00636182" w:rsidRPr="00652071" w:rsidRDefault="00636182" w:rsidP="00636182">
      <w:pPr>
        <w:spacing w:after="0" w:line="360" w:lineRule="auto"/>
        <w:ind w:firstLine="709"/>
        <w:jc w:val="center"/>
        <w:rPr>
          <w:rFonts w:ascii="Times New Roman" w:eastAsia="Times New Roman" w:hAnsi="Times New Roman"/>
          <w:color w:val="000000"/>
          <w:sz w:val="24"/>
          <w:szCs w:val="28"/>
          <w:lang w:val="es-US"/>
        </w:rPr>
      </w:pPr>
      <w:r w:rsidRPr="00636182">
        <w:rPr>
          <w:rFonts w:ascii="Times New Roman" w:hAnsi="Times New Roman"/>
          <w:b/>
          <w:bCs/>
          <w:color w:val="000000"/>
          <w:sz w:val="24"/>
          <w:szCs w:val="28"/>
          <w:lang w:val="es-US"/>
        </w:rPr>
        <w:t xml:space="preserve">Figura 3. </w:t>
      </w:r>
      <w:r w:rsidRPr="00604313">
        <w:rPr>
          <w:rFonts w:ascii="Times New Roman" w:hAnsi="Times New Roman"/>
          <w:b/>
          <w:bCs/>
          <w:color w:val="000000"/>
          <w:sz w:val="24"/>
          <w:szCs w:val="28"/>
          <w:lang w:val="es-US"/>
        </w:rPr>
        <w:t>Cantidad de artículos y promedio de citas de la serie general.</w:t>
      </w:r>
    </w:p>
    <w:p w14:paraId="35AD5DC4" w14:textId="3EB7EB5C" w:rsidR="00A90800" w:rsidRPr="00636182" w:rsidRDefault="00A90800" w:rsidP="00636182">
      <w:pPr>
        <w:spacing w:after="0"/>
        <w:jc w:val="center"/>
        <w:rPr>
          <w:rFonts w:ascii="Times New Roman" w:eastAsia="Times New Roman" w:hAnsi="Times New Roman"/>
          <w:noProof/>
          <w:color w:val="000000"/>
          <w:szCs w:val="24"/>
          <w:lang w:val="es-US"/>
        </w:rPr>
      </w:pPr>
      <w:r w:rsidRPr="005E4DEA">
        <w:rPr>
          <w:rFonts w:ascii="Times New Roman" w:eastAsia="Times New Roman" w:hAnsi="Times New Roman"/>
          <w:noProof/>
          <w:color w:val="000000"/>
          <w:szCs w:val="24"/>
          <w:lang w:val="es-US"/>
        </w:rPr>
        <w:drawing>
          <wp:inline distT="0" distB="0" distL="0" distR="0" wp14:anchorId="56F8656A" wp14:editId="45E5AF20">
            <wp:extent cx="4705350" cy="2762250"/>
            <wp:effectExtent l="0" t="0" r="0" b="0"/>
            <wp:docPr id="6692671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14:paraId="56F2E664" w14:textId="51370A97" w:rsidR="00A90800" w:rsidRPr="00E54712" w:rsidRDefault="00A90800" w:rsidP="00E54712">
      <w:pPr>
        <w:spacing w:line="240" w:lineRule="auto"/>
        <w:jc w:val="center"/>
        <w:rPr>
          <w:rFonts w:ascii="Times New Roman" w:hAnsi="Times New Roman"/>
          <w:color w:val="000000"/>
          <w:sz w:val="24"/>
          <w:szCs w:val="28"/>
          <w:lang w:val="es-US"/>
        </w:rPr>
      </w:pPr>
      <w:r w:rsidRPr="008E79CD">
        <w:rPr>
          <w:rFonts w:ascii="Times New Roman" w:hAnsi="Times New Roman"/>
          <w:b/>
          <w:bCs/>
          <w:color w:val="000000"/>
          <w:sz w:val="24"/>
          <w:szCs w:val="28"/>
          <w:lang w:val="es-US"/>
        </w:rPr>
        <w:t>Fuente</w:t>
      </w:r>
      <w:r w:rsidR="008E79CD">
        <w:rPr>
          <w:rFonts w:ascii="Times New Roman" w:hAnsi="Times New Roman"/>
          <w:b/>
          <w:bCs/>
          <w:color w:val="000000"/>
          <w:sz w:val="24"/>
          <w:szCs w:val="28"/>
          <w:lang w:val="es-US"/>
        </w:rPr>
        <w:t>:</w:t>
      </w:r>
      <w:r w:rsidRPr="00E54712">
        <w:rPr>
          <w:rFonts w:ascii="Times New Roman" w:hAnsi="Times New Roman"/>
          <w:color w:val="000000"/>
          <w:sz w:val="24"/>
          <w:szCs w:val="28"/>
          <w:lang w:val="es-US"/>
        </w:rPr>
        <w:t xml:space="preserve"> Elaboración propia.</w:t>
      </w:r>
    </w:p>
    <w:p w14:paraId="49C77ED6" w14:textId="77777777" w:rsidR="00604313" w:rsidRDefault="00604313" w:rsidP="00BD0749">
      <w:pPr>
        <w:spacing w:line="240" w:lineRule="auto"/>
        <w:ind w:firstLine="709"/>
        <w:jc w:val="both"/>
        <w:rPr>
          <w:rFonts w:ascii="Times New Roman" w:hAnsi="Times New Roman"/>
          <w:color w:val="000000"/>
          <w:sz w:val="24"/>
          <w:szCs w:val="28"/>
          <w:lang w:val="es-US"/>
        </w:rPr>
      </w:pPr>
    </w:p>
    <w:p w14:paraId="3F7D8164" w14:textId="5CCD4471" w:rsidR="00A90800" w:rsidRDefault="00A90800" w:rsidP="00BD0749">
      <w:pPr>
        <w:spacing w:line="240" w:lineRule="auto"/>
        <w:ind w:firstLine="709"/>
        <w:jc w:val="both"/>
        <w:rPr>
          <w:rFonts w:ascii="Times New Roman" w:hAnsi="Times New Roman"/>
          <w:color w:val="000000"/>
          <w:sz w:val="24"/>
          <w:szCs w:val="28"/>
          <w:lang w:val="es-US"/>
        </w:rPr>
      </w:pPr>
      <w:r w:rsidRPr="00652071">
        <w:rPr>
          <w:rFonts w:ascii="Times New Roman" w:hAnsi="Times New Roman"/>
          <w:color w:val="000000"/>
          <w:sz w:val="24"/>
          <w:szCs w:val="28"/>
          <w:lang w:val="es-US"/>
        </w:rPr>
        <w:t xml:space="preserve">En la figura 4 se observan los artículos que han recibido la mayor cantidad de citas en el área de investigación. Es apreciable que el más citado con 286 citas, es el elaborado en el 2019 por el grupo de autores encabezado por </w:t>
      </w:r>
      <w:r w:rsidRPr="00652071">
        <w:rPr>
          <w:rFonts w:ascii="Times New Roman" w:hAnsi="Times New Roman"/>
          <w:color w:val="000000"/>
          <w:sz w:val="24"/>
          <w:szCs w:val="28"/>
          <w:lang w:val="es-US"/>
        </w:rPr>
        <w:fldChar w:fldCharType="begin"/>
      </w:r>
      <w:r w:rsidRPr="00652071">
        <w:rPr>
          <w:rFonts w:ascii="Times New Roman" w:hAnsi="Times New Roman"/>
          <w:color w:val="000000"/>
          <w:sz w:val="24"/>
          <w:szCs w:val="28"/>
          <w:lang w:val="es-US"/>
        </w:rPr>
        <w:instrText xml:space="preserve"> ADDIN ZOTERO_ITEM CSL_CITATION {"citationID":"k7uz1jSs","properties":{"formattedCitation":"(Ferreira et\\uc0\\u160{}al., 2019)","plainCitation":"(Ferreira et al., 2019)","noteIndex":0},"citationItems":[{"id":107,"uris":["http://zotero.org/users/12259841/items/4NSH7YT4"],"itemData":{"id":107,"type":"article-journal","abstract":"Digital transformation has recently become a way to attain competitive advantages and company differentiation. However, what the implications are of the digitalization of processes for the innovative capability and performance of companies is still unclear. This study seeks to contribute to a better understanding of digital transformation by analyzing the factors that lead companies to adopt new digital processes and their consequences in terms of innovation and performance. Using a sample of 938 companies and multivariate statistical analysis, this study shows that entrepreneurs' and managers' profiles and these leaders' adoption of new digital processes contribute to these companies' greater competitiveness.","container-title":"Journal of Business Research","DOI":"10.1016/j.jbusres.2018.11.013","ISSN":"01482963","journalAbbreviation":"Journal of Business Research","language":"en","page":"583-590","source":"DOI.org (Crossref)","title":"To be or not to be digital, that is the question: Firm innovation and performance","title-short":"To be or not to be digital, that is the question","volume":"101","author":[{"family":"Ferreira","given":"João J.M."},{"family":"Fernandes","given":"Cristina I."},{"family":"Ferreira","given":"Fernando A.F."}],"issued":{"date-parts":[["2019",8]]}}}],"schema":"https://github.com/citation-style-language/schema/raw/master/csl-citation.json"} </w:instrText>
      </w:r>
      <w:r w:rsidRPr="00652071">
        <w:rPr>
          <w:rFonts w:ascii="Times New Roman" w:hAnsi="Times New Roman"/>
          <w:color w:val="000000"/>
          <w:sz w:val="24"/>
          <w:szCs w:val="28"/>
          <w:lang w:val="es-US"/>
        </w:rPr>
        <w:fldChar w:fldCharType="separate"/>
      </w:r>
      <w:r w:rsidRPr="00652071">
        <w:rPr>
          <w:rFonts w:ascii="Times New Roman" w:hAnsi="Times New Roman"/>
          <w:sz w:val="24"/>
          <w:szCs w:val="28"/>
          <w:lang w:val="es-US"/>
        </w:rPr>
        <w:t xml:space="preserve">(Ferreira </w:t>
      </w:r>
      <w:r w:rsidRPr="00652071">
        <w:rPr>
          <w:rFonts w:ascii="Times New Roman" w:hAnsi="Times New Roman"/>
          <w:i/>
          <w:iCs/>
          <w:sz w:val="24"/>
          <w:szCs w:val="28"/>
          <w:lang w:val="es-US"/>
        </w:rPr>
        <w:t>et al.</w:t>
      </w:r>
      <w:r w:rsidRPr="00652071">
        <w:rPr>
          <w:rFonts w:ascii="Times New Roman" w:hAnsi="Times New Roman"/>
          <w:sz w:val="24"/>
          <w:szCs w:val="28"/>
          <w:lang w:val="es-US"/>
        </w:rPr>
        <w:t>, 2019)</w:t>
      </w:r>
      <w:r w:rsidRPr="00652071">
        <w:rPr>
          <w:rFonts w:ascii="Times New Roman" w:hAnsi="Times New Roman"/>
          <w:color w:val="000000"/>
          <w:sz w:val="24"/>
          <w:szCs w:val="28"/>
          <w:lang w:val="es-US"/>
        </w:rPr>
        <w:fldChar w:fldCharType="end"/>
      </w:r>
      <w:r w:rsidRPr="00652071">
        <w:rPr>
          <w:rFonts w:ascii="Times New Roman" w:hAnsi="Times New Roman"/>
          <w:color w:val="000000"/>
          <w:sz w:val="24"/>
          <w:szCs w:val="28"/>
          <w:lang w:val="es-US"/>
        </w:rPr>
        <w:t xml:space="preserve"> con el título: “</w:t>
      </w:r>
      <w:r w:rsidRPr="00652071">
        <w:rPr>
          <w:rFonts w:ascii="Times New Roman" w:hAnsi="Times New Roman"/>
          <w:i/>
          <w:iCs/>
          <w:sz w:val="24"/>
          <w:szCs w:val="24"/>
          <w:lang w:val="es-US"/>
        </w:rPr>
        <w:t>To be or not to be digital, that is the question: Firm innovation and performance”-</w:t>
      </w:r>
      <w:r w:rsidRPr="00652071">
        <w:rPr>
          <w:rFonts w:ascii="Times New Roman" w:hAnsi="Times New Roman"/>
          <w:sz w:val="24"/>
          <w:szCs w:val="24"/>
          <w:lang w:val="es-US"/>
        </w:rPr>
        <w:t xml:space="preserve"> “Ser o no ser digital, esa es la cuestión: Innovación de la empresa y rendimiento”, un estudio que busca contribuir a una mejor comprensión de la transformación digital mediante el análisis de los factores que llevan </w:t>
      </w:r>
      <w:r w:rsidRPr="00652071">
        <w:rPr>
          <w:rFonts w:ascii="Times New Roman" w:hAnsi="Times New Roman"/>
          <w:sz w:val="24"/>
          <w:szCs w:val="24"/>
          <w:lang w:val="es-US"/>
        </w:rPr>
        <w:lastRenderedPageBreak/>
        <w:t>a las empresas a adoptar nuevos procesos digitales y sus consecuencias en términos de innovación y rendimiento</w:t>
      </w:r>
      <w:r w:rsidRPr="00652071">
        <w:rPr>
          <w:rFonts w:ascii="Times New Roman" w:hAnsi="Times New Roman"/>
          <w:color w:val="000000"/>
          <w:sz w:val="24"/>
          <w:szCs w:val="28"/>
          <w:lang w:val="es-US"/>
        </w:rPr>
        <w:t xml:space="preserve">. Por encima de las 100 citas hay artículos relevantes como el elaborado por </w:t>
      </w:r>
      <w:r w:rsidRPr="00652071">
        <w:rPr>
          <w:rFonts w:ascii="Times New Roman" w:hAnsi="Times New Roman"/>
          <w:color w:val="000000"/>
          <w:sz w:val="24"/>
          <w:szCs w:val="28"/>
          <w:lang w:val="es-US"/>
        </w:rPr>
        <w:fldChar w:fldCharType="begin"/>
      </w:r>
      <w:r w:rsidRPr="00652071">
        <w:rPr>
          <w:rFonts w:ascii="Times New Roman" w:hAnsi="Times New Roman"/>
          <w:color w:val="000000"/>
          <w:sz w:val="24"/>
          <w:szCs w:val="28"/>
          <w:lang w:val="es-US"/>
        </w:rPr>
        <w:instrText xml:space="preserve"> ADDIN ZOTERO_ITEM CSL_CITATION {"citationID":"2WdD825f","properties":{"formattedCitation":"(Garzoni et\\uc0\\u160{}al., 2020)","plainCitation":"(Garzoni et al., 2020)","noteIndex":0},"citationItems":[{"id":109,"uris":["http://zotero.org/users/12259841/items/S3X2JR3T"],"itemData":{"id":109,"type":"article-journal","abstract":"Purpose – The purpose of this paper is to analyse how digital technologies trigger changes in the business process of manufacturing small and medium-sized enterprises (SMEs) in the Apulia Region (South Italy). As SMEs play an essential role in the process value creation of industries and countries, the article examines the enablers of Industry 4.0 in a regional contexts characterized by delay in research and development and innovation performances where the companies’ competitiveness is based on limited knowledge and technological assets. Design/methodology/approach – The case study of Smart District 4.0, an ongoing project aimed to promote the digitalization of SMEs operating in the Agri–Food, Clothing–Footwear and Mechanics–Mechatronics in the Apulia Region (South Italy) is analysed. The project has been financed by the Italian Ministry of Economic Development with the final aim to sustain the digital transformation of SMEs in South Italy. Findings – The results introduce a four levels approach of engagement of SMEs in the adoption of digital technologies, namely, digital awareness, digital enquirement, digital collaboration and digital transformation. Furthermore, for each level of engagement the study describes and discusses some relevant variables that could be used by managers and entrepreneurs to assess the level of readiness for utilization of digital technologies and how to digitalize some processes. Practical implications – Practical implications regard the definition of a roadmap useful to assess and manage the level of digital transformation of SMEs. Limitations of the study regarding the temporal dimension of the evidences associated to the Smart District 4.0 as well as to the regional context was analysed. Originality/value – Originality resides in the definition of a roadmap for the digital transformation of SMEs in a region where the profile of companies’ digital maturity is still low.","container-title":"Management Decision","DOI":"10.1108/MD-07-2019-0939","ISSN":"0025-1747","issue":"8","journalAbbreviation":"MD","language":"en","page":"1543-1562","source":"DOI.org (Crossref)","title":"Fostering digital transformation of SMEs: a four levels approach","title-short":"Fostering digital transformation of SMEs","volume":"58","author":[{"family":"Garzoni","given":"Antonello"},{"family":"De Turi","given":"Ivano"},{"family":"Secundo","given":"Giustina"},{"family":"Del Vecchio","given":"Pasquale"}],"issued":{"date-parts":[["2020",12,4]]}}}],"schema":"https://github.com/citation-style-language/schema/raw/master/csl-citation.json"} </w:instrText>
      </w:r>
      <w:r w:rsidRPr="00652071">
        <w:rPr>
          <w:rFonts w:ascii="Times New Roman" w:hAnsi="Times New Roman"/>
          <w:color w:val="000000"/>
          <w:sz w:val="24"/>
          <w:szCs w:val="28"/>
          <w:lang w:val="es-US"/>
        </w:rPr>
        <w:fldChar w:fldCharType="separate"/>
      </w:r>
      <w:r w:rsidRPr="00652071">
        <w:rPr>
          <w:rFonts w:ascii="Times New Roman" w:hAnsi="Times New Roman"/>
          <w:sz w:val="24"/>
          <w:szCs w:val="28"/>
          <w:lang w:val="es-US"/>
        </w:rPr>
        <w:t xml:space="preserve">(Garzoni </w:t>
      </w:r>
      <w:r w:rsidRPr="00652071">
        <w:rPr>
          <w:rFonts w:ascii="Times New Roman" w:hAnsi="Times New Roman"/>
          <w:i/>
          <w:iCs/>
          <w:sz w:val="24"/>
          <w:szCs w:val="28"/>
          <w:lang w:val="es-US"/>
        </w:rPr>
        <w:t>et al.</w:t>
      </w:r>
      <w:r w:rsidRPr="00652071">
        <w:rPr>
          <w:rFonts w:ascii="Times New Roman" w:hAnsi="Times New Roman"/>
          <w:sz w:val="24"/>
          <w:szCs w:val="28"/>
          <w:lang w:val="es-US"/>
        </w:rPr>
        <w:t>, 2020)</w:t>
      </w:r>
      <w:r w:rsidRPr="00652071">
        <w:rPr>
          <w:rFonts w:ascii="Times New Roman" w:hAnsi="Times New Roman"/>
          <w:color w:val="000000"/>
          <w:sz w:val="24"/>
          <w:szCs w:val="28"/>
          <w:lang w:val="es-US"/>
        </w:rPr>
        <w:fldChar w:fldCharType="end"/>
      </w:r>
      <w:r w:rsidRPr="00652071">
        <w:rPr>
          <w:rFonts w:ascii="Times New Roman" w:hAnsi="Times New Roman"/>
          <w:color w:val="000000"/>
          <w:sz w:val="24"/>
          <w:szCs w:val="28"/>
          <w:lang w:val="es-US"/>
        </w:rPr>
        <w:t xml:space="preserve">, en el que analizan cómo las tecnologías digitales desencadenan cambios en el proceso empresarial de las pequeñas y medianas empresas; </w:t>
      </w:r>
      <w:r w:rsidRPr="00652071">
        <w:rPr>
          <w:rFonts w:ascii="Times New Roman" w:hAnsi="Times New Roman"/>
          <w:color w:val="000000"/>
          <w:sz w:val="24"/>
          <w:szCs w:val="28"/>
          <w:lang w:val="es-US"/>
        </w:rPr>
        <w:fldChar w:fldCharType="begin"/>
      </w:r>
      <w:r w:rsidRPr="00652071">
        <w:rPr>
          <w:rFonts w:ascii="Times New Roman" w:hAnsi="Times New Roman"/>
          <w:color w:val="000000"/>
          <w:sz w:val="24"/>
          <w:szCs w:val="28"/>
          <w:lang w:val="es-US"/>
        </w:rPr>
        <w:instrText xml:space="preserve"> ADDIN ZOTERO_ITEM CSL_CITATION {"citationID":"S045AS2u","properties":{"formattedCitation":"(Singh et\\uc0\\u160{}al., 2019)","plainCitation":"(Singh et al., 2019)","noteIndex":0},"citationItems":[{"id":111,"uris":["http://zotero.org/users/12259841/items/LZ2VTI3W"],"itemData":{"id":111,"type":"article-journal","abstract":"Indian food sector is facing severe problem of wastage of about 30% of farm products due to ineﬃciency in operations of Small and Medium Enterprises (SMEs). The SMEs in Indian food sector are facing diﬀerent challenges, such as ﬁnancial issues, lack of technical skills and investment in the business etc. In this sense, several key factors can help food SMEs in reducing wastage of farm products and lowering energy consumption for sustainable growth. Thus, this paper tries to identify and analyse key factors for Information Communication Technology (ICT) applications for a sustainable growth of SMEs in Indian food sector. Grey based DecisionMaking Trial and Evaluation Laboratory technique was applied for analysis of factors. From ﬁndings, ‘Government initiatives and policies’, ‘Public-private partnership’, and ‘Encouragement to ICT service provider’ are topmost inﬂuential cause group factors. While, ‘ICT integrated eﬀective food supply chain’, ‘Coordination between diﬀerent departments’, and ‘Collaboration and strategic alliances across supply chain’ are highest inﬂuenced factors. Results suggests that ‘Government policies and initiatives’ are at the core of the eﬀorts to upgrade food supply chain. As, Indian government is the largest customer of SMEs and controls various policymaking aspects in food sector. Therefore, government has to take steps to encourage private and foreign investments as well as promote IT service providers and business environment related economic policies to improve competitiveness of Indian food sector. This work would help managers to develop eﬃcient ICT applications for an eﬀective sustainable growth of SMEs in their respective food supply chains.","container-title":"Resources, Conservation and Recycling","DOI":"10.1016/j.resconrec.2019.04.014","ISSN":"09213449","journalAbbreviation":"Resources, Conservation and Recycling","language":"en","page":"10-18","source":"DOI.org (Crossref)","title":"Applications of information and communication technology for sustainable growth of SMEs in India food industry","volume":"147","author":[{"family":"Singh","given":"Rajesh Kr."},{"family":"Luthra","given":"Sunil"},{"family":"Mangla","given":"Sachin Kumar"},{"family":"Uniyal","given":"Surbhi"}],"issued":{"date-parts":[["2019",8]]}}}],"schema":"https://github.com/citation-style-language/schema/raw/master/csl-citation.json"} </w:instrText>
      </w:r>
      <w:r w:rsidRPr="00652071">
        <w:rPr>
          <w:rFonts w:ascii="Times New Roman" w:hAnsi="Times New Roman"/>
          <w:color w:val="000000"/>
          <w:sz w:val="24"/>
          <w:szCs w:val="28"/>
          <w:lang w:val="es-US"/>
        </w:rPr>
        <w:fldChar w:fldCharType="separate"/>
      </w:r>
      <w:r w:rsidRPr="00652071">
        <w:rPr>
          <w:rFonts w:ascii="Times New Roman" w:hAnsi="Times New Roman"/>
          <w:sz w:val="24"/>
          <w:szCs w:val="28"/>
          <w:lang w:val="es-US"/>
        </w:rPr>
        <w:t xml:space="preserve">(Singh </w:t>
      </w:r>
      <w:r w:rsidRPr="00652071">
        <w:rPr>
          <w:rFonts w:ascii="Times New Roman" w:hAnsi="Times New Roman"/>
          <w:i/>
          <w:iCs/>
          <w:sz w:val="24"/>
          <w:szCs w:val="28"/>
          <w:lang w:val="es-US"/>
        </w:rPr>
        <w:t>et al.</w:t>
      </w:r>
      <w:r w:rsidRPr="00652071">
        <w:rPr>
          <w:rFonts w:ascii="Times New Roman" w:hAnsi="Times New Roman"/>
          <w:sz w:val="24"/>
          <w:szCs w:val="28"/>
          <w:lang w:val="es-US"/>
        </w:rPr>
        <w:t>, 2019)</w:t>
      </w:r>
      <w:r w:rsidRPr="00652071">
        <w:rPr>
          <w:rFonts w:ascii="Times New Roman" w:hAnsi="Times New Roman"/>
          <w:color w:val="000000"/>
          <w:sz w:val="24"/>
          <w:szCs w:val="28"/>
          <w:lang w:val="es-US"/>
        </w:rPr>
        <w:fldChar w:fldCharType="end"/>
      </w:r>
      <w:r w:rsidRPr="00652071">
        <w:rPr>
          <w:rFonts w:ascii="Times New Roman" w:hAnsi="Times New Roman"/>
          <w:color w:val="000000"/>
          <w:sz w:val="24"/>
          <w:szCs w:val="28"/>
          <w:lang w:val="es-US"/>
        </w:rPr>
        <w:t xml:space="preserve">, realizan un estudio de factores clave que pueden ayudar a las PyMES a reducir el desperdicio de productos y reducir el consumo de energía para lograr un crecimiento sostenible; y </w:t>
      </w:r>
      <w:r w:rsidRPr="00652071">
        <w:rPr>
          <w:rFonts w:ascii="Times New Roman" w:hAnsi="Times New Roman"/>
          <w:color w:val="000000"/>
          <w:sz w:val="24"/>
          <w:szCs w:val="28"/>
          <w:lang w:val="es-US"/>
        </w:rPr>
        <w:fldChar w:fldCharType="begin"/>
      </w:r>
      <w:r w:rsidRPr="00652071">
        <w:rPr>
          <w:rFonts w:ascii="Times New Roman" w:hAnsi="Times New Roman"/>
          <w:color w:val="000000"/>
          <w:sz w:val="24"/>
          <w:szCs w:val="28"/>
          <w:lang w:val="es-US"/>
        </w:rPr>
        <w:instrText xml:space="preserve"> ADDIN ZOTERO_ITEM CSL_CITATION {"citationID":"ln3rJD5a","properties":{"formattedCitation":"(Salinas Fern\\uc0\\u225{}ndez et\\uc0\\u160{}al., 2020)","plainCitation":"(Salinas Fernández et al., 2020)","noteIndex":0},"citationItems":[{"id":113,"uris":["http://zotero.org/users/12259841/items/ZVEZ4Q8K"],"itemData":{"id":113,"type":"article-journal","abstract":"Tourism destination competitiveness is a multidimensional concept that is widely studied in the academic literature, but multiple factors make its measurement a diﬃcult task. In this article, we design a synthetic index to rank the 80 countries that attract the majority of international tourists by level of tourism competitiveness. In order to do this, we use all of the simple variables included in the 2017 Travel &amp; Tourism Competitiveness Index, proposing a new methodology for the construction of this synthetic index, which it solves the problems of aggregation of variables expressed in diﬀerent measures, arbitrary weighting and duplicity of information; issues that remain unresolved by the TTCI. Likewise, we analyse the most inﬂuential dimensions in tourism competitiveness. Air transport infrastructures, cultural resources and ICT readiness are the key dimensions that explain the main disparities.","container-title":"Tourism Management Perspectives","DOI":"10.1016/j.tmp.2019.100582","ISSN":"22119736","journalAbbreviation":"Tourism Management Perspectives","language":"en","page":"100582","source":"DOI.org (Crossref)","title":"Determinants of tourism destination competitiveness in the countries most visited by international tourists: Proposal of a synthetic index","title-short":"Determinants of tourism destination competitiveness in the countries most visited by international tourists","volume":"33","author":[{"family":"Salinas Fernández","given":"José Antonio"},{"family":"Serdeira Azevedo","given":"Paula"},{"family":"Martín Martín","given":"José María"},{"family":"Rodríguez Martín","given":"José Antonio"}],"issued":{"date-parts":[["2020",1]]}}}],"schema":"https://github.com/citation-style-language/schema/raw/master/csl-citation.json"} </w:instrText>
      </w:r>
      <w:r w:rsidRPr="00652071">
        <w:rPr>
          <w:rFonts w:ascii="Times New Roman" w:hAnsi="Times New Roman"/>
          <w:color w:val="000000"/>
          <w:sz w:val="24"/>
          <w:szCs w:val="28"/>
          <w:lang w:val="es-US"/>
        </w:rPr>
        <w:fldChar w:fldCharType="separate"/>
      </w:r>
      <w:r w:rsidRPr="00652071">
        <w:rPr>
          <w:rFonts w:ascii="Times New Roman" w:hAnsi="Times New Roman"/>
          <w:sz w:val="24"/>
          <w:szCs w:val="28"/>
          <w:lang w:val="es-US"/>
        </w:rPr>
        <w:t xml:space="preserve">(Salinas Fernández </w:t>
      </w:r>
      <w:r w:rsidRPr="00652071">
        <w:rPr>
          <w:rFonts w:ascii="Times New Roman" w:hAnsi="Times New Roman"/>
          <w:i/>
          <w:iCs/>
          <w:sz w:val="24"/>
          <w:szCs w:val="28"/>
          <w:lang w:val="es-US"/>
        </w:rPr>
        <w:t>et al.</w:t>
      </w:r>
      <w:r w:rsidRPr="00652071">
        <w:rPr>
          <w:rFonts w:ascii="Times New Roman" w:hAnsi="Times New Roman"/>
          <w:sz w:val="24"/>
          <w:szCs w:val="28"/>
          <w:lang w:val="es-US"/>
        </w:rPr>
        <w:t>, 2020)</w:t>
      </w:r>
      <w:r w:rsidRPr="00652071">
        <w:rPr>
          <w:rFonts w:ascii="Times New Roman" w:hAnsi="Times New Roman"/>
          <w:color w:val="000000"/>
          <w:sz w:val="24"/>
          <w:szCs w:val="28"/>
          <w:lang w:val="es-US"/>
        </w:rPr>
        <w:fldChar w:fldCharType="end"/>
      </w:r>
      <w:r w:rsidRPr="00652071">
        <w:rPr>
          <w:rFonts w:ascii="Times New Roman" w:hAnsi="Times New Roman"/>
          <w:color w:val="000000"/>
          <w:sz w:val="24"/>
          <w:szCs w:val="28"/>
          <w:lang w:val="es-US"/>
        </w:rPr>
        <w:t>, diseñan un índice sintético para clasificar los 80 países que atraen a la mayoría de los turistas internacionales por nivel de competitividad turística, basado en todas las variables simples incluidas en el Índice de Competitividad de Viajes y Turismo 2017, proponiendo una nueva metodología para la construcción.</w:t>
      </w:r>
    </w:p>
    <w:p w14:paraId="0D54C009" w14:textId="77777777" w:rsidR="00BD0749" w:rsidRDefault="00BD0749" w:rsidP="004C0F06">
      <w:pPr>
        <w:spacing w:line="240" w:lineRule="auto"/>
        <w:jc w:val="both"/>
        <w:rPr>
          <w:rFonts w:ascii="Times New Roman" w:hAnsi="Times New Roman"/>
          <w:color w:val="000000"/>
          <w:sz w:val="24"/>
          <w:szCs w:val="28"/>
          <w:lang w:val="es-US"/>
        </w:rPr>
      </w:pPr>
    </w:p>
    <w:p w14:paraId="4ED7E73D" w14:textId="77777777" w:rsidR="00BD0749" w:rsidRDefault="00BD0749" w:rsidP="004C0F06">
      <w:pPr>
        <w:spacing w:line="240" w:lineRule="auto"/>
        <w:jc w:val="both"/>
        <w:rPr>
          <w:rFonts w:ascii="Times New Roman" w:hAnsi="Times New Roman"/>
          <w:color w:val="000000"/>
          <w:sz w:val="24"/>
          <w:szCs w:val="28"/>
          <w:lang w:val="es-US"/>
        </w:rPr>
      </w:pPr>
    </w:p>
    <w:p w14:paraId="18F8B747" w14:textId="2F51168C" w:rsidR="00BD0749" w:rsidRPr="00604313" w:rsidRDefault="00BD0749" w:rsidP="00BD0749">
      <w:pPr>
        <w:spacing w:line="240" w:lineRule="auto"/>
        <w:jc w:val="center"/>
        <w:rPr>
          <w:rFonts w:ascii="Times New Roman" w:hAnsi="Times New Roman"/>
          <w:b/>
          <w:bCs/>
          <w:color w:val="000000"/>
          <w:sz w:val="24"/>
          <w:szCs w:val="28"/>
          <w:lang w:val="es-US"/>
        </w:rPr>
      </w:pPr>
      <w:r w:rsidRPr="004C0F06">
        <w:rPr>
          <w:rFonts w:ascii="Times New Roman" w:hAnsi="Times New Roman"/>
          <w:b/>
          <w:bCs/>
          <w:color w:val="000000"/>
          <w:sz w:val="24"/>
          <w:szCs w:val="28"/>
          <w:lang w:val="es-US"/>
        </w:rPr>
        <w:t>Figura 4.</w:t>
      </w:r>
      <w:r w:rsidRPr="004C0F06">
        <w:rPr>
          <w:rFonts w:ascii="Times New Roman" w:hAnsi="Times New Roman"/>
          <w:color w:val="000000"/>
          <w:sz w:val="24"/>
          <w:szCs w:val="28"/>
          <w:lang w:val="es-US"/>
        </w:rPr>
        <w:t xml:space="preserve"> </w:t>
      </w:r>
      <w:r w:rsidRPr="00604313">
        <w:rPr>
          <w:rFonts w:ascii="Times New Roman" w:hAnsi="Times New Roman"/>
          <w:b/>
          <w:bCs/>
          <w:color w:val="000000"/>
          <w:sz w:val="24"/>
          <w:szCs w:val="28"/>
          <w:lang w:val="es-US"/>
        </w:rPr>
        <w:t>Artículos más citados.</w:t>
      </w:r>
    </w:p>
    <w:p w14:paraId="4CD9A4DB" w14:textId="5DA114A1" w:rsidR="00A90800" w:rsidRDefault="00A90800" w:rsidP="00BD0749">
      <w:pPr>
        <w:pStyle w:val="Prrafodelista"/>
        <w:spacing w:after="0"/>
        <w:ind w:left="0"/>
        <w:jc w:val="center"/>
        <w:rPr>
          <w:rFonts w:ascii="Times New Roman" w:hAnsi="Times New Roman"/>
          <w:noProof/>
          <w:color w:val="000000"/>
          <w:szCs w:val="24"/>
          <w:lang w:val="es-US"/>
        </w:rPr>
      </w:pPr>
      <w:r w:rsidRPr="005E4DEA">
        <w:rPr>
          <w:rFonts w:ascii="Times New Roman" w:hAnsi="Times New Roman"/>
          <w:noProof/>
          <w:color w:val="000000"/>
          <w:szCs w:val="24"/>
          <w:lang w:val="es-US"/>
        </w:rPr>
        <w:drawing>
          <wp:inline distT="0" distB="0" distL="0" distR="0" wp14:anchorId="12577332" wp14:editId="712E04A3">
            <wp:extent cx="4540250" cy="2374900"/>
            <wp:effectExtent l="0" t="0" r="0" b="6350"/>
            <wp:docPr id="20644391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0250" cy="2374900"/>
                    </a:xfrm>
                    <a:prstGeom prst="rect">
                      <a:avLst/>
                    </a:prstGeom>
                    <a:noFill/>
                    <a:ln>
                      <a:noFill/>
                    </a:ln>
                  </pic:spPr>
                </pic:pic>
              </a:graphicData>
            </a:graphic>
          </wp:inline>
        </w:drawing>
      </w:r>
    </w:p>
    <w:p w14:paraId="46CB4BA4" w14:textId="67051AA4" w:rsidR="00BD0749" w:rsidRDefault="00A90800" w:rsidP="00BD0749">
      <w:pPr>
        <w:pStyle w:val="Prrafodelista"/>
        <w:spacing w:line="240" w:lineRule="auto"/>
        <w:ind w:left="0"/>
        <w:jc w:val="center"/>
        <w:rPr>
          <w:rFonts w:ascii="Times New Roman" w:hAnsi="Times New Roman"/>
          <w:color w:val="000000"/>
          <w:sz w:val="24"/>
          <w:szCs w:val="28"/>
          <w:lang w:val="es-US"/>
        </w:rPr>
      </w:pPr>
      <w:r w:rsidRPr="004C0F06">
        <w:rPr>
          <w:rFonts w:ascii="Times New Roman" w:hAnsi="Times New Roman"/>
          <w:b/>
          <w:bCs/>
          <w:color w:val="000000"/>
          <w:sz w:val="24"/>
          <w:szCs w:val="28"/>
          <w:lang w:val="es-US"/>
        </w:rPr>
        <w:t>Fuente</w:t>
      </w:r>
      <w:r w:rsidR="004C0F06">
        <w:rPr>
          <w:rFonts w:ascii="Times New Roman" w:hAnsi="Times New Roman"/>
          <w:b/>
          <w:bCs/>
          <w:color w:val="000000"/>
          <w:sz w:val="24"/>
          <w:szCs w:val="28"/>
          <w:lang w:val="es-US"/>
        </w:rPr>
        <w:t xml:space="preserve">: </w:t>
      </w:r>
      <w:r w:rsidRPr="004C0F06">
        <w:rPr>
          <w:rFonts w:ascii="Times New Roman" w:hAnsi="Times New Roman"/>
          <w:color w:val="000000"/>
          <w:sz w:val="24"/>
          <w:szCs w:val="28"/>
          <w:lang w:val="es-US"/>
        </w:rPr>
        <w:t>Elaboración propia.</w:t>
      </w:r>
    </w:p>
    <w:p w14:paraId="0FA8A055" w14:textId="77777777" w:rsidR="00BD0749" w:rsidRDefault="00BD0749" w:rsidP="00BD0749">
      <w:pPr>
        <w:pStyle w:val="Prrafodelista"/>
        <w:spacing w:line="240" w:lineRule="auto"/>
        <w:ind w:left="0"/>
        <w:jc w:val="center"/>
        <w:rPr>
          <w:rFonts w:ascii="Times New Roman" w:hAnsi="Times New Roman"/>
          <w:color w:val="000000"/>
          <w:sz w:val="24"/>
          <w:szCs w:val="28"/>
          <w:lang w:val="es-US"/>
        </w:rPr>
      </w:pPr>
    </w:p>
    <w:p w14:paraId="24E87CB7" w14:textId="368FD42B" w:rsidR="00A90800" w:rsidRDefault="00A90800" w:rsidP="00BD0749">
      <w:pPr>
        <w:pStyle w:val="Prrafodelista"/>
        <w:spacing w:line="240" w:lineRule="auto"/>
        <w:ind w:left="0" w:firstLine="709"/>
        <w:jc w:val="both"/>
        <w:rPr>
          <w:rFonts w:ascii="Times New Roman" w:hAnsi="Times New Roman"/>
          <w:color w:val="000000"/>
          <w:sz w:val="24"/>
          <w:szCs w:val="28"/>
          <w:lang w:val="es-US"/>
        </w:rPr>
      </w:pPr>
      <w:r w:rsidRPr="00652071">
        <w:rPr>
          <w:rFonts w:ascii="Times New Roman" w:hAnsi="Times New Roman"/>
          <w:color w:val="000000"/>
          <w:sz w:val="24"/>
          <w:szCs w:val="28"/>
          <w:lang w:val="es-US"/>
        </w:rPr>
        <w:t>La figura 5 demuestra una comparación de la cantidad de artículos, citas e índice h de los autores más productivos. En este marco, se determina que los autores con más trabajos elaborados referentes a las temáticas objeto de estudio son Filho LM, Gladovic PV y САЛАБАЙ В con un total de (3), sin embargo, hasta el momento, no han tenido un gran impacto en la comunidad científica dado a la cantidad muy baja de citas e índice h=1 en comparación con el grupo de autores (Fernández CI, Ferreira FA, Ferreira JJ, Del Vecchio P, Llopis-Albert, Rubio F y Valero F), quienes con una producción más baja superaron la barrera de las 150 citaciones.</w:t>
      </w:r>
    </w:p>
    <w:p w14:paraId="2B9709E6" w14:textId="77777777" w:rsidR="00604313" w:rsidRDefault="00604313" w:rsidP="00BD0749">
      <w:pPr>
        <w:pStyle w:val="Prrafodelista"/>
        <w:spacing w:line="240" w:lineRule="auto"/>
        <w:ind w:left="0" w:firstLine="709"/>
        <w:jc w:val="both"/>
        <w:rPr>
          <w:rFonts w:ascii="Times New Roman" w:hAnsi="Times New Roman"/>
          <w:color w:val="000000"/>
          <w:sz w:val="24"/>
          <w:szCs w:val="28"/>
          <w:lang w:val="es-US"/>
        </w:rPr>
      </w:pPr>
    </w:p>
    <w:p w14:paraId="3AC967CD" w14:textId="77777777" w:rsidR="00BD0749" w:rsidRDefault="00BD0749" w:rsidP="00BD0749">
      <w:pPr>
        <w:pStyle w:val="Prrafodelista"/>
        <w:spacing w:line="240" w:lineRule="auto"/>
        <w:ind w:left="0" w:firstLine="709"/>
        <w:jc w:val="both"/>
        <w:rPr>
          <w:rFonts w:ascii="Times New Roman" w:hAnsi="Times New Roman"/>
          <w:color w:val="000000"/>
          <w:sz w:val="24"/>
          <w:szCs w:val="28"/>
          <w:lang w:val="es-US"/>
        </w:rPr>
      </w:pPr>
    </w:p>
    <w:p w14:paraId="4A18BA92" w14:textId="77777777" w:rsidR="00BD0749" w:rsidRPr="00BD0749" w:rsidRDefault="00BD0749" w:rsidP="00BD0749">
      <w:pPr>
        <w:pStyle w:val="Prrafodelista"/>
        <w:spacing w:line="240" w:lineRule="auto"/>
        <w:ind w:left="0"/>
        <w:jc w:val="center"/>
        <w:rPr>
          <w:rFonts w:ascii="Times New Roman" w:hAnsi="Times New Roman"/>
          <w:color w:val="000000"/>
          <w:sz w:val="24"/>
          <w:szCs w:val="28"/>
          <w:lang w:val="es-US"/>
        </w:rPr>
      </w:pPr>
      <w:r w:rsidRPr="00BD0749">
        <w:rPr>
          <w:rFonts w:ascii="Times New Roman" w:hAnsi="Times New Roman"/>
          <w:b/>
          <w:bCs/>
          <w:color w:val="000000"/>
          <w:sz w:val="24"/>
          <w:szCs w:val="28"/>
          <w:lang w:val="es-US"/>
        </w:rPr>
        <w:t>Figura 5.</w:t>
      </w:r>
      <w:r w:rsidRPr="00BD0749">
        <w:rPr>
          <w:rFonts w:ascii="Times New Roman" w:hAnsi="Times New Roman"/>
          <w:color w:val="000000"/>
          <w:sz w:val="24"/>
          <w:szCs w:val="28"/>
          <w:lang w:val="es-US"/>
        </w:rPr>
        <w:t xml:space="preserve"> </w:t>
      </w:r>
      <w:r w:rsidRPr="00604313">
        <w:rPr>
          <w:rFonts w:ascii="Times New Roman" w:hAnsi="Times New Roman"/>
          <w:b/>
          <w:bCs/>
          <w:color w:val="000000"/>
          <w:sz w:val="24"/>
          <w:szCs w:val="28"/>
          <w:lang w:val="es-US"/>
        </w:rPr>
        <w:t>Relación de artículos, citas e índice h de autores.</w:t>
      </w:r>
    </w:p>
    <w:p w14:paraId="06053254" w14:textId="58A12E6B" w:rsidR="00A90800" w:rsidRDefault="00A90800" w:rsidP="00BD0749">
      <w:pPr>
        <w:pStyle w:val="Prrafodelista"/>
        <w:spacing w:after="0"/>
        <w:ind w:left="0"/>
        <w:jc w:val="center"/>
        <w:rPr>
          <w:rFonts w:ascii="Times New Roman" w:hAnsi="Times New Roman"/>
          <w:noProof/>
          <w:color w:val="000000"/>
          <w:szCs w:val="24"/>
          <w:lang w:val="es-US"/>
        </w:rPr>
      </w:pPr>
      <w:r w:rsidRPr="005E4DEA">
        <w:rPr>
          <w:rFonts w:ascii="Times New Roman" w:hAnsi="Times New Roman"/>
          <w:noProof/>
          <w:color w:val="000000"/>
          <w:szCs w:val="24"/>
          <w:lang w:val="es-US"/>
        </w:rPr>
        <w:lastRenderedPageBreak/>
        <w:drawing>
          <wp:inline distT="0" distB="0" distL="0" distR="0" wp14:anchorId="3FEAF6EB" wp14:editId="056C428B">
            <wp:extent cx="5581650" cy="3209925"/>
            <wp:effectExtent l="0" t="0" r="0" b="9525"/>
            <wp:docPr id="19268965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209925"/>
                    </a:xfrm>
                    <a:prstGeom prst="rect">
                      <a:avLst/>
                    </a:prstGeom>
                    <a:noFill/>
                    <a:ln>
                      <a:noFill/>
                    </a:ln>
                  </pic:spPr>
                </pic:pic>
              </a:graphicData>
            </a:graphic>
          </wp:inline>
        </w:drawing>
      </w:r>
    </w:p>
    <w:p w14:paraId="138419F2" w14:textId="7ADBE398" w:rsidR="00A90800" w:rsidRDefault="00BD0749" w:rsidP="00BD0749">
      <w:pPr>
        <w:pStyle w:val="Prrafodelista"/>
        <w:spacing w:line="240" w:lineRule="auto"/>
        <w:ind w:left="0"/>
        <w:jc w:val="center"/>
        <w:rPr>
          <w:rFonts w:ascii="Times New Roman" w:hAnsi="Times New Roman"/>
          <w:color w:val="000000"/>
          <w:sz w:val="24"/>
          <w:szCs w:val="28"/>
          <w:lang w:val="es-US"/>
        </w:rPr>
      </w:pPr>
      <w:r w:rsidRPr="00BD0749">
        <w:rPr>
          <w:rFonts w:ascii="Times New Roman" w:hAnsi="Times New Roman"/>
          <w:b/>
          <w:bCs/>
          <w:color w:val="000000"/>
          <w:sz w:val="24"/>
          <w:szCs w:val="28"/>
          <w:lang w:val="es-US"/>
        </w:rPr>
        <w:t>Fuente:</w:t>
      </w:r>
      <w:r w:rsidR="00A90800" w:rsidRPr="00BD0749">
        <w:rPr>
          <w:rFonts w:ascii="Times New Roman" w:hAnsi="Times New Roman"/>
          <w:color w:val="000000"/>
          <w:sz w:val="24"/>
          <w:szCs w:val="28"/>
          <w:lang w:val="es-US"/>
        </w:rPr>
        <w:t xml:space="preserve"> Elaboración propia.</w:t>
      </w:r>
    </w:p>
    <w:p w14:paraId="7166C108" w14:textId="77777777" w:rsidR="00BD0749" w:rsidRDefault="00BD0749" w:rsidP="00BD0749">
      <w:pPr>
        <w:pStyle w:val="Prrafodelista"/>
        <w:spacing w:line="240" w:lineRule="auto"/>
        <w:ind w:left="0"/>
        <w:jc w:val="center"/>
        <w:rPr>
          <w:rFonts w:ascii="Times New Roman" w:hAnsi="Times New Roman"/>
          <w:color w:val="000000"/>
          <w:sz w:val="24"/>
          <w:szCs w:val="28"/>
          <w:lang w:val="es-US"/>
        </w:rPr>
      </w:pPr>
    </w:p>
    <w:p w14:paraId="5B40EC34" w14:textId="77777777" w:rsidR="00BD0749" w:rsidRDefault="00BD0749" w:rsidP="00AF6DB5">
      <w:pPr>
        <w:pStyle w:val="Prrafodelista"/>
        <w:spacing w:line="240" w:lineRule="auto"/>
        <w:ind w:left="0"/>
        <w:rPr>
          <w:rFonts w:ascii="Times New Roman" w:hAnsi="Times New Roman"/>
          <w:color w:val="000000"/>
          <w:sz w:val="24"/>
          <w:szCs w:val="28"/>
          <w:lang w:val="es-US"/>
        </w:rPr>
      </w:pPr>
    </w:p>
    <w:p w14:paraId="4DE4209F" w14:textId="77777777" w:rsidR="00A90800" w:rsidRDefault="00A90800" w:rsidP="00BD0749">
      <w:pPr>
        <w:pStyle w:val="Prrafodelista"/>
        <w:spacing w:line="240" w:lineRule="auto"/>
        <w:ind w:left="0" w:firstLine="709"/>
        <w:rPr>
          <w:rFonts w:ascii="Times New Roman" w:hAnsi="Times New Roman"/>
          <w:color w:val="000000"/>
          <w:sz w:val="24"/>
          <w:szCs w:val="28"/>
          <w:lang w:val="es-US"/>
        </w:rPr>
      </w:pPr>
      <w:r w:rsidRPr="002F5DA1">
        <w:rPr>
          <w:rFonts w:ascii="Times New Roman" w:hAnsi="Times New Roman"/>
          <w:color w:val="000000"/>
          <w:sz w:val="24"/>
          <w:szCs w:val="28"/>
          <w:lang w:val="es-US"/>
        </w:rPr>
        <w:t>La figura 6 describe la producción de los principales autores en el transcurso de los años. Los de mayor trayectoria son Filho LM desde el 2020 al 2022 y САЛАБАЙ В desde 2021 al 2023 con dos años y el mismo número de artículos.</w:t>
      </w:r>
    </w:p>
    <w:p w14:paraId="501DB68C" w14:textId="5C679A8C" w:rsidR="00BC16C6" w:rsidRPr="00604313" w:rsidRDefault="00BC16C6" w:rsidP="00BC16C6">
      <w:pPr>
        <w:spacing w:line="240" w:lineRule="auto"/>
        <w:jc w:val="center"/>
        <w:rPr>
          <w:rFonts w:ascii="Times New Roman" w:hAnsi="Times New Roman"/>
          <w:b/>
          <w:bCs/>
          <w:color w:val="000000"/>
          <w:sz w:val="24"/>
          <w:szCs w:val="28"/>
          <w:lang w:val="es-US"/>
        </w:rPr>
      </w:pPr>
      <w:r w:rsidRPr="00BC16C6">
        <w:rPr>
          <w:rFonts w:ascii="Times New Roman" w:hAnsi="Times New Roman"/>
          <w:b/>
          <w:bCs/>
          <w:color w:val="000000"/>
          <w:sz w:val="24"/>
          <w:szCs w:val="28"/>
          <w:lang w:val="es-US"/>
        </w:rPr>
        <w:t>Figura 6.</w:t>
      </w:r>
      <w:r w:rsidRPr="00BC16C6">
        <w:rPr>
          <w:rFonts w:ascii="Times New Roman" w:hAnsi="Times New Roman"/>
          <w:color w:val="000000"/>
          <w:sz w:val="24"/>
          <w:szCs w:val="28"/>
          <w:lang w:val="es-US"/>
        </w:rPr>
        <w:t xml:space="preserve"> </w:t>
      </w:r>
      <w:r w:rsidRPr="00604313">
        <w:rPr>
          <w:rFonts w:ascii="Times New Roman" w:hAnsi="Times New Roman"/>
          <w:b/>
          <w:bCs/>
          <w:color w:val="000000"/>
          <w:sz w:val="24"/>
          <w:szCs w:val="28"/>
          <w:lang w:val="es-US"/>
        </w:rPr>
        <w:t>Producción científica de los autores en el tiempo.</w:t>
      </w:r>
    </w:p>
    <w:p w14:paraId="43C44715" w14:textId="0E6A9C18" w:rsidR="00A90800" w:rsidRDefault="00A90800" w:rsidP="00A90800">
      <w:pPr>
        <w:spacing w:after="0"/>
        <w:jc w:val="both"/>
        <w:rPr>
          <w:rFonts w:ascii="Times New Roman" w:hAnsi="Times New Roman"/>
          <w:noProof/>
          <w:color w:val="000000"/>
          <w:szCs w:val="24"/>
          <w:lang w:val="es-US"/>
        </w:rPr>
      </w:pPr>
      <w:r w:rsidRPr="005E4DEA">
        <w:rPr>
          <w:rFonts w:ascii="Times New Roman" w:hAnsi="Times New Roman"/>
          <w:noProof/>
          <w:color w:val="000000"/>
          <w:szCs w:val="24"/>
          <w:lang w:val="es-US"/>
        </w:rPr>
        <w:drawing>
          <wp:inline distT="0" distB="0" distL="0" distR="0" wp14:anchorId="340F603A" wp14:editId="63F07273">
            <wp:extent cx="5600700" cy="2609850"/>
            <wp:effectExtent l="0" t="0" r="0" b="0"/>
            <wp:docPr id="16678305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2609850"/>
                    </a:xfrm>
                    <a:prstGeom prst="rect">
                      <a:avLst/>
                    </a:prstGeom>
                    <a:noFill/>
                    <a:ln>
                      <a:noFill/>
                    </a:ln>
                  </pic:spPr>
                </pic:pic>
              </a:graphicData>
            </a:graphic>
          </wp:inline>
        </w:drawing>
      </w:r>
    </w:p>
    <w:p w14:paraId="6638304C" w14:textId="7F172DB7" w:rsidR="00A90800" w:rsidRPr="00BC16C6" w:rsidRDefault="00A90800" w:rsidP="00BC16C6">
      <w:pPr>
        <w:spacing w:line="240" w:lineRule="auto"/>
        <w:jc w:val="center"/>
        <w:rPr>
          <w:rFonts w:ascii="Times New Roman" w:hAnsi="Times New Roman"/>
          <w:color w:val="000000"/>
          <w:sz w:val="24"/>
          <w:szCs w:val="28"/>
          <w:lang w:val="es-US"/>
        </w:rPr>
      </w:pPr>
      <w:r w:rsidRPr="00BC16C6">
        <w:rPr>
          <w:rFonts w:ascii="Times New Roman" w:hAnsi="Times New Roman"/>
          <w:b/>
          <w:bCs/>
          <w:color w:val="000000"/>
          <w:sz w:val="24"/>
          <w:szCs w:val="28"/>
          <w:lang w:val="es-US"/>
        </w:rPr>
        <w:t>Fuente</w:t>
      </w:r>
      <w:r w:rsidR="00BC16C6" w:rsidRPr="00BC16C6">
        <w:rPr>
          <w:rFonts w:ascii="Times New Roman" w:hAnsi="Times New Roman"/>
          <w:b/>
          <w:bCs/>
          <w:color w:val="000000"/>
          <w:sz w:val="24"/>
          <w:szCs w:val="28"/>
          <w:lang w:val="es-US"/>
        </w:rPr>
        <w:t>:</w:t>
      </w:r>
      <w:r w:rsidRPr="00BC16C6">
        <w:rPr>
          <w:rFonts w:ascii="Times New Roman" w:hAnsi="Times New Roman"/>
          <w:color w:val="000000"/>
          <w:sz w:val="24"/>
          <w:szCs w:val="28"/>
          <w:lang w:val="es-US"/>
        </w:rPr>
        <w:t xml:space="preserve"> Elaboración propia.</w:t>
      </w:r>
    </w:p>
    <w:p w14:paraId="14A1CDF8" w14:textId="77777777" w:rsidR="00A90800" w:rsidRDefault="00A90800" w:rsidP="00986B2B">
      <w:pPr>
        <w:spacing w:line="240" w:lineRule="auto"/>
        <w:ind w:firstLine="709"/>
        <w:jc w:val="both"/>
        <w:rPr>
          <w:rFonts w:ascii="Times New Roman" w:hAnsi="Times New Roman"/>
          <w:color w:val="000000"/>
          <w:sz w:val="24"/>
          <w:szCs w:val="28"/>
          <w:lang w:val="es-US"/>
        </w:rPr>
      </w:pPr>
      <w:r w:rsidRPr="002F5DA1">
        <w:rPr>
          <w:rFonts w:ascii="Times New Roman" w:hAnsi="Times New Roman"/>
          <w:color w:val="000000"/>
          <w:sz w:val="24"/>
          <w:szCs w:val="28"/>
          <w:lang w:val="es-US"/>
        </w:rPr>
        <w:t>Las afiliaciones o instituciones que más contribuciones han aportado al desarrollo temático y productivo (Figura 7) son la Universidad Tecnológica de GUANGZHOU (China) y la Universidad Técnica Nacional de Ucrania con 6 artículos cada una.</w:t>
      </w:r>
    </w:p>
    <w:p w14:paraId="3ACC9773" w14:textId="49764448" w:rsidR="00986B2B" w:rsidRPr="00604313" w:rsidRDefault="00986B2B" w:rsidP="00986B2B">
      <w:pPr>
        <w:spacing w:line="240" w:lineRule="auto"/>
        <w:jc w:val="center"/>
        <w:rPr>
          <w:rFonts w:ascii="Times New Roman" w:hAnsi="Times New Roman"/>
          <w:color w:val="000000"/>
          <w:sz w:val="24"/>
          <w:szCs w:val="28"/>
          <w:lang w:val="es-US"/>
        </w:rPr>
      </w:pPr>
      <w:r w:rsidRPr="00986B2B">
        <w:rPr>
          <w:rFonts w:ascii="Times New Roman" w:hAnsi="Times New Roman"/>
          <w:b/>
          <w:bCs/>
          <w:color w:val="000000"/>
          <w:sz w:val="24"/>
          <w:szCs w:val="28"/>
          <w:lang w:val="es-US"/>
        </w:rPr>
        <w:t>Figura 7</w:t>
      </w:r>
      <w:r w:rsidRPr="00604313">
        <w:rPr>
          <w:rFonts w:ascii="Times New Roman" w:hAnsi="Times New Roman"/>
          <w:color w:val="000000"/>
          <w:sz w:val="24"/>
          <w:szCs w:val="28"/>
          <w:lang w:val="es-US"/>
        </w:rPr>
        <w:t xml:space="preserve">. </w:t>
      </w:r>
      <w:r w:rsidRPr="00604313">
        <w:rPr>
          <w:rFonts w:ascii="Times New Roman" w:hAnsi="Times New Roman"/>
          <w:b/>
          <w:bCs/>
          <w:color w:val="000000"/>
          <w:sz w:val="24"/>
          <w:szCs w:val="28"/>
          <w:lang w:val="es-US"/>
        </w:rPr>
        <w:t>Cantidad de publicaciones por afiliaciones.</w:t>
      </w:r>
    </w:p>
    <w:p w14:paraId="1E676E53" w14:textId="29B854CF" w:rsidR="00A90800" w:rsidRDefault="00A90800" w:rsidP="00986B2B">
      <w:pPr>
        <w:spacing w:after="0" w:line="360" w:lineRule="auto"/>
        <w:jc w:val="center"/>
        <w:rPr>
          <w:rFonts w:ascii="Times New Roman" w:hAnsi="Times New Roman"/>
          <w:noProof/>
          <w:color w:val="000000"/>
          <w:szCs w:val="24"/>
          <w:lang w:val="es-US"/>
        </w:rPr>
      </w:pPr>
      <w:r w:rsidRPr="005E4DEA">
        <w:rPr>
          <w:rFonts w:ascii="Times New Roman" w:hAnsi="Times New Roman"/>
          <w:noProof/>
          <w:color w:val="000000"/>
          <w:szCs w:val="24"/>
          <w:lang w:val="es-US"/>
        </w:rPr>
        <w:lastRenderedPageBreak/>
        <w:drawing>
          <wp:inline distT="0" distB="0" distL="0" distR="0" wp14:anchorId="4CEB5627" wp14:editId="33516721">
            <wp:extent cx="4924425" cy="2882900"/>
            <wp:effectExtent l="0" t="0" r="9525" b="0"/>
            <wp:docPr id="13931158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2882900"/>
                    </a:xfrm>
                    <a:prstGeom prst="rect">
                      <a:avLst/>
                    </a:prstGeom>
                    <a:noFill/>
                    <a:ln>
                      <a:noFill/>
                    </a:ln>
                  </pic:spPr>
                </pic:pic>
              </a:graphicData>
            </a:graphic>
          </wp:inline>
        </w:drawing>
      </w:r>
    </w:p>
    <w:p w14:paraId="1940CFBF" w14:textId="77777777" w:rsidR="00986B2B" w:rsidRPr="00BC16C6" w:rsidRDefault="00986B2B" w:rsidP="00986B2B">
      <w:pPr>
        <w:spacing w:line="240" w:lineRule="auto"/>
        <w:jc w:val="center"/>
        <w:rPr>
          <w:rFonts w:ascii="Times New Roman" w:hAnsi="Times New Roman"/>
          <w:color w:val="000000"/>
          <w:sz w:val="24"/>
          <w:szCs w:val="28"/>
          <w:lang w:val="es-US"/>
        </w:rPr>
      </w:pPr>
      <w:r w:rsidRPr="00BC16C6">
        <w:rPr>
          <w:rFonts w:ascii="Times New Roman" w:hAnsi="Times New Roman"/>
          <w:b/>
          <w:bCs/>
          <w:color w:val="000000"/>
          <w:sz w:val="24"/>
          <w:szCs w:val="28"/>
          <w:lang w:val="es-US"/>
        </w:rPr>
        <w:t>Fuente:</w:t>
      </w:r>
      <w:r w:rsidRPr="00BC16C6">
        <w:rPr>
          <w:rFonts w:ascii="Times New Roman" w:hAnsi="Times New Roman"/>
          <w:color w:val="000000"/>
          <w:sz w:val="24"/>
          <w:szCs w:val="28"/>
          <w:lang w:val="es-US"/>
        </w:rPr>
        <w:t xml:space="preserve"> Elaboración propia.</w:t>
      </w:r>
    </w:p>
    <w:p w14:paraId="71A94CBA" w14:textId="77777777" w:rsidR="00A90800" w:rsidRDefault="00A90800" w:rsidP="00B163A8">
      <w:pPr>
        <w:spacing w:line="240" w:lineRule="auto"/>
        <w:ind w:firstLine="709"/>
        <w:jc w:val="both"/>
        <w:rPr>
          <w:rFonts w:ascii="Times New Roman" w:hAnsi="Times New Roman"/>
          <w:color w:val="000000"/>
          <w:sz w:val="24"/>
          <w:szCs w:val="28"/>
          <w:lang w:val="es-US"/>
        </w:rPr>
      </w:pPr>
      <w:r w:rsidRPr="002F088E">
        <w:rPr>
          <w:rFonts w:ascii="Times New Roman" w:hAnsi="Times New Roman"/>
          <w:color w:val="000000"/>
          <w:sz w:val="24"/>
          <w:szCs w:val="28"/>
          <w:lang w:val="es-US"/>
        </w:rPr>
        <w:t xml:space="preserve">Las revistas más relevantes en la publicación de artículos relacionados con los temas objeto de estudio (Figura 8) resultaron siendo la revista Sustainability con más de 20 publicaciones y las plataformas de acceso en línea E3S Web Of Conferences y Procedia Computer Science con cifras superiores a 5 en términos de publicación.   </w:t>
      </w:r>
    </w:p>
    <w:p w14:paraId="734B1DF7" w14:textId="77777777" w:rsidR="005F734A" w:rsidRDefault="005F734A" w:rsidP="00B163A8">
      <w:pPr>
        <w:spacing w:line="240" w:lineRule="auto"/>
        <w:ind w:firstLine="709"/>
        <w:jc w:val="both"/>
        <w:rPr>
          <w:rFonts w:ascii="Times New Roman" w:hAnsi="Times New Roman"/>
          <w:color w:val="000000"/>
          <w:sz w:val="24"/>
          <w:szCs w:val="28"/>
          <w:lang w:val="es-US"/>
        </w:rPr>
      </w:pPr>
    </w:p>
    <w:p w14:paraId="0361DEE8" w14:textId="11F4CB78" w:rsidR="005F734A" w:rsidRPr="00604313" w:rsidRDefault="005F734A" w:rsidP="005F734A">
      <w:pPr>
        <w:spacing w:line="240" w:lineRule="auto"/>
        <w:jc w:val="center"/>
        <w:rPr>
          <w:rFonts w:ascii="Times New Roman" w:hAnsi="Times New Roman"/>
          <w:b/>
          <w:bCs/>
          <w:color w:val="000000"/>
          <w:sz w:val="24"/>
          <w:szCs w:val="28"/>
          <w:lang w:val="es-US"/>
        </w:rPr>
      </w:pPr>
      <w:r w:rsidRPr="00B163A8">
        <w:rPr>
          <w:rFonts w:ascii="Times New Roman" w:hAnsi="Times New Roman"/>
          <w:b/>
          <w:bCs/>
          <w:color w:val="000000"/>
          <w:sz w:val="24"/>
          <w:szCs w:val="28"/>
          <w:lang w:val="es-US"/>
        </w:rPr>
        <w:t xml:space="preserve">Figura 8. </w:t>
      </w:r>
      <w:r w:rsidRPr="00604313">
        <w:rPr>
          <w:rFonts w:ascii="Times New Roman" w:hAnsi="Times New Roman"/>
          <w:b/>
          <w:bCs/>
          <w:color w:val="000000"/>
          <w:sz w:val="24"/>
          <w:szCs w:val="28"/>
          <w:lang w:val="es-US"/>
        </w:rPr>
        <w:t>Cantidad de publicaciones por revistas.</w:t>
      </w:r>
    </w:p>
    <w:p w14:paraId="06F1757C" w14:textId="6F3B2057" w:rsidR="00A90800" w:rsidRDefault="00A90800" w:rsidP="00A90800">
      <w:pPr>
        <w:spacing w:after="0" w:line="360" w:lineRule="auto"/>
        <w:rPr>
          <w:rFonts w:ascii="Times New Roman" w:hAnsi="Times New Roman"/>
          <w:noProof/>
        </w:rPr>
      </w:pPr>
      <w:r w:rsidRPr="005E4DEA">
        <w:rPr>
          <w:rFonts w:ascii="Times New Roman" w:hAnsi="Times New Roman"/>
          <w:noProof/>
        </w:rPr>
        <w:drawing>
          <wp:inline distT="0" distB="0" distL="0" distR="0" wp14:anchorId="7B550223" wp14:editId="147EC1ED">
            <wp:extent cx="5133340" cy="2686050"/>
            <wp:effectExtent l="0" t="0" r="10160" b="0"/>
            <wp:docPr id="581671339"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720A64" w14:textId="0B49885A" w:rsidR="00A90800" w:rsidRPr="00B163A8" w:rsidRDefault="00A90800" w:rsidP="005F734A">
      <w:pPr>
        <w:spacing w:line="240" w:lineRule="auto"/>
        <w:jc w:val="center"/>
        <w:rPr>
          <w:rFonts w:ascii="Times New Roman" w:hAnsi="Times New Roman"/>
          <w:color w:val="000000"/>
          <w:sz w:val="24"/>
          <w:szCs w:val="28"/>
          <w:lang w:val="es-US"/>
        </w:rPr>
      </w:pPr>
      <w:r w:rsidRPr="005F734A">
        <w:rPr>
          <w:rFonts w:ascii="Times New Roman" w:hAnsi="Times New Roman"/>
          <w:b/>
          <w:bCs/>
          <w:color w:val="000000"/>
          <w:sz w:val="24"/>
          <w:szCs w:val="28"/>
          <w:lang w:val="es-US"/>
        </w:rPr>
        <w:t>Fuente</w:t>
      </w:r>
      <w:r w:rsidR="005F734A" w:rsidRPr="005F734A">
        <w:rPr>
          <w:rFonts w:ascii="Times New Roman" w:hAnsi="Times New Roman"/>
          <w:b/>
          <w:bCs/>
          <w:color w:val="000000"/>
          <w:sz w:val="24"/>
          <w:szCs w:val="28"/>
          <w:lang w:val="es-US"/>
        </w:rPr>
        <w:t>:</w:t>
      </w:r>
      <w:r w:rsidRPr="00B163A8">
        <w:rPr>
          <w:rFonts w:ascii="Times New Roman" w:hAnsi="Times New Roman"/>
          <w:color w:val="000000"/>
          <w:sz w:val="24"/>
          <w:szCs w:val="28"/>
          <w:lang w:val="es-US"/>
        </w:rPr>
        <w:t xml:space="preserve"> Elaboración propia.</w:t>
      </w:r>
    </w:p>
    <w:p w14:paraId="47056F7A" w14:textId="77777777" w:rsidR="00A90800" w:rsidRDefault="00A90800" w:rsidP="005F734A">
      <w:pPr>
        <w:spacing w:line="240" w:lineRule="auto"/>
        <w:ind w:firstLine="709"/>
        <w:jc w:val="both"/>
        <w:rPr>
          <w:rFonts w:ascii="Times New Roman" w:hAnsi="Times New Roman"/>
          <w:color w:val="000000"/>
          <w:sz w:val="24"/>
          <w:szCs w:val="28"/>
          <w:lang w:val="es-US"/>
        </w:rPr>
      </w:pPr>
      <w:r w:rsidRPr="002F088E">
        <w:rPr>
          <w:rFonts w:ascii="Times New Roman" w:hAnsi="Times New Roman"/>
          <w:color w:val="000000"/>
          <w:sz w:val="24"/>
          <w:szCs w:val="28"/>
          <w:lang w:val="es-US"/>
        </w:rPr>
        <w:t>Los países de mayor productividad en la realización de artículos se relacionan en la figura 9, estos resultaron ser China con (30), España con (20), Colombia con (15) y el grupo conformado por Italia, Rusia, India, Portugal y Serbia con una cantidad que oscila entre [6;9].</w:t>
      </w:r>
    </w:p>
    <w:p w14:paraId="4F09236D" w14:textId="1DF36DC5" w:rsidR="005F734A" w:rsidRPr="00604313" w:rsidRDefault="005F734A" w:rsidP="005F734A">
      <w:pPr>
        <w:spacing w:line="240" w:lineRule="auto"/>
        <w:jc w:val="center"/>
        <w:rPr>
          <w:rFonts w:ascii="Times New Roman" w:hAnsi="Times New Roman"/>
          <w:b/>
          <w:bCs/>
          <w:color w:val="000000"/>
          <w:sz w:val="24"/>
          <w:szCs w:val="28"/>
          <w:lang w:val="es-US"/>
        </w:rPr>
      </w:pPr>
      <w:r w:rsidRPr="005F734A">
        <w:rPr>
          <w:rFonts w:ascii="Times New Roman" w:hAnsi="Times New Roman"/>
          <w:b/>
          <w:bCs/>
          <w:color w:val="000000"/>
          <w:sz w:val="24"/>
          <w:szCs w:val="28"/>
          <w:lang w:val="es-US"/>
        </w:rPr>
        <w:t>Figura 9.</w:t>
      </w:r>
      <w:r w:rsidRPr="005F734A">
        <w:rPr>
          <w:rFonts w:ascii="Times New Roman" w:hAnsi="Times New Roman"/>
          <w:color w:val="000000"/>
          <w:sz w:val="24"/>
          <w:szCs w:val="28"/>
          <w:lang w:val="es-US"/>
        </w:rPr>
        <w:t xml:space="preserve"> </w:t>
      </w:r>
      <w:r w:rsidRPr="00604313">
        <w:rPr>
          <w:rFonts w:ascii="Times New Roman" w:hAnsi="Times New Roman"/>
          <w:b/>
          <w:bCs/>
          <w:color w:val="000000"/>
          <w:sz w:val="24"/>
          <w:szCs w:val="28"/>
          <w:lang w:val="es-US"/>
        </w:rPr>
        <w:t>Cantidad de publicaciones por países.</w:t>
      </w:r>
    </w:p>
    <w:p w14:paraId="36926A4C" w14:textId="2515DF8B" w:rsidR="00A90800" w:rsidRDefault="00A90800" w:rsidP="00604313">
      <w:pPr>
        <w:spacing w:after="0"/>
        <w:jc w:val="center"/>
        <w:rPr>
          <w:rFonts w:ascii="Times New Roman" w:hAnsi="Times New Roman"/>
          <w:noProof/>
          <w:color w:val="000000"/>
          <w:szCs w:val="24"/>
          <w:lang w:val="es-US"/>
        </w:rPr>
      </w:pPr>
      <w:r w:rsidRPr="005E4DEA">
        <w:rPr>
          <w:rFonts w:ascii="Times New Roman" w:hAnsi="Times New Roman"/>
          <w:noProof/>
          <w:color w:val="000000"/>
          <w:szCs w:val="24"/>
          <w:lang w:val="es-US"/>
        </w:rPr>
        <w:lastRenderedPageBreak/>
        <w:drawing>
          <wp:inline distT="0" distB="0" distL="0" distR="0" wp14:anchorId="073FEF1B" wp14:editId="4CC0D272">
            <wp:extent cx="5143500" cy="2298700"/>
            <wp:effectExtent l="0" t="0" r="0" b="6350"/>
            <wp:docPr id="12712529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2298700"/>
                    </a:xfrm>
                    <a:prstGeom prst="rect">
                      <a:avLst/>
                    </a:prstGeom>
                    <a:noFill/>
                    <a:ln>
                      <a:noFill/>
                    </a:ln>
                  </pic:spPr>
                </pic:pic>
              </a:graphicData>
            </a:graphic>
          </wp:inline>
        </w:drawing>
      </w:r>
    </w:p>
    <w:p w14:paraId="1006D4EC" w14:textId="39BB8C60" w:rsidR="00A90800" w:rsidRPr="005F734A" w:rsidRDefault="00A90800" w:rsidP="005F734A">
      <w:pPr>
        <w:spacing w:line="240" w:lineRule="auto"/>
        <w:jc w:val="center"/>
        <w:rPr>
          <w:rFonts w:ascii="Times New Roman" w:hAnsi="Times New Roman"/>
          <w:color w:val="000000"/>
          <w:sz w:val="24"/>
          <w:szCs w:val="28"/>
          <w:lang w:val="es-US"/>
        </w:rPr>
      </w:pPr>
      <w:r w:rsidRPr="005F734A">
        <w:rPr>
          <w:rFonts w:ascii="Times New Roman" w:hAnsi="Times New Roman"/>
          <w:b/>
          <w:bCs/>
          <w:color w:val="000000"/>
          <w:sz w:val="24"/>
          <w:szCs w:val="28"/>
          <w:lang w:val="es-US"/>
        </w:rPr>
        <w:t>Fuente</w:t>
      </w:r>
      <w:r w:rsidR="005F734A" w:rsidRPr="005F734A">
        <w:rPr>
          <w:rFonts w:ascii="Times New Roman" w:hAnsi="Times New Roman"/>
          <w:b/>
          <w:bCs/>
          <w:color w:val="000000"/>
          <w:sz w:val="24"/>
          <w:szCs w:val="28"/>
          <w:lang w:val="es-US"/>
        </w:rPr>
        <w:t>:</w:t>
      </w:r>
      <w:r w:rsidRPr="005F734A">
        <w:rPr>
          <w:rFonts w:ascii="Times New Roman" w:hAnsi="Times New Roman"/>
          <w:color w:val="000000"/>
          <w:sz w:val="24"/>
          <w:szCs w:val="28"/>
          <w:lang w:val="es-US"/>
        </w:rPr>
        <w:t xml:space="preserve"> Elaboración propia.</w:t>
      </w:r>
    </w:p>
    <w:p w14:paraId="71231FFF" w14:textId="77777777" w:rsidR="00A90800" w:rsidRDefault="00A90800" w:rsidP="004561BD">
      <w:pPr>
        <w:spacing w:line="240" w:lineRule="auto"/>
        <w:ind w:firstLine="709"/>
        <w:jc w:val="both"/>
        <w:rPr>
          <w:rFonts w:ascii="Times New Roman" w:hAnsi="Times New Roman"/>
          <w:color w:val="000000"/>
          <w:sz w:val="24"/>
          <w:szCs w:val="28"/>
          <w:lang w:val="es-US"/>
        </w:rPr>
      </w:pPr>
      <w:r w:rsidRPr="00CD063F">
        <w:rPr>
          <w:rFonts w:ascii="Times New Roman" w:hAnsi="Times New Roman"/>
          <w:color w:val="000000"/>
          <w:sz w:val="24"/>
          <w:szCs w:val="28"/>
          <w:lang w:val="es-US"/>
        </w:rPr>
        <w:t>En la figura 10 se recoge la principal red de colaboración entre autores. Se resaltan dos grupos altamente productores y colaborativos dado el tamaño de los nodos y la fuerza de los enlaces, en primer lugar, el de color gris, conformado por G= {Gladovic (autor con más colaboraciones); Masic, Salamadija; Avramovic}; en segundo lugar, el verde, integrado por V= {Zhao I; Sun; Xing; Zhao X}.</w:t>
      </w:r>
    </w:p>
    <w:p w14:paraId="5F45839A" w14:textId="77777777" w:rsidR="00BB1982" w:rsidRDefault="00BB1982" w:rsidP="004561BD">
      <w:pPr>
        <w:spacing w:line="240" w:lineRule="auto"/>
        <w:ind w:firstLine="709"/>
        <w:jc w:val="both"/>
        <w:rPr>
          <w:rFonts w:ascii="Times New Roman" w:hAnsi="Times New Roman"/>
          <w:color w:val="000000"/>
          <w:sz w:val="24"/>
          <w:szCs w:val="28"/>
          <w:lang w:val="es-US"/>
        </w:rPr>
      </w:pPr>
    </w:p>
    <w:p w14:paraId="2A20D424" w14:textId="77777777" w:rsidR="00BB1982" w:rsidRDefault="00BB1982" w:rsidP="004561BD">
      <w:pPr>
        <w:spacing w:line="240" w:lineRule="auto"/>
        <w:ind w:firstLine="709"/>
        <w:jc w:val="both"/>
        <w:rPr>
          <w:rFonts w:ascii="Times New Roman" w:hAnsi="Times New Roman"/>
          <w:color w:val="000000"/>
          <w:sz w:val="24"/>
          <w:szCs w:val="28"/>
          <w:lang w:val="es-US"/>
        </w:rPr>
      </w:pPr>
    </w:p>
    <w:p w14:paraId="57FDBFAC" w14:textId="22950804" w:rsidR="00BB1982" w:rsidRPr="00CE2B57" w:rsidRDefault="00BB1982" w:rsidP="00BB1982">
      <w:pPr>
        <w:spacing w:line="240" w:lineRule="auto"/>
        <w:jc w:val="center"/>
        <w:rPr>
          <w:rFonts w:ascii="Times New Roman" w:hAnsi="Times New Roman"/>
          <w:b/>
          <w:bCs/>
          <w:color w:val="000000"/>
          <w:sz w:val="24"/>
          <w:szCs w:val="28"/>
          <w:lang w:val="es-US"/>
        </w:rPr>
      </w:pPr>
      <w:r w:rsidRPr="0046319A">
        <w:rPr>
          <w:rFonts w:ascii="Times New Roman" w:hAnsi="Times New Roman"/>
          <w:b/>
          <w:bCs/>
          <w:color w:val="000000"/>
          <w:sz w:val="24"/>
          <w:szCs w:val="28"/>
          <w:lang w:val="es-US"/>
        </w:rPr>
        <w:t>Figura 10.</w:t>
      </w:r>
      <w:r w:rsidRPr="004561BD">
        <w:rPr>
          <w:rFonts w:ascii="Times New Roman" w:hAnsi="Times New Roman"/>
          <w:color w:val="000000"/>
          <w:sz w:val="24"/>
          <w:szCs w:val="28"/>
          <w:lang w:val="es-US"/>
        </w:rPr>
        <w:t xml:space="preserve"> </w:t>
      </w:r>
      <w:r w:rsidRPr="00CE2B57">
        <w:rPr>
          <w:rFonts w:ascii="Times New Roman" w:hAnsi="Times New Roman"/>
          <w:b/>
          <w:bCs/>
          <w:color w:val="000000"/>
          <w:sz w:val="24"/>
          <w:szCs w:val="28"/>
          <w:lang w:val="es-US"/>
        </w:rPr>
        <w:t>Principal red de colaboración entre autores.</w:t>
      </w:r>
    </w:p>
    <w:p w14:paraId="6B8F77AA" w14:textId="0CE501BD" w:rsidR="00A90800" w:rsidRDefault="00A90800" w:rsidP="00CE2B57">
      <w:pPr>
        <w:spacing w:after="0" w:line="360" w:lineRule="auto"/>
        <w:jc w:val="center"/>
        <w:rPr>
          <w:rFonts w:ascii="Times New Roman" w:hAnsi="Times New Roman"/>
          <w:noProof/>
          <w:color w:val="000000"/>
          <w:szCs w:val="24"/>
          <w:lang w:val="es-US"/>
        </w:rPr>
      </w:pPr>
      <w:r w:rsidRPr="005E4DEA">
        <w:rPr>
          <w:rFonts w:ascii="Times New Roman" w:hAnsi="Times New Roman"/>
          <w:noProof/>
          <w:color w:val="000000"/>
          <w:szCs w:val="24"/>
          <w:lang w:val="es-US"/>
        </w:rPr>
        <w:drawing>
          <wp:inline distT="0" distB="0" distL="0" distR="0" wp14:anchorId="3AC491FC" wp14:editId="218584F6">
            <wp:extent cx="5372100" cy="2762250"/>
            <wp:effectExtent l="0" t="0" r="0" b="0"/>
            <wp:docPr id="6905403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2762250"/>
                    </a:xfrm>
                    <a:prstGeom prst="rect">
                      <a:avLst/>
                    </a:prstGeom>
                    <a:noFill/>
                    <a:ln>
                      <a:noFill/>
                    </a:ln>
                  </pic:spPr>
                </pic:pic>
              </a:graphicData>
            </a:graphic>
          </wp:inline>
        </w:drawing>
      </w:r>
    </w:p>
    <w:p w14:paraId="52E3B2AB" w14:textId="660512C8" w:rsidR="00A90800" w:rsidRPr="004561BD" w:rsidRDefault="00A90800" w:rsidP="004561BD">
      <w:pPr>
        <w:spacing w:line="240" w:lineRule="auto"/>
        <w:jc w:val="center"/>
        <w:rPr>
          <w:rFonts w:ascii="Times New Roman" w:hAnsi="Times New Roman"/>
          <w:color w:val="000000"/>
          <w:sz w:val="24"/>
          <w:szCs w:val="28"/>
          <w:lang w:val="es-US"/>
        </w:rPr>
      </w:pPr>
      <w:r w:rsidRPr="0046319A">
        <w:rPr>
          <w:rFonts w:ascii="Times New Roman" w:hAnsi="Times New Roman"/>
          <w:b/>
          <w:bCs/>
          <w:color w:val="000000"/>
          <w:sz w:val="24"/>
          <w:szCs w:val="28"/>
          <w:lang w:val="es-US"/>
        </w:rPr>
        <w:t>Fuente</w:t>
      </w:r>
      <w:r w:rsidR="0046319A" w:rsidRPr="0046319A">
        <w:rPr>
          <w:rFonts w:ascii="Times New Roman" w:hAnsi="Times New Roman"/>
          <w:b/>
          <w:bCs/>
          <w:color w:val="000000"/>
          <w:sz w:val="24"/>
          <w:szCs w:val="28"/>
          <w:lang w:val="es-US"/>
        </w:rPr>
        <w:t>:</w:t>
      </w:r>
      <w:r w:rsidRPr="004561BD">
        <w:rPr>
          <w:rFonts w:ascii="Times New Roman" w:hAnsi="Times New Roman"/>
          <w:color w:val="000000"/>
          <w:sz w:val="24"/>
          <w:szCs w:val="28"/>
          <w:lang w:val="es-US"/>
        </w:rPr>
        <w:t xml:space="preserve"> Elaboración propia.</w:t>
      </w:r>
    </w:p>
    <w:p w14:paraId="177D8D3F" w14:textId="77777777" w:rsidR="00CE2B57" w:rsidRDefault="00CE2B57" w:rsidP="002C3746">
      <w:pPr>
        <w:spacing w:line="240" w:lineRule="auto"/>
        <w:ind w:firstLine="709"/>
        <w:jc w:val="both"/>
        <w:rPr>
          <w:rFonts w:ascii="Times New Roman" w:hAnsi="Times New Roman"/>
          <w:color w:val="000000"/>
          <w:szCs w:val="24"/>
          <w:lang w:val="es-US"/>
        </w:rPr>
      </w:pPr>
    </w:p>
    <w:p w14:paraId="044A32A6" w14:textId="2BDB4F4A" w:rsidR="00A90800" w:rsidRDefault="00A90800" w:rsidP="002C3746">
      <w:pPr>
        <w:spacing w:line="240" w:lineRule="auto"/>
        <w:ind w:firstLine="709"/>
        <w:jc w:val="both"/>
        <w:rPr>
          <w:rFonts w:ascii="Times New Roman" w:hAnsi="Times New Roman"/>
          <w:color w:val="000000"/>
          <w:szCs w:val="24"/>
          <w:lang w:val="es-US"/>
        </w:rPr>
      </w:pPr>
      <w:r w:rsidRPr="00D267A6">
        <w:rPr>
          <w:rFonts w:ascii="Times New Roman" w:hAnsi="Times New Roman"/>
          <w:color w:val="000000"/>
          <w:szCs w:val="24"/>
          <w:lang w:val="es-US"/>
        </w:rPr>
        <w:t xml:space="preserve">Los países de altos números de colaboraciones se reflejan en la figura 11. China, </w:t>
      </w:r>
      <w:proofErr w:type="gramStart"/>
      <w:r w:rsidRPr="00D267A6">
        <w:rPr>
          <w:rFonts w:ascii="Times New Roman" w:hAnsi="Times New Roman"/>
          <w:color w:val="000000"/>
          <w:szCs w:val="24"/>
          <w:lang w:val="es-US"/>
        </w:rPr>
        <w:t>sin lugar a dudas</w:t>
      </w:r>
      <w:proofErr w:type="gramEnd"/>
      <w:r w:rsidRPr="00D267A6">
        <w:rPr>
          <w:rFonts w:ascii="Times New Roman" w:hAnsi="Times New Roman"/>
          <w:color w:val="000000"/>
          <w:szCs w:val="24"/>
          <w:lang w:val="es-US"/>
        </w:rPr>
        <w:t xml:space="preserve">, al interactuar científicamente con 6 naciones, es el más colaborativo, siendo su grupo principal (Australia, Pakistán y Rumanía). Existen tres grandes agrupaciones, la primera de color rojo [España y Portugal (altamente colaboradores), Brasil, Canadá y Polonia]; la segunda de color verde [Estados </w:t>
      </w:r>
      <w:r w:rsidRPr="00D267A6">
        <w:rPr>
          <w:rFonts w:ascii="Times New Roman" w:hAnsi="Times New Roman"/>
          <w:color w:val="000000"/>
          <w:szCs w:val="24"/>
          <w:lang w:val="es-US"/>
        </w:rPr>
        <w:lastRenderedPageBreak/>
        <w:t>Unidos, Alemania, Malasia, Correa y Nigeria] y la tercera de color azul [Francia, Colombia, Marruecos, India y Algeria].</w:t>
      </w:r>
    </w:p>
    <w:p w14:paraId="6A9B5322" w14:textId="68FC703F" w:rsidR="002C3746" w:rsidRPr="00CE2B57" w:rsidRDefault="002C3746" w:rsidP="002C3746">
      <w:pPr>
        <w:spacing w:line="240" w:lineRule="auto"/>
        <w:jc w:val="center"/>
        <w:rPr>
          <w:rFonts w:ascii="Times New Roman" w:hAnsi="Times New Roman"/>
          <w:b/>
          <w:bCs/>
          <w:color w:val="000000"/>
          <w:sz w:val="24"/>
          <w:szCs w:val="28"/>
          <w:lang w:val="es-US"/>
        </w:rPr>
      </w:pPr>
      <w:r w:rsidRPr="002C3746">
        <w:rPr>
          <w:rFonts w:ascii="Times New Roman" w:hAnsi="Times New Roman"/>
          <w:b/>
          <w:bCs/>
          <w:color w:val="000000"/>
          <w:sz w:val="24"/>
          <w:szCs w:val="28"/>
          <w:lang w:val="es-US"/>
        </w:rPr>
        <w:t>Figura 11.</w:t>
      </w:r>
      <w:r w:rsidRPr="004561BD">
        <w:rPr>
          <w:rFonts w:ascii="Times New Roman" w:hAnsi="Times New Roman"/>
          <w:color w:val="000000"/>
          <w:sz w:val="24"/>
          <w:szCs w:val="28"/>
          <w:lang w:val="es-US"/>
        </w:rPr>
        <w:t xml:space="preserve"> </w:t>
      </w:r>
      <w:r w:rsidRPr="00CE2B57">
        <w:rPr>
          <w:rFonts w:ascii="Times New Roman" w:hAnsi="Times New Roman"/>
          <w:b/>
          <w:bCs/>
          <w:color w:val="000000"/>
          <w:sz w:val="24"/>
          <w:szCs w:val="28"/>
          <w:lang w:val="es-US"/>
        </w:rPr>
        <w:t>Principal red de colaboración entre países.</w:t>
      </w:r>
    </w:p>
    <w:p w14:paraId="2D85CCB1" w14:textId="7AE3FD6F" w:rsidR="00A90800" w:rsidRPr="00D267A6" w:rsidRDefault="00A90800" w:rsidP="00CE2B57">
      <w:pPr>
        <w:spacing w:after="0" w:line="360" w:lineRule="auto"/>
        <w:jc w:val="center"/>
        <w:rPr>
          <w:rFonts w:ascii="Times New Roman" w:hAnsi="Times New Roman"/>
          <w:color w:val="000000"/>
          <w:szCs w:val="24"/>
          <w:lang w:val="es-US"/>
        </w:rPr>
      </w:pPr>
      <w:r w:rsidRPr="005E4DEA">
        <w:rPr>
          <w:rFonts w:ascii="Times New Roman" w:hAnsi="Times New Roman"/>
          <w:noProof/>
          <w:color w:val="000000"/>
          <w:szCs w:val="24"/>
          <w:lang w:val="es-US"/>
        </w:rPr>
        <w:drawing>
          <wp:inline distT="0" distB="0" distL="0" distR="0" wp14:anchorId="22214CB6" wp14:editId="7D87D7CB">
            <wp:extent cx="5295900" cy="2736850"/>
            <wp:effectExtent l="0" t="0" r="0" b="6350"/>
            <wp:docPr id="13837983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2736850"/>
                    </a:xfrm>
                    <a:prstGeom prst="rect">
                      <a:avLst/>
                    </a:prstGeom>
                    <a:noFill/>
                    <a:ln>
                      <a:noFill/>
                    </a:ln>
                  </pic:spPr>
                </pic:pic>
              </a:graphicData>
            </a:graphic>
          </wp:inline>
        </w:drawing>
      </w:r>
    </w:p>
    <w:p w14:paraId="09E78727" w14:textId="16E73F74" w:rsidR="00A90800" w:rsidRPr="004561BD" w:rsidRDefault="00A90800" w:rsidP="004561BD">
      <w:pPr>
        <w:spacing w:line="240" w:lineRule="auto"/>
        <w:jc w:val="center"/>
        <w:rPr>
          <w:rFonts w:ascii="Times New Roman" w:hAnsi="Times New Roman"/>
          <w:color w:val="000000"/>
          <w:sz w:val="24"/>
          <w:szCs w:val="28"/>
          <w:lang w:val="es-US"/>
        </w:rPr>
      </w:pPr>
      <w:r w:rsidRPr="00BB1982">
        <w:rPr>
          <w:rFonts w:ascii="Times New Roman" w:hAnsi="Times New Roman"/>
          <w:b/>
          <w:bCs/>
          <w:color w:val="000000"/>
          <w:sz w:val="24"/>
          <w:szCs w:val="28"/>
          <w:lang w:val="es-US"/>
        </w:rPr>
        <w:t>Fuente</w:t>
      </w:r>
      <w:r w:rsidR="002C3746">
        <w:rPr>
          <w:rFonts w:ascii="Times New Roman" w:hAnsi="Times New Roman"/>
          <w:b/>
          <w:bCs/>
          <w:color w:val="000000"/>
          <w:sz w:val="24"/>
          <w:szCs w:val="28"/>
          <w:lang w:val="es-US"/>
        </w:rPr>
        <w:t>:</w:t>
      </w:r>
      <w:r w:rsidRPr="004561BD">
        <w:rPr>
          <w:rFonts w:ascii="Times New Roman" w:hAnsi="Times New Roman"/>
          <w:color w:val="000000"/>
          <w:sz w:val="24"/>
          <w:szCs w:val="28"/>
          <w:lang w:val="es-US"/>
        </w:rPr>
        <w:t xml:space="preserve"> Elaboración propia.</w:t>
      </w:r>
    </w:p>
    <w:p w14:paraId="123888DC" w14:textId="77777777" w:rsidR="00A90800" w:rsidRDefault="00A90800" w:rsidP="00B344A7">
      <w:pPr>
        <w:spacing w:line="240" w:lineRule="auto"/>
        <w:ind w:firstLine="709"/>
        <w:jc w:val="both"/>
        <w:rPr>
          <w:rFonts w:ascii="Times New Roman" w:hAnsi="Times New Roman"/>
          <w:color w:val="000000"/>
          <w:sz w:val="24"/>
          <w:szCs w:val="28"/>
          <w:lang w:val="es-US"/>
        </w:rPr>
      </w:pPr>
      <w:r w:rsidRPr="00EE4E01">
        <w:rPr>
          <w:rFonts w:ascii="Times New Roman" w:hAnsi="Times New Roman"/>
          <w:color w:val="000000"/>
          <w:sz w:val="24"/>
          <w:szCs w:val="28"/>
          <w:lang w:val="es-US"/>
        </w:rPr>
        <w:t>En el mapa bibliométrico de la figura 12, se plasma un análisis de co-ocurrencia para demostrar las palabras o conceptos más frecuentes asociados a los conceptos de TIC y transformación digital, empleadas tanto en los títulos como en el resumen del mayor volumen de investigaciones obtenidas (90) de la base de datos Dimensions en idioma inglés. El concepto TIC (Tecnología de la información y las comunicaciones) corresponde al clúster 1 de color verde, en el que se relaciona con las palabras (competitividad, estudio, información, análisis, datos, servicio, innovación y relaciones), por otro lado, el de la transformación digital corresponde al clúster 2 de color rojo (empresas, desarrollo, procesos, economía, eficiencia, cambio, digitalización, implementación, contexto, actividad y trabajo).</w:t>
      </w:r>
    </w:p>
    <w:p w14:paraId="07E0845F" w14:textId="77777777" w:rsidR="002C3746" w:rsidRDefault="002C3746" w:rsidP="002C3746">
      <w:pPr>
        <w:spacing w:line="240" w:lineRule="auto"/>
        <w:jc w:val="both"/>
        <w:rPr>
          <w:rFonts w:ascii="Times New Roman" w:hAnsi="Times New Roman"/>
          <w:color w:val="000000"/>
          <w:sz w:val="24"/>
          <w:szCs w:val="28"/>
          <w:lang w:val="es-US"/>
        </w:rPr>
      </w:pPr>
    </w:p>
    <w:p w14:paraId="60BE0C3E" w14:textId="76947467" w:rsidR="002C3746" w:rsidRPr="002C3746" w:rsidRDefault="002C3746" w:rsidP="002C3746">
      <w:pPr>
        <w:spacing w:line="240" w:lineRule="auto"/>
        <w:jc w:val="center"/>
        <w:rPr>
          <w:rFonts w:ascii="Times New Roman" w:hAnsi="Times New Roman"/>
          <w:color w:val="000000"/>
          <w:sz w:val="24"/>
          <w:szCs w:val="24"/>
          <w:lang w:val="es-US"/>
        </w:rPr>
      </w:pPr>
      <w:r w:rsidRPr="0016494B">
        <w:rPr>
          <w:rFonts w:ascii="Times New Roman" w:hAnsi="Times New Roman"/>
          <w:b/>
          <w:bCs/>
          <w:color w:val="000000"/>
          <w:sz w:val="24"/>
          <w:szCs w:val="24"/>
          <w:lang w:val="es-US"/>
        </w:rPr>
        <w:t>Figura 12.</w:t>
      </w:r>
      <w:r w:rsidRPr="004561BD">
        <w:rPr>
          <w:rFonts w:ascii="Times New Roman" w:hAnsi="Times New Roman"/>
          <w:color w:val="000000"/>
          <w:sz w:val="24"/>
          <w:szCs w:val="24"/>
          <w:lang w:val="es-US"/>
        </w:rPr>
        <w:t xml:space="preserve"> </w:t>
      </w:r>
      <w:r w:rsidRPr="00CE2B57">
        <w:rPr>
          <w:rFonts w:ascii="Times New Roman" w:hAnsi="Times New Roman"/>
          <w:b/>
          <w:bCs/>
          <w:color w:val="000000"/>
          <w:sz w:val="24"/>
          <w:szCs w:val="24"/>
          <w:lang w:val="es-US"/>
        </w:rPr>
        <w:t>Análisis de co-ocurrencia de palabras relacionadas la temática TIC y transformación digital.</w:t>
      </w:r>
    </w:p>
    <w:p w14:paraId="1DE72CEA" w14:textId="114963C3" w:rsidR="00A90800" w:rsidRPr="00D267A6" w:rsidRDefault="00A90800" w:rsidP="00A90800">
      <w:pPr>
        <w:spacing w:after="0" w:line="240" w:lineRule="auto"/>
        <w:jc w:val="both"/>
        <w:rPr>
          <w:rFonts w:ascii="Times New Roman" w:hAnsi="Times New Roman"/>
          <w:color w:val="000000"/>
          <w:szCs w:val="24"/>
          <w:lang w:val="es-US"/>
        </w:rPr>
      </w:pPr>
      <w:r w:rsidRPr="005E4DEA">
        <w:rPr>
          <w:rFonts w:ascii="Times New Roman" w:hAnsi="Times New Roman"/>
          <w:noProof/>
        </w:rPr>
        <w:lastRenderedPageBreak/>
        <w:drawing>
          <wp:inline distT="0" distB="0" distL="0" distR="0" wp14:anchorId="7288A5A0" wp14:editId="5B7C24FA">
            <wp:extent cx="5562600" cy="3422650"/>
            <wp:effectExtent l="0" t="0" r="0" b="6350"/>
            <wp:docPr id="18906629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2600" cy="3422650"/>
                    </a:xfrm>
                    <a:prstGeom prst="rect">
                      <a:avLst/>
                    </a:prstGeom>
                    <a:noFill/>
                    <a:ln>
                      <a:noFill/>
                    </a:ln>
                  </pic:spPr>
                </pic:pic>
              </a:graphicData>
            </a:graphic>
          </wp:inline>
        </w:drawing>
      </w:r>
    </w:p>
    <w:p w14:paraId="0D56EDBC" w14:textId="6A4BED5B" w:rsidR="00A90800" w:rsidRPr="004561BD" w:rsidRDefault="00A90800" w:rsidP="002C3746">
      <w:pPr>
        <w:spacing w:line="240" w:lineRule="auto"/>
        <w:jc w:val="center"/>
        <w:rPr>
          <w:rFonts w:ascii="Times New Roman" w:hAnsi="Times New Roman"/>
          <w:color w:val="000000"/>
          <w:sz w:val="24"/>
          <w:szCs w:val="24"/>
          <w:lang w:val="es-US"/>
        </w:rPr>
      </w:pPr>
      <w:r w:rsidRPr="002C3746">
        <w:rPr>
          <w:rFonts w:ascii="Times New Roman" w:hAnsi="Times New Roman"/>
          <w:b/>
          <w:bCs/>
          <w:color w:val="000000"/>
          <w:sz w:val="24"/>
          <w:szCs w:val="24"/>
          <w:lang w:val="es-US"/>
        </w:rPr>
        <w:t>Fuente</w:t>
      </w:r>
      <w:r w:rsidR="002C3746">
        <w:rPr>
          <w:rFonts w:ascii="Times New Roman" w:hAnsi="Times New Roman"/>
          <w:b/>
          <w:bCs/>
          <w:color w:val="000000"/>
          <w:sz w:val="24"/>
          <w:szCs w:val="24"/>
          <w:lang w:val="es-US"/>
        </w:rPr>
        <w:t>:</w:t>
      </w:r>
      <w:r w:rsidRPr="004561BD">
        <w:rPr>
          <w:rFonts w:ascii="Times New Roman" w:hAnsi="Times New Roman"/>
          <w:color w:val="000000"/>
          <w:sz w:val="24"/>
          <w:szCs w:val="24"/>
          <w:lang w:val="es-US"/>
        </w:rPr>
        <w:t xml:space="preserve"> Elaboración propia.</w:t>
      </w:r>
    </w:p>
    <w:p w14:paraId="5F247535" w14:textId="77777777" w:rsidR="00CE2B57" w:rsidRDefault="00CE2B57" w:rsidP="005958EF">
      <w:pPr>
        <w:spacing w:line="240" w:lineRule="auto"/>
        <w:ind w:firstLine="709"/>
        <w:jc w:val="both"/>
        <w:rPr>
          <w:rFonts w:ascii="Times New Roman" w:hAnsi="Times New Roman"/>
          <w:color w:val="000000"/>
          <w:sz w:val="24"/>
          <w:szCs w:val="28"/>
          <w:lang w:val="es-US"/>
        </w:rPr>
      </w:pPr>
    </w:p>
    <w:p w14:paraId="5AEAF998" w14:textId="0EA15AC8" w:rsidR="00A90800" w:rsidRDefault="00A90800" w:rsidP="005958EF">
      <w:pPr>
        <w:spacing w:line="240" w:lineRule="auto"/>
        <w:ind w:firstLine="709"/>
        <w:jc w:val="both"/>
        <w:rPr>
          <w:rFonts w:ascii="Times New Roman" w:hAnsi="Times New Roman"/>
          <w:color w:val="000000"/>
          <w:sz w:val="24"/>
          <w:szCs w:val="28"/>
          <w:lang w:val="es-US"/>
        </w:rPr>
      </w:pPr>
      <w:r w:rsidRPr="00EE4E01">
        <w:rPr>
          <w:rFonts w:ascii="Times New Roman" w:hAnsi="Times New Roman"/>
          <w:color w:val="000000"/>
          <w:sz w:val="24"/>
          <w:szCs w:val="28"/>
          <w:lang w:val="es-US"/>
        </w:rPr>
        <w:t xml:space="preserve">Como se indica en la figura 13, se recopilaron 50 artículos correspondientes a las pequeñas y medianas empresas, lo que representa el 31.59% del total de investigaciones, 47 dedicadas a las empresas, 20 a los destinos turísticos, 15 al turismo de forma general, 12 en los hoteles, 6 en la restauración, 5 en agencias de viajes y 4 al transporte. Se prueba la superioridad de trabajos enfocados a abordar las temáticas en PyMES y empresas, los cuales alcanzan más de la mitad de </w:t>
      </w:r>
      <w:proofErr w:type="gramStart"/>
      <w:r w:rsidRPr="00EE4E01">
        <w:rPr>
          <w:rFonts w:ascii="Times New Roman" w:hAnsi="Times New Roman"/>
          <w:color w:val="000000"/>
          <w:sz w:val="24"/>
          <w:szCs w:val="28"/>
          <w:lang w:val="es-US"/>
        </w:rPr>
        <w:t>publicaciones</w:t>
      </w:r>
      <w:proofErr w:type="gramEnd"/>
      <w:r w:rsidRPr="00EE4E01">
        <w:rPr>
          <w:rFonts w:ascii="Times New Roman" w:hAnsi="Times New Roman"/>
          <w:color w:val="000000"/>
          <w:sz w:val="24"/>
          <w:szCs w:val="28"/>
          <w:lang w:val="es-US"/>
        </w:rPr>
        <w:t xml:space="preserve"> que desarrollan los temas (61%), mientras que, por otro lado, pero en menor proporción con números de producción por debajo del valor medio igual a 13.50, se encuentran los hoteles, restaurantes, agencias de viajes y el transporte con una cifra que representa el 17%.</w:t>
      </w:r>
    </w:p>
    <w:p w14:paraId="4DAF5E2B" w14:textId="77777777" w:rsidR="00CE2B57" w:rsidRDefault="00CE2B57" w:rsidP="005958EF">
      <w:pPr>
        <w:spacing w:line="240" w:lineRule="auto"/>
        <w:ind w:firstLine="709"/>
        <w:jc w:val="both"/>
        <w:rPr>
          <w:rFonts w:ascii="Times New Roman" w:hAnsi="Times New Roman"/>
          <w:color w:val="000000"/>
          <w:sz w:val="24"/>
          <w:szCs w:val="28"/>
          <w:lang w:val="es-US"/>
        </w:rPr>
      </w:pPr>
    </w:p>
    <w:p w14:paraId="654E6513" w14:textId="77777777" w:rsidR="00CE2B57" w:rsidRDefault="00CE2B57" w:rsidP="005958EF">
      <w:pPr>
        <w:spacing w:line="240" w:lineRule="auto"/>
        <w:ind w:firstLine="709"/>
        <w:jc w:val="both"/>
        <w:rPr>
          <w:rFonts w:ascii="Times New Roman" w:hAnsi="Times New Roman"/>
          <w:color w:val="000000"/>
          <w:sz w:val="24"/>
          <w:szCs w:val="28"/>
          <w:lang w:val="es-US"/>
        </w:rPr>
      </w:pPr>
    </w:p>
    <w:p w14:paraId="0D809E01" w14:textId="77777777" w:rsidR="00CE2B57" w:rsidRDefault="00CE2B57" w:rsidP="005958EF">
      <w:pPr>
        <w:spacing w:line="240" w:lineRule="auto"/>
        <w:ind w:firstLine="709"/>
        <w:jc w:val="both"/>
        <w:rPr>
          <w:rFonts w:ascii="Times New Roman" w:hAnsi="Times New Roman"/>
          <w:color w:val="000000"/>
          <w:sz w:val="24"/>
          <w:szCs w:val="28"/>
          <w:lang w:val="es-US"/>
        </w:rPr>
      </w:pPr>
    </w:p>
    <w:p w14:paraId="49A41646" w14:textId="77777777" w:rsidR="00CE2B57" w:rsidRDefault="00CE2B57" w:rsidP="005958EF">
      <w:pPr>
        <w:spacing w:line="240" w:lineRule="auto"/>
        <w:ind w:firstLine="709"/>
        <w:jc w:val="both"/>
        <w:rPr>
          <w:rFonts w:ascii="Times New Roman" w:hAnsi="Times New Roman"/>
          <w:color w:val="000000"/>
          <w:sz w:val="24"/>
          <w:szCs w:val="28"/>
          <w:lang w:val="es-US"/>
        </w:rPr>
      </w:pPr>
    </w:p>
    <w:p w14:paraId="5EF5732C" w14:textId="6513EEA9" w:rsidR="005958EF" w:rsidRPr="00CE2B57" w:rsidRDefault="005958EF" w:rsidP="005958EF">
      <w:pPr>
        <w:spacing w:line="240" w:lineRule="auto"/>
        <w:jc w:val="center"/>
        <w:rPr>
          <w:rFonts w:ascii="Times New Roman" w:hAnsi="Times New Roman"/>
          <w:b/>
          <w:bCs/>
          <w:color w:val="000000"/>
          <w:sz w:val="24"/>
          <w:szCs w:val="28"/>
          <w:lang w:val="es-US"/>
        </w:rPr>
      </w:pPr>
      <w:r w:rsidRPr="005958EF">
        <w:rPr>
          <w:rFonts w:ascii="Times New Roman" w:hAnsi="Times New Roman"/>
          <w:b/>
          <w:bCs/>
          <w:color w:val="000000"/>
          <w:sz w:val="24"/>
          <w:szCs w:val="28"/>
          <w:lang w:val="es-US"/>
        </w:rPr>
        <w:t>Figura 13.</w:t>
      </w:r>
      <w:r w:rsidRPr="004561BD">
        <w:rPr>
          <w:rFonts w:ascii="Times New Roman" w:hAnsi="Times New Roman"/>
          <w:color w:val="000000"/>
          <w:sz w:val="24"/>
          <w:szCs w:val="28"/>
          <w:lang w:val="es-US"/>
        </w:rPr>
        <w:t xml:space="preserve"> </w:t>
      </w:r>
      <w:r w:rsidRPr="00CE2B57">
        <w:rPr>
          <w:rFonts w:ascii="Times New Roman" w:hAnsi="Times New Roman"/>
          <w:b/>
          <w:bCs/>
          <w:color w:val="000000"/>
          <w:sz w:val="24"/>
          <w:szCs w:val="28"/>
          <w:lang w:val="es-US"/>
        </w:rPr>
        <w:t>Cantidad de publicaciones por sectores y subsectores.</w:t>
      </w:r>
    </w:p>
    <w:p w14:paraId="0376342F" w14:textId="6213DF3C" w:rsidR="00A90800" w:rsidRDefault="00A90800" w:rsidP="00A90800">
      <w:pPr>
        <w:spacing w:after="0"/>
        <w:jc w:val="both"/>
        <w:rPr>
          <w:rFonts w:ascii="Times New Roman" w:hAnsi="Times New Roman"/>
          <w:noProof/>
          <w:color w:val="000000"/>
          <w:szCs w:val="24"/>
          <w:lang w:val="es-US"/>
        </w:rPr>
      </w:pPr>
      <w:r w:rsidRPr="005E4DEA">
        <w:rPr>
          <w:rFonts w:ascii="Times New Roman" w:hAnsi="Times New Roman"/>
          <w:noProof/>
          <w:color w:val="000000"/>
          <w:szCs w:val="24"/>
          <w:lang w:val="es-US"/>
        </w:rPr>
        <w:lastRenderedPageBreak/>
        <w:drawing>
          <wp:inline distT="0" distB="0" distL="0" distR="0" wp14:anchorId="7F46DE36" wp14:editId="79202AB8">
            <wp:extent cx="4572000" cy="2419350"/>
            <wp:effectExtent l="0" t="0" r="0" b="0"/>
            <wp:docPr id="501913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419350"/>
                    </a:xfrm>
                    <a:prstGeom prst="rect">
                      <a:avLst/>
                    </a:prstGeom>
                    <a:noFill/>
                    <a:ln>
                      <a:noFill/>
                    </a:ln>
                  </pic:spPr>
                </pic:pic>
              </a:graphicData>
            </a:graphic>
          </wp:inline>
        </w:drawing>
      </w:r>
    </w:p>
    <w:p w14:paraId="269839B3" w14:textId="4970D5C9" w:rsidR="00A90800" w:rsidRPr="004561BD" w:rsidRDefault="00A90800" w:rsidP="004561BD">
      <w:pPr>
        <w:spacing w:line="240" w:lineRule="auto"/>
        <w:jc w:val="center"/>
        <w:rPr>
          <w:rFonts w:ascii="Times New Roman" w:hAnsi="Times New Roman"/>
          <w:color w:val="000000"/>
          <w:sz w:val="24"/>
          <w:szCs w:val="28"/>
          <w:lang w:val="es-US"/>
        </w:rPr>
      </w:pPr>
      <w:r w:rsidRPr="005958EF">
        <w:rPr>
          <w:rFonts w:ascii="Times New Roman" w:hAnsi="Times New Roman"/>
          <w:b/>
          <w:bCs/>
          <w:color w:val="000000"/>
          <w:sz w:val="24"/>
          <w:szCs w:val="28"/>
          <w:lang w:val="es-US"/>
        </w:rPr>
        <w:t>Fuente</w:t>
      </w:r>
      <w:r w:rsidR="005958EF">
        <w:rPr>
          <w:rFonts w:ascii="Times New Roman" w:hAnsi="Times New Roman"/>
          <w:b/>
          <w:bCs/>
          <w:color w:val="000000"/>
          <w:sz w:val="24"/>
          <w:szCs w:val="28"/>
          <w:lang w:val="es-US"/>
        </w:rPr>
        <w:t>:</w:t>
      </w:r>
      <w:r w:rsidRPr="004561BD">
        <w:rPr>
          <w:rFonts w:ascii="Times New Roman" w:hAnsi="Times New Roman"/>
          <w:color w:val="000000"/>
          <w:sz w:val="24"/>
          <w:szCs w:val="28"/>
          <w:lang w:val="es-US"/>
        </w:rPr>
        <w:t xml:space="preserve"> Elaboración propia.</w:t>
      </w:r>
    </w:p>
    <w:p w14:paraId="4B43F615" w14:textId="77777777" w:rsidR="00CE2B57" w:rsidRDefault="00CE2B57" w:rsidP="001E602E">
      <w:pPr>
        <w:spacing w:line="240" w:lineRule="auto"/>
        <w:ind w:firstLine="709"/>
        <w:jc w:val="both"/>
        <w:rPr>
          <w:rFonts w:ascii="Times New Roman" w:hAnsi="Times New Roman"/>
          <w:color w:val="000000"/>
          <w:sz w:val="24"/>
          <w:szCs w:val="28"/>
          <w:lang w:val="es-US"/>
        </w:rPr>
      </w:pPr>
    </w:p>
    <w:p w14:paraId="4E031399" w14:textId="362F8F1E" w:rsidR="00CD7BEC" w:rsidRDefault="00A90800" w:rsidP="001E602E">
      <w:pPr>
        <w:spacing w:line="240" w:lineRule="auto"/>
        <w:ind w:firstLine="709"/>
        <w:jc w:val="both"/>
        <w:rPr>
          <w:rFonts w:ascii="Times New Roman" w:hAnsi="Times New Roman"/>
          <w:color w:val="000000"/>
          <w:sz w:val="24"/>
          <w:szCs w:val="28"/>
          <w:lang w:val="es-US"/>
        </w:rPr>
      </w:pPr>
      <w:r w:rsidRPr="00165A07">
        <w:rPr>
          <w:rFonts w:ascii="Times New Roman" w:hAnsi="Times New Roman"/>
          <w:color w:val="000000"/>
          <w:sz w:val="24"/>
          <w:szCs w:val="28"/>
          <w:lang w:val="es-US"/>
        </w:rPr>
        <w:t xml:space="preserve">En cuanto al desarrollo investigativo tanto de las TIC como de la transformación digital, se distingue que los tipos de artículos relacionados con las TIC que tienen un alto predominio son aquellos en los que se hace un diagnóstico o evaluación del uso de las TIC (39.60%), los menos abordados se relacionan con la determinación de obstáculos de adopción (2.97%), propuestas de acciones para mejorar la usabilidad (1.98%) y la evaluación de la inversión en TIC (0.99%). Las investigaciones vinculadas a la transformación digital tienden a abordar en un (29.31%) lo referente al rol o impacto que tiene la transformación digital, las líneas con menor desarrollo científico corresponden al diseño de metodologías para el incremento (1.72%), estudios comparativos (1.72%), aplicación de metodologías para el incremento (1.72%) y la elaboración de modelos de transformación digital (1.72%).  </w:t>
      </w:r>
    </w:p>
    <w:p w14:paraId="1CCE6CC5" w14:textId="77777777" w:rsidR="00CE2B57" w:rsidRPr="001E602E" w:rsidRDefault="00CE2B57" w:rsidP="001E602E">
      <w:pPr>
        <w:spacing w:line="240" w:lineRule="auto"/>
        <w:ind w:firstLine="709"/>
        <w:jc w:val="both"/>
        <w:rPr>
          <w:rFonts w:ascii="Times New Roman" w:hAnsi="Times New Roman"/>
          <w:color w:val="000000"/>
          <w:sz w:val="24"/>
          <w:szCs w:val="28"/>
          <w:lang w:val="es-US"/>
        </w:rPr>
      </w:pPr>
    </w:p>
    <w:p w14:paraId="6713A727" w14:textId="77777777" w:rsidR="00026DAC" w:rsidRPr="00E30CB9" w:rsidRDefault="00026DAC" w:rsidP="002E47F3">
      <w:pPr>
        <w:pStyle w:val="4TtulosepgrafesIIGG"/>
        <w:spacing w:after="120"/>
      </w:pPr>
      <w:r w:rsidRPr="00026DAC">
        <w:t xml:space="preserve">4. </w:t>
      </w:r>
      <w:r w:rsidRPr="00E30CB9">
        <w:t>Discusión de resultados</w:t>
      </w:r>
    </w:p>
    <w:p w14:paraId="6F8B3448" w14:textId="77777777" w:rsidR="00C66023" w:rsidRDefault="00C66023" w:rsidP="00340788">
      <w:pPr>
        <w:pStyle w:val="5TextocomnIIGG"/>
        <w:ind w:firstLine="709"/>
      </w:pPr>
      <w:r w:rsidRPr="00C66023">
        <w:t>La producción científica sobre TIC y transformación digital en el turismo y las empresas ha experimentado un crecimiento significativo entre 2018 y 2023, con un marcado incremento en investigaciones sobre transformación digital (R² = 0.90). Este auge coincide con estudios previos que señalan cómo la pandemia aceleró la adopción de tecnologías digitales en diversos sectores (Buhalis &amp; Sinarta, 2019; Eggers, 2020). El año 2021 destacó como el más productivo (34 artículos), lo que podría explicarse por la necesidad de adaptación empresarial durante la crisis sanitaria, un fenómeno también observado en investigaciones sobre resiliencia digital (Sigala, 2020). Sin embargo, los artículos más citados pertenecen a 2019 y 2020, lo que sugiere que, aunque hubo menor producción en esos años, su impacto fue mayor debido a su relevancia en un contexto de disrupción global, un patrón similar al identificado en estudios bibliométricos sobre innovación en crisis (</w:t>
      </w:r>
      <w:proofErr w:type="spellStart"/>
      <w:r w:rsidRPr="00C66023">
        <w:t>Verma</w:t>
      </w:r>
      <w:proofErr w:type="spellEnd"/>
      <w:r w:rsidRPr="00C66023">
        <w:t xml:space="preserve"> &amp; </w:t>
      </w:r>
      <w:proofErr w:type="spellStart"/>
      <w:r w:rsidRPr="00C66023">
        <w:t>Gustafsson</w:t>
      </w:r>
      <w:proofErr w:type="spellEnd"/>
      <w:r w:rsidRPr="00C66023">
        <w:t>, 2020).</w:t>
      </w:r>
    </w:p>
    <w:p w14:paraId="5C6D8376" w14:textId="77777777" w:rsidR="00CE2B57" w:rsidRPr="00C66023" w:rsidRDefault="00CE2B57" w:rsidP="00340788">
      <w:pPr>
        <w:pStyle w:val="5TextocomnIIGG"/>
        <w:ind w:firstLine="709"/>
      </w:pPr>
    </w:p>
    <w:p w14:paraId="4A61A4B1" w14:textId="4621F716" w:rsidR="00C66023" w:rsidRDefault="00C66023" w:rsidP="00340788">
      <w:pPr>
        <w:pStyle w:val="5TextocomnIIGG"/>
        <w:ind w:firstLine="709"/>
      </w:pPr>
      <w:r w:rsidRPr="00C66023">
        <w:t xml:space="preserve">China y España emergen como los países más productivos, un hallazgo consistente con investigaciones que destacan el liderazgo de estas naciones en digitalización empresarial (Gretzel et al., 2020). Las colaboraciones internacionales más fuertes involucraron a China con países como Australia y Pakistán, mientras que España y Portugal mostraron una red consolidada, reflejando la importancia de las alianzas académicas transfronterizas en investigación tecnológica, tal como señalan estudios sobre cooperación científica (Mariani et al., 2021). El bajo impacto relativo de autores con alta </w:t>
      </w:r>
      <w:r w:rsidR="001925D0" w:rsidRPr="00C66023">
        <w:t>producción,</w:t>
      </w:r>
      <w:r w:rsidRPr="00C66023">
        <w:t xml:space="preserve"> pero pocas citas (como Filho </w:t>
      </w:r>
      <w:r w:rsidRPr="00C66023">
        <w:lastRenderedPageBreak/>
        <w:t xml:space="preserve">LM) frente a investigadores con menos </w:t>
      </w:r>
      <w:r w:rsidR="001925D0" w:rsidRPr="00C66023">
        <w:t>trabajos,</w:t>
      </w:r>
      <w:r w:rsidRPr="00C66023">
        <w:t xml:space="preserve"> pero mayor influencia (como Ferreira JJ) coincide con análisis previos sobre productividad versus impacto en ciencias sociales (Ramos-Rodríguez &amp; Ruíz-Navarro, 2021), sugiriendo que la calidad temática y metodológica supera a la mera cantidad de publicaciones.</w:t>
      </w:r>
    </w:p>
    <w:p w14:paraId="26AF0E17" w14:textId="77777777" w:rsidR="00CE2B57" w:rsidRPr="00C66023" w:rsidRDefault="00CE2B57" w:rsidP="00340788">
      <w:pPr>
        <w:pStyle w:val="5TextocomnIIGG"/>
        <w:ind w:firstLine="709"/>
      </w:pPr>
    </w:p>
    <w:p w14:paraId="41F41C47" w14:textId="42A39E2A" w:rsidR="00026DAC" w:rsidRPr="00026DAC" w:rsidRDefault="00C66023" w:rsidP="00340788">
      <w:pPr>
        <w:pStyle w:val="5TextocomnIIGG"/>
        <w:spacing w:after="240"/>
        <w:ind w:firstLine="709"/>
      </w:pPr>
      <w:r w:rsidRPr="00C66023">
        <w:t xml:space="preserve">El análisis de co-ocurrencia revela vínculos entre TIC y competitividad/innovación, mientras que la transformación digital se asocia a procesos empresariales y eficiencia, hallazgos alineados con marcos teóricos sobre adopción tecnológica (Hess et al., 2021). Sin embargo, persisten brechas notables, como la escasez de estudios sobre obstáculos de adopción de TIC (2.97%) y metodologías de implementación de transformación digital (1.72%), lagunas ya identificadas en revisiones sistemáticas sobre digitalización en PYMES (Verhoef et al., 2021). Futuras investigaciones deberían profundizar en el rol de tecnologías emergentes como IA y blockchain en turismo (Ivanov et al., 2023), así como desarrollar métricas para evaluar madurez digital en distintos contextos organizacionales (Warner &amp; Wäger, 2023), áreas críticas para avanzar en la comprensión de la transformación digital </w:t>
      </w:r>
      <w:r w:rsidR="00340788" w:rsidRPr="00C66023">
        <w:t>postpandemia</w:t>
      </w:r>
      <w:r w:rsidR="00340788">
        <w:t>.</w:t>
      </w:r>
    </w:p>
    <w:p w14:paraId="4CEDA00A" w14:textId="77777777" w:rsidR="00026DAC" w:rsidRPr="00026DAC" w:rsidRDefault="00026DAC" w:rsidP="002E47F3">
      <w:pPr>
        <w:pStyle w:val="4TtulosepgrafesIIGG"/>
        <w:spacing w:after="120"/>
      </w:pPr>
      <w:r w:rsidRPr="00026DAC">
        <w:t>5. Conclusiones</w:t>
      </w:r>
    </w:p>
    <w:p w14:paraId="543E621D" w14:textId="77777777" w:rsidR="00D17A5E" w:rsidRDefault="00D17A5E" w:rsidP="00CE2B57">
      <w:pPr>
        <w:pStyle w:val="Prrafodelista"/>
        <w:spacing w:line="240" w:lineRule="auto"/>
        <w:ind w:left="0" w:firstLine="708"/>
        <w:jc w:val="both"/>
        <w:rPr>
          <w:rFonts w:ascii="Times New Roman" w:hAnsi="Times New Roman"/>
          <w:color w:val="000000"/>
          <w:sz w:val="24"/>
          <w:szCs w:val="28"/>
          <w:lang w:val="es-US"/>
        </w:rPr>
      </w:pPr>
      <w:r w:rsidRPr="00D17A5E">
        <w:rPr>
          <w:rFonts w:ascii="Times New Roman" w:hAnsi="Times New Roman"/>
          <w:color w:val="000000"/>
          <w:sz w:val="24"/>
          <w:szCs w:val="28"/>
          <w:lang w:val="es-US"/>
        </w:rPr>
        <w:t>La producción científica exhibe una tendencia al alza, especialmente, por el notable crecimiento que está en progreso en términos de materia de transformación digital, aunque puede afectarse si se deja a un lado la temática de las TIC como se pudo apreciar en la investigación, donde se nota que la serie mantuvo cierta estabilidad, pero se registró una ligera disminución en los últimos tres años.</w:t>
      </w:r>
    </w:p>
    <w:p w14:paraId="687D7BF0" w14:textId="77777777" w:rsidR="00CE2B57" w:rsidRPr="00D17A5E" w:rsidRDefault="00CE2B57" w:rsidP="00CE2B57">
      <w:pPr>
        <w:pStyle w:val="Prrafodelista"/>
        <w:spacing w:line="240" w:lineRule="auto"/>
        <w:ind w:left="0" w:firstLine="708"/>
        <w:jc w:val="both"/>
        <w:rPr>
          <w:rFonts w:ascii="Times New Roman" w:hAnsi="Times New Roman"/>
          <w:color w:val="000000"/>
          <w:sz w:val="24"/>
          <w:szCs w:val="28"/>
          <w:lang w:val="es-US"/>
        </w:rPr>
      </w:pPr>
    </w:p>
    <w:p w14:paraId="7846C541" w14:textId="77777777" w:rsidR="00D17A5E" w:rsidRDefault="00D17A5E" w:rsidP="00CE2B57">
      <w:pPr>
        <w:pStyle w:val="Prrafodelista"/>
        <w:spacing w:line="240" w:lineRule="auto"/>
        <w:ind w:left="0" w:firstLine="708"/>
        <w:jc w:val="both"/>
        <w:rPr>
          <w:rFonts w:ascii="Times New Roman" w:hAnsi="Times New Roman"/>
          <w:color w:val="000000"/>
          <w:sz w:val="24"/>
          <w:szCs w:val="28"/>
          <w:lang w:val="es-US"/>
        </w:rPr>
      </w:pPr>
      <w:r w:rsidRPr="00D17A5E">
        <w:rPr>
          <w:rFonts w:ascii="Times New Roman" w:hAnsi="Times New Roman"/>
          <w:color w:val="000000"/>
          <w:sz w:val="24"/>
          <w:szCs w:val="28"/>
          <w:lang w:val="es-US"/>
        </w:rPr>
        <w:t>Existe preferencia por parte de los autores a investigar las empresas o PyMES en comparación con el turismo y sus diferentes subsectores, en el que se destaca la tendencia de realizar diagnósticos de uso (TIC) y valorar el rol o impacto (transformación digital).</w:t>
      </w:r>
    </w:p>
    <w:p w14:paraId="340C5A31" w14:textId="77777777" w:rsidR="00CE2B57" w:rsidRPr="00D17A5E" w:rsidRDefault="00CE2B57" w:rsidP="00CE2B57">
      <w:pPr>
        <w:pStyle w:val="Prrafodelista"/>
        <w:spacing w:line="240" w:lineRule="auto"/>
        <w:ind w:left="0" w:firstLine="708"/>
        <w:jc w:val="both"/>
        <w:rPr>
          <w:rFonts w:ascii="Times New Roman" w:hAnsi="Times New Roman"/>
          <w:color w:val="000000"/>
          <w:sz w:val="24"/>
          <w:szCs w:val="28"/>
          <w:lang w:val="es-US"/>
        </w:rPr>
      </w:pPr>
    </w:p>
    <w:p w14:paraId="4E0A3CD5" w14:textId="77777777" w:rsidR="00D17A5E" w:rsidRDefault="00D17A5E" w:rsidP="00CE2B57">
      <w:pPr>
        <w:pStyle w:val="Prrafodelista"/>
        <w:spacing w:line="240" w:lineRule="auto"/>
        <w:ind w:left="0" w:firstLine="708"/>
        <w:jc w:val="both"/>
        <w:rPr>
          <w:rFonts w:ascii="Times New Roman" w:hAnsi="Times New Roman"/>
          <w:color w:val="000000"/>
          <w:sz w:val="24"/>
          <w:szCs w:val="28"/>
          <w:lang w:val="es-US"/>
        </w:rPr>
      </w:pPr>
      <w:r w:rsidRPr="00D17A5E">
        <w:rPr>
          <w:rFonts w:ascii="Times New Roman" w:hAnsi="Times New Roman"/>
          <w:color w:val="000000"/>
          <w:sz w:val="24"/>
          <w:szCs w:val="28"/>
          <w:lang w:val="es-US"/>
        </w:rPr>
        <w:t>Los subsectores del transporte turístico, agencias de viajes, restaurantes y hoteles, demandan un mayor desarrollo de investigaciones dedicadas a las TIC o la transformación digital, sobre todo, en el desarrollo de evaluaciones de inversión y metodologías de incremento.</w:t>
      </w:r>
    </w:p>
    <w:p w14:paraId="0FEEFE65" w14:textId="77777777" w:rsidR="00CE2B57" w:rsidRPr="00D17A5E" w:rsidRDefault="00CE2B57" w:rsidP="00CE2B57">
      <w:pPr>
        <w:pStyle w:val="Prrafodelista"/>
        <w:spacing w:line="240" w:lineRule="auto"/>
        <w:ind w:left="0" w:firstLine="708"/>
        <w:jc w:val="both"/>
        <w:rPr>
          <w:rFonts w:ascii="Times New Roman" w:hAnsi="Times New Roman"/>
          <w:color w:val="000000"/>
          <w:sz w:val="24"/>
          <w:szCs w:val="28"/>
          <w:lang w:val="es-US"/>
        </w:rPr>
      </w:pPr>
    </w:p>
    <w:p w14:paraId="79CC98B5" w14:textId="77777777" w:rsidR="00D17A5E" w:rsidRDefault="00D17A5E" w:rsidP="00CE2B57">
      <w:pPr>
        <w:pStyle w:val="Prrafodelista"/>
        <w:spacing w:line="240" w:lineRule="auto"/>
        <w:ind w:left="0" w:firstLine="708"/>
        <w:jc w:val="both"/>
        <w:rPr>
          <w:rFonts w:ascii="Times New Roman" w:hAnsi="Times New Roman"/>
          <w:color w:val="000000"/>
          <w:sz w:val="24"/>
          <w:szCs w:val="28"/>
          <w:lang w:val="es-US"/>
        </w:rPr>
      </w:pPr>
      <w:r w:rsidRPr="00D17A5E">
        <w:rPr>
          <w:rFonts w:ascii="Times New Roman" w:hAnsi="Times New Roman"/>
          <w:color w:val="000000"/>
          <w:sz w:val="24"/>
          <w:szCs w:val="28"/>
          <w:lang w:val="es-US"/>
        </w:rPr>
        <w:t>Los autores anteriormente destacados, merecen una detenida atención, dado a los altos números de producción y citaciones alcanzadas, especialmente, Gladovic, Filho, САЛАБАЙ В y el grupo encabezado por Fernández CI.</w:t>
      </w:r>
    </w:p>
    <w:p w14:paraId="0E1F1847" w14:textId="77777777" w:rsidR="00CE2B57" w:rsidRPr="00D17A5E" w:rsidRDefault="00CE2B57" w:rsidP="00CE2B57">
      <w:pPr>
        <w:pStyle w:val="Prrafodelista"/>
        <w:spacing w:line="240" w:lineRule="auto"/>
        <w:ind w:left="0" w:firstLine="708"/>
        <w:jc w:val="both"/>
        <w:rPr>
          <w:rFonts w:ascii="Times New Roman" w:hAnsi="Times New Roman"/>
          <w:color w:val="000000"/>
          <w:sz w:val="24"/>
          <w:szCs w:val="28"/>
          <w:lang w:val="es-US"/>
        </w:rPr>
      </w:pPr>
    </w:p>
    <w:p w14:paraId="0E11BB60" w14:textId="0188FFE1" w:rsidR="00A06C8A" w:rsidRDefault="00D17A5E" w:rsidP="00CE2B57">
      <w:pPr>
        <w:pStyle w:val="Prrafodelista"/>
        <w:spacing w:line="240" w:lineRule="auto"/>
        <w:ind w:left="0" w:firstLine="708"/>
        <w:jc w:val="both"/>
        <w:rPr>
          <w:rFonts w:ascii="Times New Roman" w:hAnsi="Times New Roman"/>
          <w:color w:val="000000"/>
          <w:sz w:val="24"/>
          <w:szCs w:val="28"/>
          <w:lang w:val="es-US"/>
        </w:rPr>
      </w:pPr>
      <w:r w:rsidRPr="00D17A5E">
        <w:rPr>
          <w:rFonts w:ascii="Times New Roman" w:hAnsi="Times New Roman"/>
          <w:color w:val="000000"/>
          <w:sz w:val="24"/>
          <w:szCs w:val="28"/>
          <w:lang w:val="es-US"/>
        </w:rPr>
        <w:t>Los estudios de las TIC se relacionan en gran medida con la competitividad y el estudio o análisis de datos e información, mientras que los de transformación digital guardan un estrecho vínculo con las empresas, el desarrollo y los procesos.</w:t>
      </w:r>
    </w:p>
    <w:p w14:paraId="5BDA2488" w14:textId="77777777" w:rsidR="00CE2B57" w:rsidRPr="00D17A5E" w:rsidRDefault="00CE2B57" w:rsidP="00CE2B57">
      <w:pPr>
        <w:pStyle w:val="Prrafodelista"/>
        <w:spacing w:line="240" w:lineRule="auto"/>
        <w:ind w:left="0" w:firstLine="708"/>
        <w:jc w:val="both"/>
        <w:rPr>
          <w:rFonts w:ascii="Times New Roman" w:hAnsi="Times New Roman"/>
          <w:color w:val="000000"/>
          <w:sz w:val="24"/>
          <w:szCs w:val="28"/>
          <w:lang w:val="es-US"/>
        </w:rPr>
      </w:pPr>
    </w:p>
    <w:p w14:paraId="02E5041E" w14:textId="30922696" w:rsidR="008471DF" w:rsidRDefault="00026DAC" w:rsidP="001E602E">
      <w:pPr>
        <w:pStyle w:val="4TtulosepgrafesIIGG"/>
        <w:spacing w:after="0"/>
      </w:pPr>
      <w:r w:rsidRPr="00026DAC">
        <w:t>Referencias</w:t>
      </w:r>
    </w:p>
    <w:p w14:paraId="580A273E" w14:textId="77777777" w:rsidR="000B6465" w:rsidRPr="000B6465" w:rsidRDefault="000B6465" w:rsidP="000B6465">
      <w:pPr>
        <w:pStyle w:val="4TtulosepgrafesIIGG"/>
        <w:spacing w:after="120"/>
      </w:pPr>
    </w:p>
    <w:p w14:paraId="758B298F" w14:textId="77777777" w:rsidR="00001A03" w:rsidRPr="000B6465" w:rsidRDefault="00001A03" w:rsidP="001E602E">
      <w:pPr>
        <w:pStyle w:val="4TtulosepgrafesIIGG"/>
        <w:spacing w:line="276" w:lineRule="auto"/>
        <w:ind w:left="708" w:hanging="708"/>
        <w:jc w:val="both"/>
        <w:rPr>
          <w:b w:val="0"/>
          <w:bCs/>
          <w:lang w:val="en-US"/>
        </w:rPr>
      </w:pPr>
      <w:r w:rsidRPr="00AF6DB5">
        <w:rPr>
          <w:b w:val="0"/>
          <w:bCs/>
        </w:rPr>
        <w:t xml:space="preserve">Buhalis, D., &amp; Sinarta, Y. (2019). </w:t>
      </w:r>
      <w:r w:rsidRPr="000B6465">
        <w:rPr>
          <w:b w:val="0"/>
          <w:bCs/>
          <w:lang w:val="en-US"/>
        </w:rPr>
        <w:t xml:space="preserve">Real-time co-creation and nowness service: Lessons from tourism and hospitality. Journal of Travel &amp; Tourism Marketing, 36(5), 563-582. </w:t>
      </w:r>
      <w:hyperlink r:id="rId21" w:history="1">
        <w:r w:rsidRPr="007C6D87">
          <w:rPr>
            <w:rStyle w:val="Hipervnculo"/>
            <w:b w:val="0"/>
            <w:bCs/>
            <w:lang w:val="en-US"/>
          </w:rPr>
          <w:t>https://doi.org/10.1080/10548408.2019.1592059</w:t>
        </w:r>
      </w:hyperlink>
    </w:p>
    <w:p w14:paraId="76C64164" w14:textId="77777777" w:rsidR="00001A03" w:rsidRPr="000B6465" w:rsidRDefault="00001A03" w:rsidP="001E602E">
      <w:pPr>
        <w:pStyle w:val="4TtulosepgrafesIIGG"/>
        <w:spacing w:line="276" w:lineRule="auto"/>
        <w:ind w:left="708" w:hanging="708"/>
        <w:jc w:val="both"/>
        <w:rPr>
          <w:b w:val="0"/>
          <w:bCs/>
        </w:rPr>
      </w:pPr>
      <w:r w:rsidRPr="00001A03">
        <w:rPr>
          <w:b w:val="0"/>
          <w:bCs/>
          <w:lang w:val="en-US"/>
        </w:rPr>
        <w:t xml:space="preserve">Buleo, J. V. M., Trujillo, F. D. B., &amp; Rivas, E. O. (2016). </w:t>
      </w:r>
      <w:r w:rsidRPr="000B6465">
        <w:rPr>
          <w:b w:val="0"/>
          <w:bCs/>
        </w:rPr>
        <w:t xml:space="preserve">La transformación digital y su repercusión en las empresas. </w:t>
      </w:r>
      <w:hyperlink r:id="rId22" w:history="1">
        <w:r w:rsidRPr="007C6D87">
          <w:rPr>
            <w:rStyle w:val="Hipervnculo"/>
            <w:b w:val="0"/>
            <w:bCs/>
          </w:rPr>
          <w:t>https://riunet.upv.es/handle/10251/68911</w:t>
        </w:r>
      </w:hyperlink>
    </w:p>
    <w:p w14:paraId="2EC78FA4" w14:textId="77777777" w:rsidR="00001A03" w:rsidRPr="000B6465" w:rsidRDefault="00001A03" w:rsidP="001E602E">
      <w:pPr>
        <w:pStyle w:val="4TtulosepgrafesIIGG"/>
        <w:spacing w:line="276" w:lineRule="auto"/>
        <w:ind w:left="708" w:hanging="708"/>
        <w:jc w:val="both"/>
        <w:rPr>
          <w:b w:val="0"/>
          <w:bCs/>
        </w:rPr>
      </w:pPr>
      <w:r w:rsidRPr="000B6465">
        <w:rPr>
          <w:b w:val="0"/>
          <w:bCs/>
        </w:rPr>
        <w:t xml:space="preserve">Delgado Fernández, T. (2021). Taxonomía de Transformación Digital. Revista Cubana De Transformación Digital, 1(1), 4–23. </w:t>
      </w:r>
      <w:hyperlink r:id="rId23" w:history="1">
        <w:r w:rsidRPr="003E2483">
          <w:rPr>
            <w:rStyle w:val="Hipervnculo"/>
            <w:b w:val="0"/>
            <w:bCs/>
          </w:rPr>
          <w:t>https://rctd.uic.cu/rctd/article/view/62</w:t>
        </w:r>
      </w:hyperlink>
    </w:p>
    <w:p w14:paraId="38DE593A" w14:textId="77777777" w:rsidR="00001A03" w:rsidRPr="000B6465" w:rsidRDefault="00001A03" w:rsidP="001E602E">
      <w:pPr>
        <w:pStyle w:val="4TtulosepgrafesIIGG"/>
        <w:spacing w:line="276" w:lineRule="auto"/>
        <w:ind w:left="708" w:hanging="708"/>
        <w:jc w:val="both"/>
        <w:rPr>
          <w:b w:val="0"/>
          <w:bCs/>
          <w:lang w:val="en-US"/>
        </w:rPr>
      </w:pPr>
      <w:r w:rsidRPr="000B6465">
        <w:rPr>
          <w:b w:val="0"/>
          <w:bCs/>
          <w:lang w:val="en-US"/>
        </w:rPr>
        <w:lastRenderedPageBreak/>
        <w:t xml:space="preserve">Dijkmans, C., Kerkhof, P., &amp; Beukeboom, C. J. (2015). A stage to engage: Social media use and corporate reputation. Tourism Management, 47, 58-67. </w:t>
      </w:r>
      <w:hyperlink r:id="rId24" w:history="1">
        <w:r w:rsidRPr="003A4D9A">
          <w:rPr>
            <w:rStyle w:val="Hipervnculo"/>
            <w:b w:val="0"/>
            <w:bCs/>
            <w:lang w:val="en-US"/>
          </w:rPr>
          <w:t>https://doi.org/10.1016/j.tourman.2014.09.005</w:t>
        </w:r>
      </w:hyperlink>
    </w:p>
    <w:p w14:paraId="4511C6F5" w14:textId="77777777" w:rsidR="00001A03" w:rsidRPr="000B6465" w:rsidRDefault="00001A03" w:rsidP="001E602E">
      <w:pPr>
        <w:pStyle w:val="4TtulosepgrafesIIGG"/>
        <w:spacing w:line="276" w:lineRule="auto"/>
        <w:ind w:left="708" w:hanging="708"/>
        <w:jc w:val="both"/>
        <w:rPr>
          <w:b w:val="0"/>
          <w:bCs/>
          <w:lang w:val="en-US"/>
        </w:rPr>
      </w:pPr>
      <w:r w:rsidRPr="000B6465">
        <w:rPr>
          <w:b w:val="0"/>
          <w:bCs/>
          <w:lang w:val="en-US"/>
        </w:rPr>
        <w:t xml:space="preserve">Eggers, F. (2020). Masters of disasters? Challenges and opportunities for SMEs in times of crisis. Journal of Business Research, 116, 199-208. </w:t>
      </w:r>
      <w:hyperlink r:id="rId25" w:history="1">
        <w:r w:rsidRPr="003A4D9A">
          <w:rPr>
            <w:rStyle w:val="Hipervnculo"/>
            <w:b w:val="0"/>
            <w:bCs/>
            <w:lang w:val="en-US"/>
          </w:rPr>
          <w:t>https://doi.org/10.1016/j.jbusres.2020.05.025</w:t>
        </w:r>
      </w:hyperlink>
    </w:p>
    <w:p w14:paraId="560A8A62" w14:textId="77777777" w:rsidR="00001A03" w:rsidRPr="000B6465" w:rsidRDefault="00001A03" w:rsidP="001E602E">
      <w:pPr>
        <w:pStyle w:val="4TtulosepgrafesIIGG"/>
        <w:spacing w:line="276" w:lineRule="auto"/>
        <w:ind w:left="708" w:hanging="708"/>
        <w:jc w:val="both"/>
        <w:rPr>
          <w:b w:val="0"/>
          <w:bCs/>
          <w:lang w:val="en-US"/>
        </w:rPr>
      </w:pPr>
      <w:r w:rsidRPr="00AF6DB5">
        <w:rPr>
          <w:b w:val="0"/>
          <w:bCs/>
          <w:lang w:val="en-US"/>
        </w:rPr>
        <w:t xml:space="preserve">Ferreira, J. J. M., Fernández, C. I., &amp; Ferreira, F. A. F. (2019). </w:t>
      </w:r>
      <w:r w:rsidRPr="000B6465">
        <w:rPr>
          <w:b w:val="0"/>
          <w:bCs/>
          <w:lang w:val="en-US"/>
        </w:rPr>
        <w:t xml:space="preserve">To be or not to be digital, that is the question: Firm innovation and performance. Journal of Business Research, 101, 583-590. </w:t>
      </w:r>
      <w:hyperlink r:id="rId26" w:history="1">
        <w:r w:rsidRPr="003A4D9A">
          <w:rPr>
            <w:rStyle w:val="Hipervnculo"/>
            <w:b w:val="0"/>
            <w:bCs/>
            <w:lang w:val="en-US"/>
          </w:rPr>
          <w:t>https://doi.org/10.1016/j.jbusres.2018.11.013</w:t>
        </w:r>
      </w:hyperlink>
    </w:p>
    <w:p w14:paraId="6D6BA239" w14:textId="77777777" w:rsidR="00001A03" w:rsidRPr="00AF6DB5" w:rsidRDefault="00001A03" w:rsidP="001E602E">
      <w:pPr>
        <w:pStyle w:val="4TtulosepgrafesIIGG"/>
        <w:spacing w:line="276" w:lineRule="auto"/>
        <w:ind w:left="708" w:hanging="708"/>
        <w:jc w:val="both"/>
        <w:rPr>
          <w:b w:val="0"/>
          <w:bCs/>
        </w:rPr>
      </w:pPr>
      <w:r w:rsidRPr="00AF6DB5">
        <w:rPr>
          <w:b w:val="0"/>
          <w:bCs/>
          <w:lang w:val="en-US"/>
        </w:rPr>
        <w:t xml:space="preserve">Garzoni, A., De Turi, I., Secundo, G., &amp; Del Vecchio, P. (2020). </w:t>
      </w:r>
      <w:r w:rsidRPr="000B6465">
        <w:rPr>
          <w:b w:val="0"/>
          <w:bCs/>
          <w:lang w:val="en-US"/>
        </w:rPr>
        <w:t xml:space="preserve">Fostering digital transformation of SMEs: A four levels approach. Management Decision, 58(8), 1543-1562. </w:t>
      </w:r>
      <w:hyperlink r:id="rId27" w:history="1">
        <w:r w:rsidRPr="00AF6DB5">
          <w:rPr>
            <w:rStyle w:val="Hipervnculo"/>
            <w:b w:val="0"/>
            <w:bCs/>
          </w:rPr>
          <w:t>https://doi.org/10.1108/MD-07-2019-0939</w:t>
        </w:r>
      </w:hyperlink>
    </w:p>
    <w:p w14:paraId="553B4FA1" w14:textId="77777777" w:rsidR="00001A03" w:rsidRPr="000B6465" w:rsidRDefault="00001A03" w:rsidP="001E602E">
      <w:pPr>
        <w:pStyle w:val="4TtulosepgrafesIIGG"/>
        <w:spacing w:line="276" w:lineRule="auto"/>
        <w:ind w:left="708" w:hanging="708"/>
        <w:jc w:val="both"/>
        <w:rPr>
          <w:b w:val="0"/>
          <w:bCs/>
          <w:lang w:val="en-US"/>
        </w:rPr>
      </w:pPr>
      <w:r w:rsidRPr="00AF6DB5">
        <w:rPr>
          <w:b w:val="0"/>
          <w:bCs/>
        </w:rPr>
        <w:t xml:space="preserve">Gretzel, U., Sigala, M., </w:t>
      </w:r>
      <w:proofErr w:type="spellStart"/>
      <w:r w:rsidRPr="00AF6DB5">
        <w:rPr>
          <w:b w:val="0"/>
          <w:bCs/>
        </w:rPr>
        <w:t>Xiang</w:t>
      </w:r>
      <w:proofErr w:type="spellEnd"/>
      <w:r w:rsidRPr="00AF6DB5">
        <w:rPr>
          <w:b w:val="0"/>
          <w:bCs/>
        </w:rPr>
        <w:t xml:space="preserve">, Z., &amp; </w:t>
      </w:r>
      <w:proofErr w:type="spellStart"/>
      <w:r w:rsidRPr="00AF6DB5">
        <w:rPr>
          <w:b w:val="0"/>
          <w:bCs/>
        </w:rPr>
        <w:t>Koo</w:t>
      </w:r>
      <w:proofErr w:type="spellEnd"/>
      <w:r w:rsidRPr="00AF6DB5">
        <w:rPr>
          <w:b w:val="0"/>
          <w:bCs/>
        </w:rPr>
        <w:t xml:space="preserve">, C. (2020). </w:t>
      </w:r>
      <w:r w:rsidRPr="000B6465">
        <w:rPr>
          <w:b w:val="0"/>
          <w:bCs/>
          <w:lang w:val="en-US"/>
        </w:rPr>
        <w:t xml:space="preserve">Smart tourism: foundations and developments. Electronic Markets, 30(1), 1-15. </w:t>
      </w:r>
      <w:hyperlink r:id="rId28" w:history="1">
        <w:r w:rsidRPr="003A4D9A">
          <w:rPr>
            <w:rStyle w:val="Hipervnculo"/>
            <w:b w:val="0"/>
            <w:bCs/>
            <w:lang w:val="en-US"/>
          </w:rPr>
          <w:t>https://doi.org/10.1007/s12525-020-00422-8</w:t>
        </w:r>
      </w:hyperlink>
    </w:p>
    <w:p w14:paraId="5F6AB51E" w14:textId="77777777" w:rsidR="00001A03" w:rsidRPr="000B6465" w:rsidRDefault="00001A03" w:rsidP="001E602E">
      <w:pPr>
        <w:pStyle w:val="4TtulosepgrafesIIGG"/>
        <w:spacing w:after="200" w:line="276" w:lineRule="auto"/>
        <w:ind w:left="708" w:hanging="708"/>
        <w:jc w:val="both"/>
        <w:rPr>
          <w:b w:val="0"/>
          <w:bCs/>
          <w:lang w:val="en-US"/>
        </w:rPr>
      </w:pPr>
      <w:r w:rsidRPr="000B6465">
        <w:rPr>
          <w:b w:val="0"/>
          <w:bCs/>
          <w:lang w:val="en-US"/>
        </w:rPr>
        <w:t xml:space="preserve">Ivanov, S., et al. (2023). Progress on robotics in hospitality and tourism: a review of the literature. Journal of Hospitality and Tourism Technology, 14(1), 48-71. </w:t>
      </w:r>
      <w:hyperlink r:id="rId29" w:history="1">
        <w:r w:rsidRPr="003A4D9A">
          <w:rPr>
            <w:rStyle w:val="Hipervnculo"/>
            <w:b w:val="0"/>
            <w:bCs/>
            <w:lang w:val="en-US"/>
          </w:rPr>
          <w:t>https://doi.org/10.1108/JHTT-07-2022-0201</w:t>
        </w:r>
      </w:hyperlink>
    </w:p>
    <w:p w14:paraId="1BB333BD" w14:textId="77777777" w:rsidR="00001A03" w:rsidRPr="000B6465" w:rsidRDefault="00001A03" w:rsidP="001E602E">
      <w:pPr>
        <w:pStyle w:val="4TtulosepgrafesIIGG"/>
        <w:spacing w:line="276" w:lineRule="auto"/>
        <w:ind w:left="708" w:hanging="708"/>
        <w:jc w:val="both"/>
        <w:rPr>
          <w:b w:val="0"/>
          <w:bCs/>
        </w:rPr>
      </w:pPr>
      <w:r w:rsidRPr="0060345A">
        <w:rPr>
          <w:b w:val="0"/>
          <w:bCs/>
          <w:lang w:val="pt-PT"/>
        </w:rPr>
        <w:t xml:space="preserve">Leydis Arencibia Franquiz, Mailé Salgado Cruz, &amp; Geidy Arencibia Franquiz. </w:t>
      </w:r>
      <w:r w:rsidRPr="000B6465">
        <w:rPr>
          <w:b w:val="0"/>
          <w:bCs/>
        </w:rPr>
        <w:t xml:space="preserve">(2022). Procedimiento para la determinación de los indicadores para la transformación digital en el proceso de gestión de gobierno [Trabajo de diploma en opción al título de Ingeniero Industrial, Universidad de Matanzas]. </w:t>
      </w:r>
    </w:p>
    <w:p w14:paraId="44D4AC75" w14:textId="77777777" w:rsidR="00001A03" w:rsidRDefault="00001A03" w:rsidP="001E602E">
      <w:pPr>
        <w:pStyle w:val="4TtulosepgrafesIIGG"/>
        <w:spacing w:line="276" w:lineRule="auto"/>
        <w:ind w:left="708" w:hanging="708"/>
        <w:jc w:val="both"/>
        <w:rPr>
          <w:b w:val="0"/>
          <w:bCs/>
        </w:rPr>
      </w:pPr>
      <w:r w:rsidRPr="008F354C">
        <w:rPr>
          <w:b w:val="0"/>
          <w:bCs/>
        </w:rPr>
        <w:t>Loor, K. y Mendoza, E. (2023). Plan de promoción turística para dinamizar el turismo interno en la provincia de Manabí. [Repositorio Digital ESPAM.</w:t>
      </w:r>
      <w:r w:rsidRPr="008F354C">
        <w:rPr>
          <w:rFonts w:asciiTheme="minorHAnsi" w:hAnsiTheme="minorHAnsi" w:cstheme="minorBidi"/>
          <w:b w:val="0"/>
          <w:sz w:val="22"/>
          <w:szCs w:val="22"/>
        </w:rPr>
        <w:t xml:space="preserve"> </w:t>
      </w:r>
      <w:r w:rsidRPr="008F354C">
        <w:rPr>
          <w:b w:val="0"/>
          <w:bCs/>
        </w:rPr>
        <w:t xml:space="preserve">Trabajo de Integración Curricular]. </w:t>
      </w:r>
      <w:hyperlink r:id="rId30" w:history="1">
        <w:r w:rsidRPr="008F354C">
          <w:rPr>
            <w:rStyle w:val="Hipervnculo"/>
            <w:b w:val="0"/>
            <w:bCs/>
          </w:rPr>
          <w:t>https://repositorio.espam.edu.ec/ handle/42000/2098</w:t>
        </w:r>
      </w:hyperlink>
    </w:p>
    <w:p w14:paraId="2DE8D354" w14:textId="77777777" w:rsidR="00001A03" w:rsidRPr="000B6465" w:rsidRDefault="00001A03" w:rsidP="001E602E">
      <w:pPr>
        <w:pStyle w:val="4TtulosepgrafesIIGG"/>
        <w:spacing w:line="276" w:lineRule="auto"/>
        <w:ind w:left="708" w:hanging="708"/>
        <w:jc w:val="both"/>
        <w:rPr>
          <w:b w:val="0"/>
          <w:bCs/>
        </w:rPr>
      </w:pPr>
      <w:r w:rsidRPr="000B6465">
        <w:rPr>
          <w:b w:val="0"/>
          <w:bCs/>
        </w:rPr>
        <w:t xml:space="preserve">Lorena Lantigua Alvarez &amp; Lázaro Cruz Torres. (2021). Diseño de un índice sintético para evaluar el uso de las TIC en la gestión comercial del hotel Roc Varadero [Trabajo de Diploma en opción al título de Licenciada en Turismo, Universidad de Matanzas]. </w:t>
      </w:r>
    </w:p>
    <w:p w14:paraId="58001AA6" w14:textId="77777777" w:rsidR="00001A03" w:rsidRPr="0060345A" w:rsidRDefault="00001A03" w:rsidP="001E602E">
      <w:pPr>
        <w:pStyle w:val="4TtulosepgrafesIIGG"/>
        <w:spacing w:line="276" w:lineRule="auto"/>
        <w:ind w:left="708" w:hanging="708"/>
        <w:jc w:val="both"/>
        <w:rPr>
          <w:b w:val="0"/>
          <w:bCs/>
          <w:lang w:val="pt-PT"/>
        </w:rPr>
      </w:pPr>
      <w:r w:rsidRPr="000B6465">
        <w:rPr>
          <w:b w:val="0"/>
          <w:bCs/>
        </w:rPr>
        <w:t xml:space="preserve">Pu, Q.-H., Lyu, Q.-J., &amp; Su, H.-Y. (2016). </w:t>
      </w:r>
      <w:r w:rsidRPr="000B6465">
        <w:rPr>
          <w:b w:val="0"/>
          <w:bCs/>
          <w:lang w:val="en-US"/>
        </w:rPr>
        <w:t xml:space="preserve">Bibliometric analysis of scientific publications in transplantation journals from Mainland China, Japan, South Korea and Taiwan between 2006 and 2015. </w:t>
      </w:r>
      <w:r w:rsidRPr="0060345A">
        <w:rPr>
          <w:b w:val="0"/>
          <w:bCs/>
          <w:lang w:val="pt-PT"/>
        </w:rPr>
        <w:t xml:space="preserve">BMJ Open, 6(8), e011623. </w:t>
      </w:r>
      <w:hyperlink r:id="rId31" w:history="1">
        <w:r w:rsidRPr="0060345A">
          <w:rPr>
            <w:rStyle w:val="Hipervnculo"/>
            <w:b w:val="0"/>
            <w:bCs/>
            <w:lang w:val="pt-PT"/>
          </w:rPr>
          <w:t>https://doi.org/10.1136/bmjopen-2016-011623</w:t>
        </w:r>
      </w:hyperlink>
    </w:p>
    <w:p w14:paraId="170B4A0B" w14:textId="77777777" w:rsidR="00001A03" w:rsidRPr="000B6465" w:rsidRDefault="00001A03" w:rsidP="001E602E">
      <w:pPr>
        <w:pStyle w:val="4TtulosepgrafesIIGG"/>
        <w:spacing w:line="276" w:lineRule="auto"/>
        <w:ind w:left="708" w:hanging="708"/>
        <w:jc w:val="both"/>
        <w:rPr>
          <w:b w:val="0"/>
          <w:bCs/>
          <w:lang w:val="en-US"/>
        </w:rPr>
      </w:pPr>
      <w:r w:rsidRPr="0060345A">
        <w:rPr>
          <w:b w:val="0"/>
          <w:bCs/>
          <w:lang w:val="pt-PT"/>
        </w:rPr>
        <w:t xml:space="preserve">Salinas Fernández, J. A., Serdeira Azevedo, P., Martín Martín, J. M., &amp; Rodríguez Martín, J. A. (2020). </w:t>
      </w:r>
      <w:r w:rsidRPr="000B6465">
        <w:rPr>
          <w:b w:val="0"/>
          <w:bCs/>
          <w:lang w:val="en-US"/>
        </w:rPr>
        <w:t xml:space="preserve">Determinants of tourism destination competitiveness in the countries most visited by international tourists: Proposal of a synthetic index. Tourism Management Perspectives, 33, 100582. </w:t>
      </w:r>
      <w:hyperlink r:id="rId32" w:history="1">
        <w:r w:rsidRPr="004C5DAA">
          <w:rPr>
            <w:rStyle w:val="Hipervnculo"/>
            <w:b w:val="0"/>
            <w:bCs/>
            <w:lang w:val="en-US"/>
          </w:rPr>
          <w:t>https://doi.org/10.1016/j.tmp.2019.100582</w:t>
        </w:r>
      </w:hyperlink>
    </w:p>
    <w:p w14:paraId="27244584" w14:textId="77777777" w:rsidR="00001A03" w:rsidRPr="000B6465" w:rsidRDefault="00001A03" w:rsidP="001E602E">
      <w:pPr>
        <w:pStyle w:val="4TtulosepgrafesIIGG"/>
        <w:spacing w:line="276" w:lineRule="auto"/>
        <w:ind w:left="708" w:hanging="708"/>
        <w:jc w:val="both"/>
        <w:rPr>
          <w:b w:val="0"/>
          <w:bCs/>
        </w:rPr>
      </w:pPr>
      <w:r w:rsidRPr="000B6465">
        <w:rPr>
          <w:b w:val="0"/>
          <w:bCs/>
          <w:lang w:val="en-US"/>
        </w:rPr>
        <w:t xml:space="preserve">Singh, R. Kr., Luthra, S., Mangla, S. K., &amp; Uniyal, S. (2019). Applications of information and communication technology for sustainable growth of SMEs in India food industry. </w:t>
      </w:r>
      <w:r w:rsidRPr="000B6465">
        <w:rPr>
          <w:b w:val="0"/>
          <w:bCs/>
        </w:rPr>
        <w:t xml:space="preserve">Resources, Conservation and Recycling, 147, 10-18. </w:t>
      </w:r>
      <w:hyperlink r:id="rId33" w:history="1">
        <w:r w:rsidRPr="004C5DAA">
          <w:rPr>
            <w:rStyle w:val="Hipervnculo"/>
            <w:b w:val="0"/>
            <w:bCs/>
          </w:rPr>
          <w:t>https://doi.org/10.1016/j.resconrec.2019.04.014</w:t>
        </w:r>
      </w:hyperlink>
    </w:p>
    <w:p w14:paraId="358B914D" w14:textId="77777777" w:rsidR="00001A03" w:rsidRPr="000B6465" w:rsidRDefault="00001A03" w:rsidP="001E602E">
      <w:pPr>
        <w:pStyle w:val="4TtulosepgrafesIIGG"/>
        <w:spacing w:line="276" w:lineRule="auto"/>
        <w:ind w:left="708" w:hanging="708"/>
        <w:jc w:val="both"/>
        <w:rPr>
          <w:b w:val="0"/>
          <w:bCs/>
        </w:rPr>
      </w:pPr>
      <w:r w:rsidRPr="000B6465">
        <w:rPr>
          <w:b w:val="0"/>
          <w:bCs/>
        </w:rPr>
        <w:t xml:space="preserve">Susana Antón Rodriguez &amp; Yaditza del Sol González. (2022). Transformar(nos): El primer paso hacia la Agenda Digital Cubana 2030. Periódico Granma. </w:t>
      </w:r>
      <w:hyperlink r:id="rId34" w:history="1">
        <w:r w:rsidRPr="004C5DAA">
          <w:rPr>
            <w:rStyle w:val="Hipervnculo"/>
            <w:b w:val="0"/>
            <w:bCs/>
          </w:rPr>
          <w:t>https://www.granma.cu/doble-click/2022-08-02/transformarnos-el-primer-paso-hacia-la-agenda-digital-cubana-2030-02-08-2022-23-08-39</w:t>
        </w:r>
      </w:hyperlink>
    </w:p>
    <w:p w14:paraId="4652013A" w14:textId="77777777" w:rsidR="00001A03" w:rsidRPr="0060345A" w:rsidRDefault="00001A03" w:rsidP="001E602E">
      <w:pPr>
        <w:pStyle w:val="4TtulosepgrafesIIGG"/>
        <w:spacing w:line="276" w:lineRule="auto"/>
        <w:ind w:left="708" w:hanging="708"/>
        <w:jc w:val="both"/>
        <w:rPr>
          <w:b w:val="0"/>
          <w:bCs/>
          <w:lang w:val="en-US"/>
        </w:rPr>
      </w:pPr>
      <w:r w:rsidRPr="000B6465">
        <w:rPr>
          <w:b w:val="0"/>
          <w:bCs/>
          <w:lang w:val="en-US"/>
        </w:rPr>
        <w:lastRenderedPageBreak/>
        <w:t xml:space="preserve">Verhoef, P. C., et al. (2021). Digital transformation: A multidisciplinary reflection and research agenda. Journal of Business Research, 122, 889-901. </w:t>
      </w:r>
      <w:hyperlink r:id="rId35" w:history="1">
        <w:r w:rsidRPr="0060345A">
          <w:rPr>
            <w:rStyle w:val="Hipervnculo"/>
            <w:b w:val="0"/>
            <w:bCs/>
            <w:lang w:val="en-US"/>
          </w:rPr>
          <w:t>https://doi.org/10.1016/j.jbusres.2019.09.022</w:t>
        </w:r>
      </w:hyperlink>
    </w:p>
    <w:p w14:paraId="5305E822" w14:textId="77777777" w:rsidR="00001A03" w:rsidRPr="0060345A" w:rsidRDefault="00001A03" w:rsidP="001E602E">
      <w:pPr>
        <w:pStyle w:val="4TtulosepgrafesIIGG"/>
        <w:spacing w:line="276" w:lineRule="auto"/>
        <w:ind w:left="708" w:hanging="708"/>
        <w:jc w:val="both"/>
        <w:rPr>
          <w:b w:val="0"/>
          <w:bCs/>
          <w:lang w:val="en-US"/>
        </w:rPr>
      </w:pPr>
      <w:r w:rsidRPr="0060345A">
        <w:rPr>
          <w:b w:val="0"/>
          <w:bCs/>
          <w:lang w:val="en-US"/>
        </w:rPr>
        <w:t xml:space="preserve">Vidal-Serrano, L., Rodríguez-Antón, J. M., Rubio-Andrada, L., &amp; Narbona-Reina, B. (2022). </w:t>
      </w:r>
      <w:r w:rsidRPr="000B6465">
        <w:rPr>
          <w:b w:val="0"/>
          <w:bCs/>
          <w:lang w:val="en-US"/>
        </w:rPr>
        <w:t xml:space="preserve">Information and communication technologies (ict) as a tool for sustainable tourism management: A bibliometric analysis. </w:t>
      </w:r>
      <w:r w:rsidRPr="0060345A">
        <w:rPr>
          <w:b w:val="0"/>
          <w:bCs/>
          <w:lang w:val="en-US"/>
        </w:rPr>
        <w:t xml:space="preserve">Cuadernos de Turismo, 50, 97-117. </w:t>
      </w:r>
      <w:hyperlink r:id="rId36" w:history="1">
        <w:r w:rsidRPr="0060345A">
          <w:rPr>
            <w:rStyle w:val="Hipervnculo"/>
            <w:b w:val="0"/>
            <w:bCs/>
            <w:lang w:val="en-US"/>
          </w:rPr>
          <w:t>https://doi.org/10.6018/turismo.541881</w:t>
        </w:r>
      </w:hyperlink>
    </w:p>
    <w:p w14:paraId="24A746EE" w14:textId="77777777" w:rsidR="00001A03" w:rsidRPr="000B6465" w:rsidRDefault="00001A03" w:rsidP="001E602E">
      <w:pPr>
        <w:pStyle w:val="4TtulosepgrafesIIGG"/>
        <w:spacing w:line="276" w:lineRule="auto"/>
        <w:ind w:left="708" w:hanging="708"/>
        <w:jc w:val="both"/>
        <w:rPr>
          <w:b w:val="0"/>
          <w:bCs/>
          <w:lang w:val="en-US"/>
        </w:rPr>
      </w:pPr>
      <w:r w:rsidRPr="0060345A">
        <w:rPr>
          <w:b w:val="0"/>
          <w:bCs/>
          <w:lang w:val="pt-PT"/>
        </w:rPr>
        <w:t xml:space="preserve">Zhou, X., Zhang, C., Pan, Z., &amp; Wei, P. (2020). </w:t>
      </w:r>
      <w:proofErr w:type="gramStart"/>
      <w:r w:rsidRPr="000B6465">
        <w:rPr>
          <w:b w:val="0"/>
          <w:bCs/>
          <w:lang w:val="en-US"/>
        </w:rPr>
        <w:t>Tourism</w:t>
      </w:r>
      <w:proofErr w:type="gramEnd"/>
      <w:r w:rsidRPr="000B6465">
        <w:rPr>
          <w:b w:val="0"/>
          <w:bCs/>
          <w:lang w:val="en-US"/>
        </w:rPr>
        <w:t xml:space="preserve"> industry is leading the digital transformation of cultural heritage management bibliometric analysis based on web of science </w:t>
      </w:r>
      <w:proofErr w:type="gramStart"/>
      <w:r w:rsidRPr="000B6465">
        <w:rPr>
          <w:b w:val="0"/>
          <w:bCs/>
          <w:lang w:val="en-US"/>
        </w:rPr>
        <w:t>database</w:t>
      </w:r>
      <w:proofErr w:type="gramEnd"/>
      <w:r w:rsidRPr="000B6465">
        <w:rPr>
          <w:b w:val="0"/>
          <w:bCs/>
          <w:lang w:val="en-US"/>
        </w:rPr>
        <w:t xml:space="preserve">. 2020 Management Science Informatization and Economic Innovation Development Conference (MSIEID), 273-276. </w:t>
      </w:r>
      <w:hyperlink r:id="rId37" w:history="1">
        <w:r w:rsidRPr="004C5DAA">
          <w:rPr>
            <w:rStyle w:val="Hipervnculo"/>
            <w:b w:val="0"/>
            <w:bCs/>
            <w:lang w:val="en-US"/>
          </w:rPr>
          <w:t>https://doi.org/10.1109/MSIEID52046.2020.00056</w:t>
        </w:r>
      </w:hyperlink>
    </w:p>
    <w:sectPr w:rsidR="00001A03" w:rsidRPr="000B6465" w:rsidSect="00E4199A">
      <w:headerReference w:type="default" r:id="rId38"/>
      <w:footerReference w:type="default" r:id="rId39"/>
      <w:headerReference w:type="first" r:id="rId40"/>
      <w:footerReference w:type="first" r:id="rId41"/>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1C3EA" w14:textId="77777777" w:rsidR="00914453" w:rsidRDefault="00914453" w:rsidP="002061AB">
      <w:pPr>
        <w:spacing w:after="0" w:line="240" w:lineRule="auto"/>
      </w:pPr>
      <w:r>
        <w:separator/>
      </w:r>
    </w:p>
  </w:endnote>
  <w:endnote w:type="continuationSeparator" w:id="0">
    <w:p w14:paraId="369F5B99" w14:textId="77777777" w:rsidR="00914453" w:rsidRDefault="00914453"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9FF14" w14:textId="27CE1B77" w:rsidR="00534111" w:rsidRPr="00534111" w:rsidRDefault="00534111" w:rsidP="00534111">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534111">
      <w:rPr>
        <w:rFonts w:ascii="Times New Roman" w:eastAsia="Calibri" w:hAnsi="Times New Roman" w:cs="Times New Roman"/>
        <w:b/>
        <w:bCs/>
        <w:color w:val="C00000"/>
        <w:sz w:val="18"/>
        <w:szCs w:val="18"/>
        <w:lang w:val="en-GB"/>
      </w:rPr>
      <w:t>Revista</w:t>
    </w:r>
    <w:proofErr w:type="spellEnd"/>
    <w:r w:rsidRPr="00534111">
      <w:rPr>
        <w:rFonts w:ascii="Times New Roman" w:eastAsia="Calibri" w:hAnsi="Times New Roman" w:cs="Times New Roman"/>
        <w:b/>
        <w:bCs/>
        <w:color w:val="C00000"/>
        <w:sz w:val="18"/>
        <w:szCs w:val="18"/>
        <w:lang w:val="en-GB"/>
      </w:rPr>
      <w:t xml:space="preserve"> Internacional de Turismo, </w:t>
    </w:r>
    <w:proofErr w:type="spellStart"/>
    <w:r w:rsidRPr="00534111">
      <w:rPr>
        <w:rFonts w:ascii="Times New Roman" w:eastAsia="Calibri" w:hAnsi="Times New Roman" w:cs="Times New Roman"/>
        <w:b/>
        <w:bCs/>
        <w:color w:val="C00000"/>
        <w:sz w:val="18"/>
        <w:szCs w:val="18"/>
        <w:lang w:val="en-GB"/>
      </w:rPr>
      <w:t>Empresa</w:t>
    </w:r>
    <w:proofErr w:type="spellEnd"/>
    <w:r w:rsidRPr="00534111">
      <w:rPr>
        <w:rFonts w:ascii="Times New Roman" w:eastAsia="Calibri" w:hAnsi="Times New Roman" w:cs="Times New Roman"/>
        <w:b/>
        <w:bCs/>
        <w:color w:val="C00000"/>
        <w:sz w:val="18"/>
        <w:szCs w:val="18"/>
        <w:lang w:val="en-GB"/>
      </w:rPr>
      <w:t xml:space="preserve"> y </w:t>
    </w:r>
    <w:proofErr w:type="spellStart"/>
    <w:r w:rsidRPr="00534111">
      <w:rPr>
        <w:rFonts w:ascii="Times New Roman" w:eastAsia="Calibri" w:hAnsi="Times New Roman" w:cs="Times New Roman"/>
        <w:b/>
        <w:bCs/>
        <w:color w:val="C00000"/>
        <w:sz w:val="18"/>
        <w:szCs w:val="18"/>
        <w:lang w:val="en-GB"/>
      </w:rPr>
      <w:t>Territorio</w:t>
    </w:r>
    <w:proofErr w:type="spellEnd"/>
    <w:r w:rsidRPr="00534111">
      <w:rPr>
        <w:rFonts w:ascii="Times New Roman" w:eastAsia="Calibri" w:hAnsi="Times New Roman" w:cs="Times New Roman"/>
        <w:b/>
        <w:bCs/>
        <w:color w:val="C00000"/>
        <w:sz w:val="18"/>
        <w:szCs w:val="18"/>
        <w:lang w:val="en-GB"/>
      </w:rPr>
      <w:t xml:space="preserve">, vol. 9, nº 1, 2025, pp. </w:t>
    </w:r>
    <w:r>
      <w:rPr>
        <w:rFonts w:ascii="Times New Roman" w:eastAsia="Calibri" w:hAnsi="Times New Roman" w:cs="Times New Roman"/>
        <w:b/>
        <w:bCs/>
        <w:color w:val="C00000"/>
        <w:sz w:val="18"/>
        <w:szCs w:val="18"/>
        <w:lang w:val="en-GB"/>
      </w:rPr>
      <w:t>253</w:t>
    </w:r>
    <w:r w:rsidRPr="00534111">
      <w:rPr>
        <w:rFonts w:ascii="Times New Roman" w:eastAsia="Calibri" w:hAnsi="Times New Roman" w:cs="Times New Roman"/>
        <w:b/>
        <w:bCs/>
        <w:color w:val="C00000"/>
        <w:sz w:val="18"/>
        <w:szCs w:val="18"/>
        <w:lang w:val="en-GB"/>
      </w:rPr>
      <w:t>-</w:t>
    </w:r>
    <w:r>
      <w:rPr>
        <w:rFonts w:ascii="Times New Roman" w:eastAsia="Calibri" w:hAnsi="Times New Roman" w:cs="Times New Roman"/>
        <w:b/>
        <w:bCs/>
        <w:color w:val="C00000"/>
        <w:sz w:val="18"/>
        <w:szCs w:val="18"/>
        <w:lang w:val="en-GB"/>
      </w:rPr>
      <w:t>271</w:t>
    </w:r>
    <w:r w:rsidRPr="00534111">
      <w:rPr>
        <w:rFonts w:ascii="Times New Roman" w:eastAsia="Calibri" w:hAnsi="Times New Roman" w:cs="Times New Roman"/>
        <w:b/>
        <w:bCs/>
        <w:color w:val="C00000"/>
        <w:sz w:val="18"/>
        <w:szCs w:val="18"/>
        <w:lang w:val="en-GB"/>
      </w:rPr>
      <w:t xml:space="preserve">.  </w:t>
    </w:r>
  </w:p>
  <w:p w14:paraId="0A3B7F1B" w14:textId="77777777" w:rsidR="00534111" w:rsidRPr="00534111" w:rsidRDefault="00534111" w:rsidP="00534111">
    <w:pPr>
      <w:tabs>
        <w:tab w:val="center" w:pos="4252"/>
        <w:tab w:val="right" w:pos="8504"/>
      </w:tabs>
      <w:spacing w:after="0" w:line="240" w:lineRule="auto"/>
      <w:jc w:val="center"/>
      <w:rPr>
        <w:rFonts w:ascii="Calibri" w:eastAsia="Calibri" w:hAnsi="Calibri" w:cs="Arial"/>
        <w:lang w:val="en-GB"/>
      </w:rPr>
    </w:pPr>
    <w:r w:rsidRPr="00534111">
      <w:rPr>
        <w:rFonts w:ascii="Times New Roman" w:eastAsia="Calibri" w:hAnsi="Times New Roman" w:cs="Times New Roman"/>
        <w:sz w:val="18"/>
        <w:szCs w:val="18"/>
        <w:lang w:val="en-GB"/>
      </w:rPr>
      <w:t>https://www.uco.es/ucopress/ojs/index.php/riturem/index</w:t>
    </w:r>
    <w:r w:rsidRPr="00534111">
      <w:rPr>
        <w:rFonts w:ascii="Times New Roman" w:eastAsia="Calibri" w:hAnsi="Times New Roman" w:cs="Times New Roman"/>
        <w:sz w:val="20"/>
        <w:szCs w:val="20"/>
      </w:rPr>
      <w:fldChar w:fldCharType="begin"/>
    </w:r>
    <w:r w:rsidRPr="00534111">
      <w:rPr>
        <w:rFonts w:ascii="Times New Roman" w:eastAsia="Calibri" w:hAnsi="Times New Roman" w:cs="Times New Roman"/>
        <w:sz w:val="20"/>
        <w:szCs w:val="20"/>
        <w:lang w:val="en-GB"/>
      </w:rPr>
      <w:instrText>PAGE   \* MERGEFORMAT</w:instrText>
    </w:r>
    <w:r w:rsidRPr="00534111">
      <w:rPr>
        <w:rFonts w:ascii="Times New Roman" w:eastAsia="Calibri" w:hAnsi="Times New Roman" w:cs="Times New Roman"/>
        <w:sz w:val="20"/>
        <w:szCs w:val="20"/>
      </w:rPr>
      <w:fldChar w:fldCharType="separate"/>
    </w:r>
    <w:r w:rsidRPr="00534111">
      <w:rPr>
        <w:rFonts w:ascii="Times New Roman" w:eastAsia="Calibri" w:hAnsi="Times New Roman" w:cs="Times New Roman"/>
        <w:kern w:val="2"/>
        <w:sz w:val="20"/>
        <w:szCs w:val="20"/>
        <w14:ligatures w14:val="standardContextual"/>
      </w:rPr>
      <w:t>2</w:t>
    </w:r>
    <w:r w:rsidRPr="00534111">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7316D" w14:textId="77777777" w:rsidR="00DD0364" w:rsidRDefault="00DD0364" w:rsidP="00DD0364">
    <w:pPr>
      <w:pStyle w:val="Piedepgina"/>
      <w:rPr>
        <w:rFonts w:ascii="Times New Roman" w:eastAsia="Calibri" w:hAnsi="Times New Roman" w:cs="Times New Roman"/>
        <w:b/>
        <w:lang w:val="en-GB"/>
      </w:rPr>
    </w:pPr>
  </w:p>
  <w:p w14:paraId="769D1CF7" w14:textId="79D2BE10" w:rsidR="00DD0364" w:rsidRPr="00DD0364" w:rsidRDefault="00DD0364" w:rsidP="00DD0364">
    <w:pPr>
      <w:pStyle w:val="Piedepgina"/>
      <w:rPr>
        <w:rFonts w:ascii="Times New Roman" w:eastAsia="Calibri" w:hAnsi="Times New Roman" w:cs="Times New Roman"/>
        <w:lang w:val="en-GB"/>
      </w:rPr>
    </w:pPr>
    <w:proofErr w:type="spellStart"/>
    <w:r w:rsidRPr="00DD0364">
      <w:rPr>
        <w:rFonts w:ascii="Times New Roman" w:eastAsia="Calibri" w:hAnsi="Times New Roman" w:cs="Times New Roman"/>
        <w:b/>
        <w:lang w:val="en-GB"/>
      </w:rPr>
      <w:t>Recepción</w:t>
    </w:r>
    <w:proofErr w:type="spellEnd"/>
    <w:r w:rsidRPr="00DD0364">
      <w:rPr>
        <w:rFonts w:ascii="Times New Roman" w:eastAsia="Calibri" w:hAnsi="Times New Roman" w:cs="Times New Roman"/>
        <w:b/>
        <w:lang w:val="en-GB"/>
      </w:rPr>
      <w:t>:</w:t>
    </w:r>
    <w:r w:rsidRPr="00DD0364">
      <w:rPr>
        <w:rFonts w:ascii="Times New Roman" w:eastAsia="Calibri" w:hAnsi="Times New Roman" w:cs="Times New Roman"/>
        <w:lang w:val="en-GB"/>
      </w:rPr>
      <w:t xml:space="preserve"> </w:t>
    </w:r>
    <w:r>
      <w:rPr>
        <w:rFonts w:ascii="Times New Roman" w:eastAsia="Calibri" w:hAnsi="Times New Roman" w:cs="Times New Roman"/>
        <w:lang w:val="en-GB"/>
      </w:rPr>
      <w:t>30</w:t>
    </w:r>
    <w:r w:rsidRPr="00DD0364">
      <w:rPr>
        <w:rFonts w:ascii="Times New Roman" w:eastAsia="Calibri" w:hAnsi="Times New Roman" w:cs="Times New Roman"/>
        <w:lang w:val="en-GB"/>
      </w:rPr>
      <w:t>/0</w:t>
    </w:r>
    <w:r>
      <w:rPr>
        <w:rFonts w:ascii="Times New Roman" w:eastAsia="Calibri" w:hAnsi="Times New Roman" w:cs="Times New Roman"/>
        <w:lang w:val="en-GB"/>
      </w:rPr>
      <w:t>4</w:t>
    </w:r>
    <w:r w:rsidRPr="00DD0364">
      <w:rPr>
        <w:rFonts w:ascii="Times New Roman" w:eastAsia="Calibri" w:hAnsi="Times New Roman" w:cs="Times New Roman"/>
        <w:lang w:val="en-GB"/>
      </w:rPr>
      <w:t>/2025</w:t>
    </w:r>
    <w:r w:rsidRPr="00DD0364">
      <w:rPr>
        <w:rFonts w:ascii="Times New Roman" w:eastAsia="Calibri" w:hAnsi="Times New Roman" w:cs="Times New Roman"/>
        <w:bCs/>
        <w:lang w:val="en-GB"/>
      </w:rPr>
      <w:tab/>
    </w:r>
    <w:proofErr w:type="spellStart"/>
    <w:r w:rsidRPr="00DD0364">
      <w:rPr>
        <w:rFonts w:ascii="Times New Roman" w:eastAsia="Calibri" w:hAnsi="Times New Roman" w:cs="Times New Roman"/>
        <w:b/>
        <w:lang w:val="en-GB"/>
      </w:rPr>
      <w:t>Aceptación</w:t>
    </w:r>
    <w:proofErr w:type="spellEnd"/>
    <w:r w:rsidRPr="00DD0364">
      <w:rPr>
        <w:rFonts w:ascii="Times New Roman" w:eastAsia="Calibri" w:hAnsi="Times New Roman" w:cs="Times New Roman"/>
        <w:lang w:val="en-GB"/>
      </w:rPr>
      <w:t xml:space="preserve">: </w:t>
    </w:r>
    <w:r>
      <w:rPr>
        <w:rFonts w:ascii="Times New Roman" w:eastAsia="Calibri" w:hAnsi="Times New Roman" w:cs="Times New Roman"/>
        <w:lang w:val="en-GB"/>
      </w:rPr>
      <w:t>29</w:t>
    </w:r>
    <w:r w:rsidRPr="00DD0364">
      <w:rPr>
        <w:rFonts w:ascii="Times New Roman" w:eastAsia="Calibri" w:hAnsi="Times New Roman" w:cs="Times New Roman"/>
        <w:lang w:val="en-GB"/>
      </w:rPr>
      <w:t>/0</w:t>
    </w:r>
    <w:r>
      <w:rPr>
        <w:rFonts w:ascii="Times New Roman" w:eastAsia="Calibri" w:hAnsi="Times New Roman" w:cs="Times New Roman"/>
        <w:lang w:val="en-GB"/>
      </w:rPr>
      <w:t>5</w:t>
    </w:r>
    <w:r w:rsidRPr="00DD0364">
      <w:rPr>
        <w:rFonts w:ascii="Times New Roman" w:eastAsia="Calibri" w:hAnsi="Times New Roman" w:cs="Times New Roman"/>
        <w:lang w:val="en-GB"/>
      </w:rPr>
      <w:t>/2025</w:t>
    </w:r>
    <w:r w:rsidRPr="00DD0364">
      <w:rPr>
        <w:rFonts w:ascii="Times New Roman" w:eastAsia="Calibri" w:hAnsi="Times New Roman" w:cs="Times New Roman"/>
        <w:bCs/>
        <w:lang w:val="en-GB"/>
      </w:rPr>
      <w:tab/>
      <w:t xml:space="preserve">                 </w:t>
    </w:r>
    <w:proofErr w:type="spellStart"/>
    <w:r w:rsidRPr="00DD0364">
      <w:rPr>
        <w:rFonts w:ascii="Times New Roman" w:eastAsia="Calibri" w:hAnsi="Times New Roman" w:cs="Times New Roman"/>
        <w:b/>
        <w:lang w:val="en-GB"/>
      </w:rPr>
      <w:t>Publicación</w:t>
    </w:r>
    <w:proofErr w:type="spellEnd"/>
    <w:r w:rsidRPr="00DD0364">
      <w:rPr>
        <w:rFonts w:ascii="Times New Roman" w:eastAsia="Calibri" w:hAnsi="Times New Roman" w:cs="Times New Roman"/>
        <w:b/>
        <w:lang w:val="en-GB"/>
      </w:rPr>
      <w:t>:</w:t>
    </w:r>
    <w:r w:rsidRPr="00DD0364">
      <w:rPr>
        <w:rFonts w:ascii="Times New Roman" w:eastAsia="Calibri" w:hAnsi="Times New Roman" w:cs="Times New Roman"/>
        <w:lang w:val="en-GB"/>
      </w:rPr>
      <w:t xml:space="preserve"> 30/06/2025  </w:t>
    </w:r>
  </w:p>
  <w:p w14:paraId="046D2273" w14:textId="77777777" w:rsidR="00DD0364" w:rsidRPr="00DD0364" w:rsidRDefault="00DD0364" w:rsidP="00DD0364">
    <w:pPr>
      <w:tabs>
        <w:tab w:val="center" w:pos="4252"/>
        <w:tab w:val="right" w:pos="8504"/>
      </w:tabs>
      <w:spacing w:after="0" w:line="240" w:lineRule="auto"/>
      <w:rPr>
        <w:rFonts w:ascii="Times New Roman" w:eastAsia="Calibri" w:hAnsi="Times New Roman" w:cs="Times New Roman"/>
        <w:sz w:val="18"/>
        <w:szCs w:val="18"/>
        <w:lang w:val="en-GB"/>
      </w:rPr>
    </w:pPr>
    <w:r w:rsidRPr="00DD0364">
      <w:rPr>
        <w:rFonts w:ascii="Times New Roman" w:eastAsia="Calibri" w:hAnsi="Times New Roman" w:cs="Times New Roman"/>
        <w:sz w:val="20"/>
        <w:szCs w:val="20"/>
        <w:lang w:val="en-GB"/>
      </w:rPr>
      <w:t xml:space="preserve">   </w:t>
    </w:r>
    <w:r w:rsidRPr="00DD0364">
      <w:rPr>
        <w:rFonts w:ascii="Times New Roman" w:eastAsia="Calibri" w:hAnsi="Times New Roman" w:cs="Times New Roman"/>
        <w:sz w:val="18"/>
        <w:szCs w:val="18"/>
        <w:lang w:val="en-GB"/>
      </w:rPr>
      <w:t xml:space="preserve">        </w:t>
    </w:r>
  </w:p>
  <w:p w14:paraId="7BF03A57" w14:textId="3F5B38FE" w:rsidR="00E4199A" w:rsidRDefault="00DD0364" w:rsidP="00DD0364">
    <w:pPr>
      <w:tabs>
        <w:tab w:val="center" w:pos="4252"/>
        <w:tab w:val="right" w:pos="8504"/>
      </w:tabs>
      <w:spacing w:after="0" w:line="240" w:lineRule="auto"/>
      <w:jc w:val="center"/>
    </w:pPr>
    <w:r w:rsidRPr="00DD0364">
      <w:rPr>
        <w:rFonts w:ascii="Times New Roman" w:eastAsia="Malgun Gothic" w:hAnsi="Times New Roman" w:cs="Times New Roman"/>
        <w:noProof/>
        <w:sz w:val="20"/>
        <w:szCs w:val="20"/>
        <w:lang w:val="es-ES_tradnl" w:eastAsia="ko-KR"/>
      </w:rPr>
      <w:drawing>
        <wp:inline distT="0" distB="0" distL="0" distR="0" wp14:anchorId="63567B9A" wp14:editId="07D0A57B">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DD0364">
      <w:rPr>
        <w:rFonts w:ascii="Times New Roman" w:eastAsia="Calibri" w:hAnsi="Times New Roman" w:cs="Times New Roman"/>
        <w:sz w:val="18"/>
        <w:szCs w:val="18"/>
        <w:lang w:val="en-GB"/>
      </w:rPr>
      <w:t xml:space="preserve">  Este </w:t>
    </w:r>
    <w:proofErr w:type="spellStart"/>
    <w:r w:rsidRPr="00DD0364">
      <w:rPr>
        <w:rFonts w:ascii="Times New Roman" w:eastAsia="Calibri" w:hAnsi="Times New Roman" w:cs="Times New Roman"/>
        <w:sz w:val="18"/>
        <w:szCs w:val="18"/>
        <w:lang w:val="en-GB"/>
      </w:rPr>
      <w:t>trabajo</w:t>
    </w:r>
    <w:proofErr w:type="spellEnd"/>
    <w:r w:rsidRPr="00DD0364">
      <w:rPr>
        <w:rFonts w:ascii="Times New Roman" w:eastAsia="Calibri" w:hAnsi="Times New Roman" w:cs="Times New Roman"/>
        <w:sz w:val="18"/>
        <w:szCs w:val="18"/>
        <w:lang w:val="en-GB"/>
      </w:rPr>
      <w:t xml:space="preserve"> se publica bajo </w:t>
    </w:r>
    <w:proofErr w:type="spellStart"/>
    <w:r w:rsidRPr="00DD0364">
      <w:rPr>
        <w:rFonts w:ascii="Times New Roman" w:eastAsia="Calibri" w:hAnsi="Times New Roman" w:cs="Times New Roman"/>
        <w:sz w:val="18"/>
        <w:szCs w:val="18"/>
        <w:lang w:val="en-GB"/>
      </w:rPr>
      <w:t>una</w:t>
    </w:r>
    <w:proofErr w:type="spellEnd"/>
    <w:r w:rsidRPr="00DD0364">
      <w:rPr>
        <w:rFonts w:ascii="Times New Roman" w:eastAsia="Calibri" w:hAnsi="Times New Roman" w:cs="Times New Roman"/>
        <w:sz w:val="18"/>
        <w:szCs w:val="18"/>
        <w:lang w:val="en-GB"/>
      </w:rPr>
      <w:t xml:space="preserve"> </w:t>
    </w:r>
    <w:proofErr w:type="spellStart"/>
    <w:r w:rsidRPr="00DD0364">
      <w:rPr>
        <w:rFonts w:ascii="Times New Roman" w:eastAsia="Calibri" w:hAnsi="Times New Roman" w:cs="Times New Roman"/>
        <w:sz w:val="18"/>
        <w:szCs w:val="18"/>
        <w:lang w:val="en-GB"/>
      </w:rPr>
      <w:t>licencia</w:t>
    </w:r>
    <w:proofErr w:type="spellEnd"/>
    <w:r w:rsidRPr="00DD0364">
      <w:rPr>
        <w:rFonts w:ascii="Times New Roman" w:eastAsia="Calibri" w:hAnsi="Times New Roman" w:cs="Times New Roman"/>
        <w:sz w:val="18"/>
        <w:szCs w:val="18"/>
        <w:lang w:val="en-GB"/>
      </w:rPr>
      <w:t xml:space="preserve"> de Creative Commons </w:t>
    </w:r>
    <w:proofErr w:type="spellStart"/>
    <w:r w:rsidRPr="00DD0364">
      <w:rPr>
        <w:rFonts w:ascii="Times New Roman" w:eastAsia="Calibri" w:hAnsi="Times New Roman" w:cs="Times New Roman"/>
        <w:sz w:val="18"/>
        <w:szCs w:val="18"/>
        <w:lang w:val="en-GB"/>
      </w:rPr>
      <w:t>Reconocimiento</w:t>
    </w:r>
    <w:proofErr w:type="spellEnd"/>
    <w:r w:rsidRPr="00DD0364">
      <w:rPr>
        <w:rFonts w:ascii="Times New Roman" w:eastAsia="Calibri" w:hAnsi="Times New Roman" w:cs="Times New Roman"/>
        <w:sz w:val="18"/>
        <w:szCs w:val="18"/>
        <w:lang w:val="en-GB"/>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F8734" w14:textId="77777777" w:rsidR="00914453" w:rsidRDefault="00914453" w:rsidP="002061AB">
      <w:pPr>
        <w:spacing w:after="0" w:line="240" w:lineRule="auto"/>
      </w:pPr>
      <w:r>
        <w:separator/>
      </w:r>
    </w:p>
  </w:footnote>
  <w:footnote w:type="continuationSeparator" w:id="0">
    <w:p w14:paraId="32499523" w14:textId="77777777" w:rsidR="00914453" w:rsidRDefault="00914453" w:rsidP="002061AB">
      <w:pPr>
        <w:spacing w:after="0" w:line="240" w:lineRule="auto"/>
      </w:pPr>
      <w:r>
        <w:continuationSeparator/>
      </w:r>
    </w:p>
  </w:footnote>
  <w:footnote w:id="1">
    <w:p w14:paraId="7B28638E" w14:textId="355F2542" w:rsidR="00AD0C90" w:rsidRPr="00482E88" w:rsidRDefault="00A03F77" w:rsidP="00466B36">
      <w:pPr>
        <w:pStyle w:val="6NotasalpiedepginaIIGG"/>
        <w:jc w:val="both"/>
        <w:rPr>
          <w:sz w:val="18"/>
          <w:szCs w:val="18"/>
        </w:rPr>
      </w:pPr>
      <w:r w:rsidRPr="00482E88">
        <w:rPr>
          <w:rStyle w:val="Refdenotaalpie"/>
          <w:sz w:val="18"/>
          <w:szCs w:val="18"/>
        </w:rPr>
        <w:footnoteRef/>
      </w:r>
      <w:r w:rsidRPr="00482E88">
        <w:rPr>
          <w:sz w:val="18"/>
          <w:szCs w:val="18"/>
        </w:rPr>
        <w:t xml:space="preserve"> </w:t>
      </w:r>
      <w:r w:rsidR="006821FE" w:rsidRPr="00482E88">
        <w:rPr>
          <w:sz w:val="18"/>
          <w:szCs w:val="18"/>
        </w:rPr>
        <w:t>Docente de la Facultad de Turismo, Universidad de La Habana</w:t>
      </w:r>
      <w:r w:rsidRPr="00482E88">
        <w:rPr>
          <w:sz w:val="18"/>
          <w:szCs w:val="18"/>
        </w:rPr>
        <w:t xml:space="preserve">, </w:t>
      </w:r>
      <w:r w:rsidR="006821FE" w:rsidRPr="00482E88">
        <w:rPr>
          <w:sz w:val="18"/>
          <w:szCs w:val="18"/>
        </w:rPr>
        <w:t>Cuba</w:t>
      </w:r>
      <w:r w:rsidRPr="00482E88">
        <w:rPr>
          <w:sz w:val="18"/>
          <w:szCs w:val="18"/>
        </w:rPr>
        <w:t xml:space="preserve">. </w:t>
      </w:r>
      <w:r w:rsidR="00604313">
        <w:rPr>
          <w:sz w:val="18"/>
          <w:szCs w:val="18"/>
        </w:rPr>
        <w:t xml:space="preserve">Email: </w:t>
      </w:r>
      <w:hyperlink r:id="rId1" w:history="1">
        <w:r w:rsidR="00604313" w:rsidRPr="00604313">
          <w:rPr>
            <w:rStyle w:val="Hipervnculo"/>
            <w:sz w:val="18"/>
            <w:szCs w:val="18"/>
          </w:rPr>
          <w:t>enunez8609@gmail.com</w:t>
        </w:r>
      </w:hyperlink>
      <w:r w:rsidRPr="00604313">
        <w:rPr>
          <w:sz w:val="18"/>
          <w:szCs w:val="18"/>
        </w:rPr>
        <w:t xml:space="preserve">. </w:t>
      </w:r>
      <w:hyperlink r:id="rId2" w:history="1">
        <w:r w:rsidR="00466B36" w:rsidRPr="00604313">
          <w:rPr>
            <w:rStyle w:val="Hipervnculo"/>
            <w:sz w:val="18"/>
            <w:szCs w:val="18"/>
          </w:rPr>
          <w:t>https://orcid.org/0000-0003-3354-8024</w:t>
        </w:r>
      </w:hyperlink>
      <w:r w:rsidR="002E3E09" w:rsidRPr="00604313">
        <w:rPr>
          <w:sz w:val="18"/>
          <w:szCs w:val="18"/>
        </w:rPr>
        <w:t xml:space="preserve">. </w:t>
      </w:r>
      <w:r w:rsidR="002E3E09" w:rsidRPr="00482E88">
        <w:rPr>
          <w:sz w:val="18"/>
          <w:szCs w:val="18"/>
        </w:rPr>
        <w:t xml:space="preserve">* Autor </w:t>
      </w:r>
      <w:r w:rsidR="006D10AE" w:rsidRPr="00482E88">
        <w:rPr>
          <w:sz w:val="18"/>
          <w:szCs w:val="18"/>
        </w:rPr>
        <w:t xml:space="preserve">para la </w:t>
      </w:r>
      <w:r w:rsidR="002E3E09" w:rsidRPr="00482E88">
        <w:rPr>
          <w:sz w:val="18"/>
          <w:szCs w:val="18"/>
        </w:rPr>
        <w:t>correspondencia</w:t>
      </w:r>
    </w:p>
  </w:footnote>
  <w:footnote w:id="2">
    <w:p w14:paraId="578025E9" w14:textId="70AA3F96" w:rsidR="00A03F77" w:rsidRPr="00604313" w:rsidRDefault="00A03F77" w:rsidP="00466B36">
      <w:pPr>
        <w:pStyle w:val="6NotasalpiedepginaIIGG"/>
        <w:jc w:val="both"/>
      </w:pPr>
      <w:r w:rsidRPr="00482E88">
        <w:rPr>
          <w:rStyle w:val="Refdenotaalpie"/>
          <w:sz w:val="18"/>
          <w:szCs w:val="18"/>
        </w:rPr>
        <w:footnoteRef/>
      </w:r>
      <w:r w:rsidRPr="00482E88">
        <w:rPr>
          <w:sz w:val="18"/>
          <w:szCs w:val="18"/>
        </w:rPr>
        <w:t xml:space="preserve"> </w:t>
      </w:r>
      <w:r w:rsidR="00A65C3D" w:rsidRPr="00482E88">
        <w:rPr>
          <w:sz w:val="18"/>
          <w:szCs w:val="18"/>
        </w:rPr>
        <w:t>Investigador en formación de la Facultad de Turismo</w:t>
      </w:r>
      <w:r w:rsidRPr="00482E88">
        <w:rPr>
          <w:sz w:val="18"/>
          <w:szCs w:val="18"/>
        </w:rPr>
        <w:t>,</w:t>
      </w:r>
      <w:r w:rsidR="00A65C3D" w:rsidRPr="00482E88">
        <w:rPr>
          <w:sz w:val="18"/>
          <w:szCs w:val="18"/>
        </w:rPr>
        <w:t xml:space="preserve"> Universidad de La Habana,</w:t>
      </w:r>
      <w:r w:rsidRPr="00482E88">
        <w:rPr>
          <w:sz w:val="18"/>
          <w:szCs w:val="18"/>
        </w:rPr>
        <w:t xml:space="preserve"> </w:t>
      </w:r>
      <w:r w:rsidR="00A65C3D" w:rsidRPr="00482E88">
        <w:rPr>
          <w:sz w:val="18"/>
          <w:szCs w:val="18"/>
        </w:rPr>
        <w:t>Cuba</w:t>
      </w:r>
      <w:r w:rsidRPr="00482E88">
        <w:rPr>
          <w:sz w:val="18"/>
          <w:szCs w:val="18"/>
        </w:rPr>
        <w:t xml:space="preserve">. </w:t>
      </w:r>
      <w:r w:rsidR="00604313">
        <w:rPr>
          <w:sz w:val="18"/>
          <w:szCs w:val="18"/>
        </w:rPr>
        <w:t xml:space="preserve">Email: </w:t>
      </w:r>
      <w:hyperlink r:id="rId3" w:history="1">
        <w:r w:rsidR="00604313" w:rsidRPr="00604313">
          <w:rPr>
            <w:rStyle w:val="Hipervnculo"/>
            <w:sz w:val="18"/>
            <w:szCs w:val="18"/>
          </w:rPr>
          <w:t>emilito042@gmail.com</w:t>
        </w:r>
      </w:hyperlink>
      <w:r w:rsidRPr="00604313">
        <w:rPr>
          <w:sz w:val="18"/>
          <w:szCs w:val="18"/>
        </w:rPr>
        <w:t xml:space="preserve">. </w:t>
      </w:r>
      <w:hyperlink r:id="rId4" w:history="1">
        <w:r w:rsidR="00483763" w:rsidRPr="00604313">
          <w:rPr>
            <w:rStyle w:val="Hipervnculo"/>
            <w:sz w:val="18"/>
            <w:szCs w:val="18"/>
          </w:rPr>
          <w:t>https://orcid.org/0009-0005-2436-7186</w:t>
        </w:r>
      </w:hyperlink>
      <w:r w:rsidR="00483763" w:rsidRPr="00604313">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4E2F9" w14:textId="6AA8B2EA" w:rsidR="00DD0364" w:rsidRPr="00DD0364" w:rsidRDefault="00DD0364" w:rsidP="00DD0364">
    <w:pPr>
      <w:tabs>
        <w:tab w:val="center" w:pos="4252"/>
        <w:tab w:val="right" w:pos="8504"/>
      </w:tabs>
      <w:rPr>
        <w:rFonts w:ascii="Calibri" w:eastAsia="Calibri" w:hAnsi="Calibri" w:cs="Times New Roman"/>
        <w:b/>
        <w:sz w:val="20"/>
        <w:szCs w:val="20"/>
      </w:rPr>
    </w:pPr>
    <w:r w:rsidRPr="00DD0364">
      <w:rPr>
        <w:rFonts w:ascii="Times New Roman" w:eastAsia="Calibri" w:hAnsi="Times New Roman" w:cs="Times New Roman"/>
        <w:b/>
        <w:bCs/>
        <w:i/>
        <w:iCs/>
        <w:color w:val="C0504D"/>
        <w:sz w:val="20"/>
        <w:szCs w:val="20"/>
      </w:rPr>
      <w:t>Tecnologías de la información y las comunicaciones y transformación digital</w:t>
    </w:r>
    <w:r>
      <w:rPr>
        <w:rFonts w:ascii="Times New Roman" w:eastAsia="Calibri" w:hAnsi="Times New Roman" w:cs="Times New Roman"/>
        <w:b/>
        <w:bCs/>
        <w:i/>
        <w:iCs/>
        <w:color w:val="C0504D"/>
        <w:sz w:val="20"/>
        <w:szCs w:val="20"/>
      </w:rPr>
      <w:t xml:space="preserve"> (…)     </w:t>
    </w:r>
    <w:r w:rsidRPr="00DD0364">
      <w:rPr>
        <w:rFonts w:ascii="Times New Roman" w:eastAsia="Calibri" w:hAnsi="Times New Roman" w:cs="Times New Roman"/>
        <w:b/>
        <w:bCs/>
        <w:color w:val="C0504D"/>
        <w:sz w:val="20"/>
        <w:szCs w:val="20"/>
      </w:rPr>
      <w:t>Núñez, E.; Guerra, E.E.</w:t>
    </w:r>
  </w:p>
  <w:p w14:paraId="0C7435EE" w14:textId="77777777" w:rsidR="00DD0364" w:rsidRPr="00DD0364" w:rsidRDefault="00DD03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8F5EE" w14:textId="77777777" w:rsidR="00DD0364" w:rsidRPr="00DD0364" w:rsidRDefault="00DD0364" w:rsidP="00DD0364">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DD0364">
      <w:rPr>
        <w:rFonts w:ascii="Times New Roman" w:eastAsia="Calibri" w:hAnsi="Times New Roman" w:cs="Times New Roman"/>
        <w:sz w:val="20"/>
        <w:szCs w:val="20"/>
        <w:lang w:val="en-GB"/>
      </w:rPr>
      <w:t>REVISTA INTERNACIONAL DE TURISMO, EMPRESA Y TERRITORIO</w:t>
    </w:r>
  </w:p>
  <w:p w14:paraId="171F7AAA" w14:textId="71CEE5AE" w:rsidR="00DD0364" w:rsidRPr="00DD0364" w:rsidRDefault="00DD0364" w:rsidP="00DD0364">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DD0364">
      <w:rPr>
        <w:rFonts w:ascii="Times New Roman" w:eastAsia="Calibri" w:hAnsi="Times New Roman" w:cs="Times New Roman"/>
        <w:sz w:val="20"/>
        <w:szCs w:val="20"/>
        <w:lang w:val="en-GB"/>
      </w:rPr>
      <w:t xml:space="preserve">Nº 18, </w:t>
    </w:r>
    <w:proofErr w:type="spellStart"/>
    <w:r w:rsidRPr="00DD0364">
      <w:rPr>
        <w:rFonts w:ascii="Times New Roman" w:eastAsia="Calibri" w:hAnsi="Times New Roman" w:cs="Times New Roman"/>
        <w:sz w:val="20"/>
        <w:szCs w:val="20"/>
        <w:lang w:val="en-GB"/>
      </w:rPr>
      <w:t>enero-junio</w:t>
    </w:r>
    <w:proofErr w:type="spellEnd"/>
    <w:r w:rsidRPr="00DD0364">
      <w:rPr>
        <w:rFonts w:ascii="Times New Roman" w:eastAsia="Calibri" w:hAnsi="Times New Roman" w:cs="Times New Roman"/>
        <w:sz w:val="20"/>
        <w:szCs w:val="20"/>
        <w:lang w:val="en-GB"/>
      </w:rPr>
      <w:t xml:space="preserve"> de 2025, pp. </w:t>
    </w:r>
    <w:r>
      <w:rPr>
        <w:rFonts w:ascii="Times New Roman" w:eastAsia="Calibri" w:hAnsi="Times New Roman" w:cs="Times New Roman"/>
        <w:sz w:val="20"/>
        <w:szCs w:val="20"/>
        <w:lang w:val="en-GB"/>
      </w:rPr>
      <w:t>253</w:t>
    </w:r>
    <w:r w:rsidRPr="00DD0364">
      <w:rPr>
        <w:rFonts w:ascii="Times New Roman" w:eastAsia="Calibri" w:hAnsi="Times New Roman" w:cs="Times New Roman"/>
        <w:sz w:val="20"/>
        <w:szCs w:val="20"/>
        <w:lang w:val="en-GB"/>
      </w:rPr>
      <w:t>-</w:t>
    </w:r>
    <w:r>
      <w:rPr>
        <w:rFonts w:ascii="Times New Roman" w:eastAsia="Calibri" w:hAnsi="Times New Roman" w:cs="Times New Roman"/>
        <w:sz w:val="20"/>
        <w:szCs w:val="20"/>
        <w:lang w:val="en-GB"/>
      </w:rPr>
      <w:t>271</w:t>
    </w:r>
    <w:r w:rsidRPr="00DD0364">
      <w:rPr>
        <w:rFonts w:ascii="Times New Roman" w:eastAsia="Calibri" w:hAnsi="Times New Roman" w:cs="Times New Roman"/>
        <w:sz w:val="20"/>
        <w:szCs w:val="20"/>
        <w:lang w:val="en-GB"/>
      </w:rPr>
      <w:t>.</w:t>
    </w:r>
  </w:p>
  <w:p w14:paraId="2DB17F03" w14:textId="77777777" w:rsidR="00DD0364" w:rsidRPr="00DD0364" w:rsidRDefault="00DD0364" w:rsidP="00DD036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DD0364">
      <w:rPr>
        <w:rFonts w:ascii="Times New Roman" w:eastAsia="Calibri" w:hAnsi="Times New Roman" w:cs="Times New Roman"/>
        <w:sz w:val="20"/>
        <w:szCs w:val="20"/>
        <w:lang w:val="en-GB"/>
      </w:rPr>
      <w:t>ISSN:</w:t>
    </w:r>
    <w:r w:rsidRPr="00DD0364">
      <w:rPr>
        <w:rFonts w:ascii="Calibri" w:eastAsia="Malgun Gothic" w:hAnsi="Calibri" w:cs="Arial"/>
        <w:lang w:eastAsia="ko-KR"/>
      </w:rPr>
      <w:t xml:space="preserve"> </w:t>
    </w:r>
    <w:r w:rsidRPr="00DD0364">
      <w:rPr>
        <w:rFonts w:ascii="Times New Roman" w:eastAsia="Calibri" w:hAnsi="Times New Roman" w:cs="Times New Roman"/>
        <w:sz w:val="20"/>
        <w:szCs w:val="20"/>
        <w:lang w:val="en-GB"/>
      </w:rPr>
      <w:t>2660-9320</w:t>
    </w:r>
  </w:p>
  <w:p w14:paraId="0D6252DC" w14:textId="31BD5D98" w:rsidR="00DD0364" w:rsidRPr="00DD0364" w:rsidRDefault="00DD0364" w:rsidP="00DD0364">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DD0364">
      <w:rPr>
        <w:rFonts w:ascii="Times New Roman" w:eastAsia="Calibri" w:hAnsi="Times New Roman" w:cs="Times New Roman"/>
        <w:sz w:val="20"/>
        <w:szCs w:val="20"/>
        <w:lang w:val="en-GB"/>
      </w:rPr>
      <w:t>DOI:10.21071/</w:t>
    </w:r>
    <w:proofErr w:type="gramStart"/>
    <w:r w:rsidRPr="00DD0364">
      <w:rPr>
        <w:rFonts w:ascii="Times New Roman" w:eastAsia="Calibri" w:hAnsi="Times New Roman" w:cs="Times New Roman"/>
        <w:sz w:val="20"/>
        <w:szCs w:val="20"/>
        <w:lang w:val="en-GB"/>
      </w:rPr>
      <w:t>riturem.v</w:t>
    </w:r>
    <w:proofErr w:type="gramEnd"/>
    <w:r w:rsidRPr="00DD0364">
      <w:rPr>
        <w:rFonts w:ascii="Times New Roman" w:eastAsia="Calibri" w:hAnsi="Times New Roman" w:cs="Times New Roman"/>
        <w:sz w:val="20"/>
        <w:szCs w:val="20"/>
        <w:lang w:val="en-GB"/>
      </w:rPr>
      <w:t>10i1.18</w:t>
    </w:r>
    <w:r>
      <w:rPr>
        <w:rFonts w:ascii="Times New Roman" w:eastAsia="Calibri" w:hAnsi="Times New Roman" w:cs="Times New Roman"/>
        <w:sz w:val="20"/>
        <w:szCs w:val="20"/>
        <w:lang w:val="en-GB"/>
      </w:rPr>
      <w:t>206</w:t>
    </w:r>
  </w:p>
  <w:p w14:paraId="10118151" w14:textId="77777777" w:rsidR="00DD0364" w:rsidRPr="00DD0364" w:rsidRDefault="00DD0364" w:rsidP="00DD0364">
    <w:pPr>
      <w:tabs>
        <w:tab w:val="center" w:pos="4252"/>
        <w:tab w:val="right" w:pos="8504"/>
      </w:tabs>
      <w:spacing w:after="0" w:line="240" w:lineRule="auto"/>
      <w:jc w:val="center"/>
      <w:rPr>
        <w:rFonts w:ascii="Calibri" w:eastAsia="Calibri" w:hAnsi="Calibri" w:cs="Times New Roman"/>
      </w:rPr>
    </w:pPr>
    <w:r w:rsidRPr="00DD0364">
      <w:rPr>
        <w:rFonts w:ascii="Calibri" w:eastAsia="Calibri" w:hAnsi="Calibri" w:cs="Times New Roman"/>
        <w:noProof/>
        <w:lang w:eastAsia="es-ES"/>
      </w:rPr>
      <w:drawing>
        <wp:inline distT="0" distB="0" distL="0" distR="0" wp14:anchorId="61B406D5" wp14:editId="5276F4A4">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0A9AA72B" w14:textId="77777777" w:rsidR="00DD0364" w:rsidRPr="00DD0364" w:rsidRDefault="00DD0364" w:rsidP="00DD0364">
    <w:pPr>
      <w:tabs>
        <w:tab w:val="center" w:pos="4252"/>
        <w:tab w:val="right" w:pos="8504"/>
      </w:tabs>
      <w:autoSpaceDN w:val="0"/>
      <w:spacing w:after="0" w:line="240" w:lineRule="auto"/>
      <w:jc w:val="center"/>
      <w:rPr>
        <w:rFonts w:ascii="Calibri" w:eastAsia="Calibri" w:hAnsi="Calibri" w:cs="Times New Roman"/>
      </w:rPr>
    </w:pPr>
  </w:p>
  <w:p w14:paraId="6A0BCC93" w14:textId="5673C6ED" w:rsidR="00DD0364" w:rsidRPr="00DD0364" w:rsidRDefault="00DD0364" w:rsidP="00DD0364">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DD0364">
      <w:rPr>
        <w:rFonts w:ascii="Times New Roman" w:eastAsia="Calibri" w:hAnsi="Times New Roman" w:cs="Times New Roman"/>
        <w:b/>
        <w:bCs/>
        <w:sz w:val="18"/>
        <w:szCs w:val="18"/>
        <w:lang w:val="en-GB"/>
      </w:rPr>
      <w:t xml:space="preserve">Cita </w:t>
    </w:r>
    <w:proofErr w:type="spellStart"/>
    <w:r w:rsidRPr="00DD0364">
      <w:rPr>
        <w:rFonts w:ascii="Times New Roman" w:eastAsia="Calibri" w:hAnsi="Times New Roman" w:cs="Times New Roman"/>
        <w:b/>
        <w:bCs/>
        <w:sz w:val="18"/>
        <w:szCs w:val="18"/>
        <w:lang w:val="en-GB"/>
      </w:rPr>
      <w:t>bibliográfica</w:t>
    </w:r>
    <w:proofErr w:type="spellEnd"/>
    <w:r w:rsidRPr="00DD0364">
      <w:rPr>
        <w:rFonts w:ascii="Times New Roman" w:eastAsia="Calibri" w:hAnsi="Times New Roman" w:cs="Times New Roman"/>
        <w:b/>
        <w:bCs/>
        <w:sz w:val="18"/>
        <w:szCs w:val="18"/>
        <w:lang w:val="en-GB"/>
      </w:rPr>
      <w:t>:</w:t>
    </w:r>
    <w:r>
      <w:rPr>
        <w:rFonts w:ascii="Times New Roman" w:eastAsia="Calibri" w:hAnsi="Times New Roman" w:cs="Times New Roman"/>
        <w:b/>
        <w:bCs/>
        <w:sz w:val="18"/>
        <w:szCs w:val="18"/>
        <w:lang w:val="en-GB"/>
      </w:rPr>
      <w:t xml:space="preserve"> </w:t>
    </w:r>
    <w:r w:rsidRPr="00DD0364">
      <w:rPr>
        <w:rFonts w:ascii="Times New Roman" w:eastAsia="Calibri" w:hAnsi="Times New Roman" w:cs="Times New Roman"/>
        <w:sz w:val="18"/>
        <w:szCs w:val="18"/>
        <w:lang w:val="en-GB"/>
      </w:rPr>
      <w:t>Núñez Torres, E. y Guerra Castellón, E.E.</w:t>
    </w:r>
    <w:r w:rsidRPr="00DD0364">
      <w:rPr>
        <w:rFonts w:ascii="Times New Roman" w:eastAsia="Calibri" w:hAnsi="Times New Roman" w:cs="Times New Roman"/>
        <w:sz w:val="18"/>
        <w:szCs w:val="18"/>
        <w:lang w:val="en-GB"/>
      </w:rPr>
      <w:t xml:space="preserve"> (2025). </w:t>
    </w:r>
    <w:proofErr w:type="spellStart"/>
    <w:r w:rsidRPr="00DD0364">
      <w:rPr>
        <w:rFonts w:ascii="Times New Roman" w:eastAsia="Calibri" w:hAnsi="Times New Roman" w:cs="Times New Roman"/>
        <w:sz w:val="18"/>
        <w:szCs w:val="18"/>
        <w:lang w:val="en-GB"/>
      </w:rPr>
      <w:t>Tecnologías</w:t>
    </w:r>
    <w:proofErr w:type="spellEnd"/>
    <w:r w:rsidRPr="00DD0364">
      <w:rPr>
        <w:rFonts w:ascii="Times New Roman" w:eastAsia="Calibri" w:hAnsi="Times New Roman" w:cs="Times New Roman"/>
        <w:sz w:val="18"/>
        <w:szCs w:val="18"/>
        <w:lang w:val="en-GB"/>
      </w:rPr>
      <w:t xml:space="preserve"> de la </w:t>
    </w:r>
    <w:proofErr w:type="spellStart"/>
    <w:r w:rsidRPr="00DD0364">
      <w:rPr>
        <w:rFonts w:ascii="Times New Roman" w:eastAsia="Calibri" w:hAnsi="Times New Roman" w:cs="Times New Roman"/>
        <w:sz w:val="18"/>
        <w:szCs w:val="18"/>
        <w:lang w:val="en-GB"/>
      </w:rPr>
      <w:t>información</w:t>
    </w:r>
    <w:proofErr w:type="spellEnd"/>
    <w:r w:rsidRPr="00DD0364">
      <w:rPr>
        <w:rFonts w:ascii="Times New Roman" w:eastAsia="Calibri" w:hAnsi="Times New Roman" w:cs="Times New Roman"/>
        <w:sz w:val="18"/>
        <w:szCs w:val="18"/>
        <w:lang w:val="en-GB"/>
      </w:rPr>
      <w:t xml:space="preserve"> y las </w:t>
    </w:r>
    <w:proofErr w:type="spellStart"/>
    <w:r w:rsidRPr="00DD0364">
      <w:rPr>
        <w:rFonts w:ascii="Times New Roman" w:eastAsia="Calibri" w:hAnsi="Times New Roman" w:cs="Times New Roman"/>
        <w:sz w:val="18"/>
        <w:szCs w:val="18"/>
        <w:lang w:val="en-GB"/>
      </w:rPr>
      <w:t>comunicaciones</w:t>
    </w:r>
    <w:proofErr w:type="spellEnd"/>
    <w:r w:rsidRPr="00DD0364">
      <w:rPr>
        <w:rFonts w:ascii="Times New Roman" w:eastAsia="Calibri" w:hAnsi="Times New Roman" w:cs="Times New Roman"/>
        <w:sz w:val="18"/>
        <w:szCs w:val="18"/>
        <w:lang w:val="en-GB"/>
      </w:rPr>
      <w:t xml:space="preserve"> y </w:t>
    </w:r>
    <w:proofErr w:type="spellStart"/>
    <w:r w:rsidRPr="00DD0364">
      <w:rPr>
        <w:rFonts w:ascii="Times New Roman" w:eastAsia="Calibri" w:hAnsi="Times New Roman" w:cs="Times New Roman"/>
        <w:sz w:val="18"/>
        <w:szCs w:val="18"/>
        <w:lang w:val="en-GB"/>
      </w:rPr>
      <w:t>transformación</w:t>
    </w:r>
    <w:proofErr w:type="spellEnd"/>
    <w:r w:rsidRPr="00DD0364">
      <w:rPr>
        <w:rFonts w:ascii="Times New Roman" w:eastAsia="Calibri" w:hAnsi="Times New Roman" w:cs="Times New Roman"/>
        <w:sz w:val="18"/>
        <w:szCs w:val="18"/>
        <w:lang w:val="en-GB"/>
      </w:rPr>
      <w:t xml:space="preserve"> digital </w:t>
    </w:r>
    <w:proofErr w:type="spellStart"/>
    <w:r w:rsidRPr="00DD0364">
      <w:rPr>
        <w:rFonts w:ascii="Times New Roman" w:eastAsia="Calibri" w:hAnsi="Times New Roman" w:cs="Times New Roman"/>
        <w:sz w:val="18"/>
        <w:szCs w:val="18"/>
        <w:lang w:val="en-GB"/>
      </w:rPr>
      <w:t>como</w:t>
    </w:r>
    <w:proofErr w:type="spellEnd"/>
    <w:r w:rsidRPr="00DD0364">
      <w:rPr>
        <w:rFonts w:ascii="Times New Roman" w:eastAsia="Calibri" w:hAnsi="Times New Roman" w:cs="Times New Roman"/>
        <w:sz w:val="18"/>
        <w:szCs w:val="18"/>
        <w:lang w:val="en-GB"/>
      </w:rPr>
      <w:t xml:space="preserve"> </w:t>
    </w:r>
    <w:proofErr w:type="spellStart"/>
    <w:r w:rsidRPr="00DD0364">
      <w:rPr>
        <w:rFonts w:ascii="Times New Roman" w:eastAsia="Calibri" w:hAnsi="Times New Roman" w:cs="Times New Roman"/>
        <w:sz w:val="18"/>
        <w:szCs w:val="18"/>
        <w:lang w:val="en-GB"/>
      </w:rPr>
      <w:t>componentes</w:t>
    </w:r>
    <w:proofErr w:type="spellEnd"/>
    <w:r w:rsidRPr="00DD0364">
      <w:rPr>
        <w:rFonts w:ascii="Times New Roman" w:eastAsia="Calibri" w:hAnsi="Times New Roman" w:cs="Times New Roman"/>
        <w:sz w:val="18"/>
        <w:szCs w:val="18"/>
        <w:lang w:val="en-GB"/>
      </w:rPr>
      <w:t xml:space="preserve"> de </w:t>
    </w:r>
    <w:proofErr w:type="spellStart"/>
    <w:r w:rsidRPr="00DD0364">
      <w:rPr>
        <w:rFonts w:ascii="Times New Roman" w:eastAsia="Calibri" w:hAnsi="Times New Roman" w:cs="Times New Roman"/>
        <w:sz w:val="18"/>
        <w:szCs w:val="18"/>
        <w:lang w:val="en-GB"/>
      </w:rPr>
      <w:t>competitividad</w:t>
    </w:r>
    <w:proofErr w:type="spellEnd"/>
    <w:r w:rsidRPr="00DD0364">
      <w:rPr>
        <w:rFonts w:ascii="Times New Roman" w:eastAsia="Calibri" w:hAnsi="Times New Roman" w:cs="Times New Roman"/>
        <w:sz w:val="18"/>
        <w:szCs w:val="18"/>
        <w:lang w:val="en-GB"/>
      </w:rPr>
      <w:t xml:space="preserve"> </w:t>
    </w:r>
    <w:proofErr w:type="spellStart"/>
    <w:r w:rsidRPr="00DD0364">
      <w:rPr>
        <w:rFonts w:ascii="Times New Roman" w:eastAsia="Calibri" w:hAnsi="Times New Roman" w:cs="Times New Roman"/>
        <w:sz w:val="18"/>
        <w:szCs w:val="18"/>
        <w:lang w:val="en-GB"/>
      </w:rPr>
      <w:t>turística</w:t>
    </w:r>
    <w:proofErr w:type="spellEnd"/>
    <w:r w:rsidRPr="00DD0364">
      <w:rPr>
        <w:rFonts w:ascii="Times New Roman" w:eastAsia="Calibri" w:hAnsi="Times New Roman" w:cs="Times New Roman"/>
        <w:sz w:val="18"/>
        <w:szCs w:val="18"/>
        <w:lang w:val="en-GB"/>
      </w:rPr>
      <w:t xml:space="preserve"> y </w:t>
    </w:r>
    <w:proofErr w:type="spellStart"/>
    <w:r w:rsidRPr="00DD0364">
      <w:rPr>
        <w:rFonts w:ascii="Times New Roman" w:eastAsia="Calibri" w:hAnsi="Times New Roman" w:cs="Times New Roman"/>
        <w:sz w:val="18"/>
        <w:szCs w:val="18"/>
        <w:lang w:val="en-GB"/>
      </w:rPr>
      <w:t>empresarial</w:t>
    </w:r>
    <w:proofErr w:type="spellEnd"/>
    <w:r w:rsidRPr="00DD0364">
      <w:rPr>
        <w:rFonts w:ascii="Times New Roman" w:eastAsia="Calibri" w:hAnsi="Times New Roman" w:cs="Times New Roman"/>
        <w:sz w:val="18"/>
        <w:szCs w:val="18"/>
        <w:lang w:val="en-GB"/>
      </w:rPr>
      <w:t xml:space="preserve">: n </w:t>
    </w:r>
    <w:proofErr w:type="spellStart"/>
    <w:r w:rsidRPr="00DD0364">
      <w:rPr>
        <w:rFonts w:ascii="Times New Roman" w:eastAsia="Calibri" w:hAnsi="Times New Roman" w:cs="Times New Roman"/>
        <w:sz w:val="18"/>
        <w:szCs w:val="18"/>
        <w:lang w:val="en-GB"/>
      </w:rPr>
      <w:t>análisis</w:t>
    </w:r>
    <w:proofErr w:type="spellEnd"/>
    <w:r w:rsidRPr="00DD0364">
      <w:rPr>
        <w:rFonts w:ascii="Times New Roman" w:eastAsia="Calibri" w:hAnsi="Times New Roman" w:cs="Times New Roman"/>
        <w:sz w:val="18"/>
        <w:szCs w:val="18"/>
        <w:lang w:val="en-GB"/>
      </w:rPr>
      <w:t xml:space="preserve"> </w:t>
    </w:r>
    <w:proofErr w:type="spellStart"/>
    <w:r w:rsidRPr="00DD0364">
      <w:rPr>
        <w:rFonts w:ascii="Times New Roman" w:eastAsia="Calibri" w:hAnsi="Times New Roman" w:cs="Times New Roman"/>
        <w:sz w:val="18"/>
        <w:szCs w:val="18"/>
        <w:lang w:val="en-GB"/>
      </w:rPr>
      <w:t>bibliométrico</w:t>
    </w:r>
    <w:proofErr w:type="spellEnd"/>
    <w:r w:rsidRPr="00DD0364">
      <w:rPr>
        <w:rFonts w:ascii="Times New Roman" w:eastAsia="Calibri" w:hAnsi="Times New Roman" w:cs="Times New Roman"/>
        <w:sz w:val="18"/>
        <w:szCs w:val="18"/>
        <w:lang w:val="en-GB"/>
      </w:rPr>
      <w:t>.</w:t>
    </w:r>
    <w:r w:rsidRPr="00DD0364">
      <w:rPr>
        <w:rFonts w:ascii="Times New Roman" w:eastAsia="Calibri" w:hAnsi="Times New Roman" w:cs="Times New Roman"/>
        <w:sz w:val="18"/>
        <w:szCs w:val="18"/>
      </w:rPr>
      <w:t xml:space="preserve"> </w:t>
    </w:r>
    <w:r w:rsidRPr="00DD0364">
      <w:rPr>
        <w:rFonts w:ascii="Times New Roman" w:eastAsia="NSimSun" w:hAnsi="Times New Roman" w:cs="Times New Roman"/>
        <w:i/>
        <w:iCs/>
        <w:kern w:val="3"/>
        <w:sz w:val="18"/>
        <w:szCs w:val="18"/>
        <w:lang w:eastAsia="zh-CN" w:bidi="hi-IN"/>
      </w:rPr>
      <w:t>R</w:t>
    </w:r>
    <w:r w:rsidRPr="00DD0364">
      <w:rPr>
        <w:rFonts w:ascii="Times New Roman" w:eastAsia="NSimSun" w:hAnsi="Times New Roman" w:cs="Lucida Sans"/>
        <w:bCs/>
        <w:i/>
        <w:iCs/>
        <w:kern w:val="3"/>
        <w:sz w:val="18"/>
        <w:szCs w:val="18"/>
        <w:lang w:eastAsia="zh-CN" w:bidi="hi-IN"/>
      </w:rPr>
      <w:t>e</w:t>
    </w:r>
    <w:r w:rsidRPr="00DD0364">
      <w:rPr>
        <w:rFonts w:ascii="Times New Roman" w:eastAsia="Calibri" w:hAnsi="Times New Roman" w:cs="Times New Roman"/>
        <w:i/>
        <w:iCs/>
        <w:sz w:val="18"/>
        <w:szCs w:val="18"/>
        <w:lang w:val="en-GB"/>
      </w:rPr>
      <w:t xml:space="preserve">vista Internacional de Turismo, </w:t>
    </w:r>
    <w:proofErr w:type="spellStart"/>
    <w:r w:rsidRPr="00DD0364">
      <w:rPr>
        <w:rFonts w:ascii="Times New Roman" w:eastAsia="Calibri" w:hAnsi="Times New Roman" w:cs="Times New Roman"/>
        <w:i/>
        <w:iCs/>
        <w:sz w:val="18"/>
        <w:szCs w:val="18"/>
        <w:lang w:val="en-GB"/>
      </w:rPr>
      <w:t>Empresa</w:t>
    </w:r>
    <w:proofErr w:type="spellEnd"/>
    <w:r w:rsidRPr="00DD0364">
      <w:rPr>
        <w:rFonts w:ascii="Times New Roman" w:eastAsia="Calibri" w:hAnsi="Times New Roman" w:cs="Times New Roman"/>
        <w:i/>
        <w:iCs/>
        <w:sz w:val="18"/>
        <w:szCs w:val="18"/>
        <w:lang w:val="en-GB"/>
      </w:rPr>
      <w:t xml:space="preserve"> y </w:t>
    </w:r>
    <w:proofErr w:type="spellStart"/>
    <w:r w:rsidRPr="00DD0364">
      <w:rPr>
        <w:rFonts w:ascii="Times New Roman" w:eastAsia="Calibri" w:hAnsi="Times New Roman" w:cs="Times New Roman"/>
        <w:i/>
        <w:iCs/>
        <w:sz w:val="18"/>
        <w:szCs w:val="18"/>
        <w:lang w:val="en-GB"/>
      </w:rPr>
      <w:t>Territorio</w:t>
    </w:r>
    <w:proofErr w:type="spellEnd"/>
    <w:r w:rsidRPr="00DD0364">
      <w:rPr>
        <w:rFonts w:ascii="Times New Roman" w:eastAsia="Calibri" w:hAnsi="Times New Roman" w:cs="Times New Roman"/>
        <w:i/>
        <w:iCs/>
        <w:sz w:val="18"/>
        <w:szCs w:val="18"/>
        <w:lang w:val="en-GB"/>
      </w:rPr>
      <w:t>,</w:t>
    </w:r>
    <w:r w:rsidRPr="00DD0364">
      <w:rPr>
        <w:rFonts w:ascii="Times New Roman" w:eastAsia="Calibri" w:hAnsi="Times New Roman" w:cs="Times New Roman"/>
        <w:sz w:val="18"/>
        <w:szCs w:val="18"/>
        <w:lang w:val="en-GB"/>
      </w:rPr>
      <w:t xml:space="preserve"> 9 (1), pp.</w:t>
    </w:r>
    <w:r w:rsidR="00534111">
      <w:rPr>
        <w:rFonts w:ascii="Times New Roman" w:eastAsia="Calibri" w:hAnsi="Times New Roman" w:cs="Times New Roman"/>
        <w:sz w:val="18"/>
        <w:szCs w:val="18"/>
        <w:lang w:val="en-GB"/>
      </w:rPr>
      <w:t>253-271</w:t>
    </w:r>
    <w:r w:rsidRPr="00DD0364">
      <w:rPr>
        <w:rFonts w:ascii="Times New Roman" w:eastAsia="Calibri" w:hAnsi="Times New Roman" w:cs="Times New Roman"/>
        <w:sz w:val="18"/>
        <w:szCs w:val="18"/>
        <w:lang w:val="en-GB"/>
      </w:rPr>
      <w:t xml:space="preserve">. </w:t>
    </w:r>
    <w:hyperlink r:id="rId2" w:history="1">
      <w:r w:rsidRPr="00DD0364">
        <w:rPr>
          <w:rStyle w:val="Hipervnculo"/>
          <w:rFonts w:ascii="Times New Roman" w:eastAsia="Calibri" w:hAnsi="Times New Roman" w:cs="Times New Roman"/>
          <w:sz w:val="18"/>
          <w:szCs w:val="18"/>
          <w:lang w:val="en-GB"/>
        </w:rPr>
        <w:t>https://doi.org/16758/riturem.v9i1.18</w:t>
      </w:r>
      <w:r w:rsidRPr="004E5F93">
        <w:rPr>
          <w:rStyle w:val="Hipervnculo"/>
          <w:rFonts w:ascii="Times New Roman" w:eastAsia="Calibri" w:hAnsi="Times New Roman" w:cs="Times New Roman"/>
          <w:sz w:val="18"/>
          <w:szCs w:val="18"/>
          <w:lang w:val="en-GB"/>
        </w:rPr>
        <w:t>206</w:t>
      </w:r>
    </w:hyperlink>
    <w:r w:rsidRPr="00DD0364">
      <w:rPr>
        <w:rFonts w:ascii="Times New Roman" w:eastAsia="Calibri" w:hAnsi="Times New Roman" w:cs="Times New Roman"/>
        <w:sz w:val="18"/>
        <w:szCs w:val="18"/>
        <w:lang w:val="en-GB"/>
      </w:rPr>
      <w:t xml:space="preserve">  </w:t>
    </w:r>
    <w:r w:rsidRPr="00DD0364">
      <w:rPr>
        <w:rFonts w:ascii="Times New Roman" w:eastAsia="Calibri" w:hAnsi="Times New Roman" w:cs="Times New Roman"/>
        <w:color w:val="0000FF"/>
        <w:sz w:val="18"/>
        <w:szCs w:val="18"/>
        <w:u w:val="single"/>
        <w:lang w:val="en-GB"/>
      </w:rPr>
      <w:t xml:space="preserve"> </w:t>
    </w:r>
    <w:r w:rsidRPr="00DD0364">
      <w:rPr>
        <w:rFonts w:ascii="Times New Roman" w:eastAsia="Calibri" w:hAnsi="Times New Roman" w:cs="Times New Roman"/>
        <w:color w:val="0563C1"/>
        <w:sz w:val="18"/>
        <w:szCs w:val="18"/>
        <w:u w:val="single"/>
        <w:lang w:val="en-GB"/>
      </w:rPr>
      <w:t xml:space="preserve"> </w:t>
    </w:r>
    <w:r w:rsidRPr="00DD0364">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F02C69"/>
    <w:multiLevelType w:val="hybridMultilevel"/>
    <w:tmpl w:val="E480C5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170402"/>
    <w:multiLevelType w:val="hybridMultilevel"/>
    <w:tmpl w:val="E5BE66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AEF00AD"/>
    <w:multiLevelType w:val="hybridMultilevel"/>
    <w:tmpl w:val="2EB2CC5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05406742">
    <w:abstractNumId w:val="9"/>
  </w:num>
  <w:num w:numId="2" w16cid:durableId="392654775">
    <w:abstractNumId w:val="1"/>
  </w:num>
  <w:num w:numId="3" w16cid:durableId="659044887">
    <w:abstractNumId w:val="4"/>
  </w:num>
  <w:num w:numId="4" w16cid:durableId="428621501">
    <w:abstractNumId w:val="17"/>
  </w:num>
  <w:num w:numId="5" w16cid:durableId="1174078492">
    <w:abstractNumId w:val="11"/>
  </w:num>
  <w:num w:numId="6" w16cid:durableId="1992559367">
    <w:abstractNumId w:val="10"/>
  </w:num>
  <w:num w:numId="7" w16cid:durableId="601495887">
    <w:abstractNumId w:val="6"/>
  </w:num>
  <w:num w:numId="8" w16cid:durableId="1696080959">
    <w:abstractNumId w:val="13"/>
  </w:num>
  <w:num w:numId="9" w16cid:durableId="1395544192">
    <w:abstractNumId w:val="2"/>
  </w:num>
  <w:num w:numId="10" w16cid:durableId="707876469">
    <w:abstractNumId w:val="3"/>
  </w:num>
  <w:num w:numId="11" w16cid:durableId="1848909139">
    <w:abstractNumId w:val="0"/>
  </w:num>
  <w:num w:numId="12" w16cid:durableId="1504589514">
    <w:abstractNumId w:val="7"/>
  </w:num>
  <w:num w:numId="13" w16cid:durableId="775365122">
    <w:abstractNumId w:val="14"/>
  </w:num>
  <w:num w:numId="14" w16cid:durableId="1637564453">
    <w:abstractNumId w:val="8"/>
  </w:num>
  <w:num w:numId="15" w16cid:durableId="1993559595">
    <w:abstractNumId w:val="15"/>
  </w:num>
  <w:num w:numId="16" w16cid:durableId="501243629">
    <w:abstractNumId w:val="16"/>
  </w:num>
  <w:num w:numId="17" w16cid:durableId="54667270">
    <w:abstractNumId w:val="5"/>
  </w:num>
  <w:num w:numId="18" w16cid:durableId="9448501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s-ES" w:vendorID="64" w:dllVersion="4096" w:nlCheck="1" w:checkStyle="0"/>
  <w:activeWritingStyle w:appName="MSWord" w:lang="en-US" w:vendorID="64" w:dllVersion="4096" w:nlCheck="1" w:checkStyle="0"/>
  <w:activeWritingStyle w:appName="MSWord" w:lang="es-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US" w:vendorID="64" w:dllVersion="0" w:nlCheck="1" w:checkStyle="0"/>
  <w:activeWritingStyle w:appName="MSWord" w:lang="es-ES_tradnl" w:vendorID="64" w:dllVersion="0" w:nlCheck="1" w:checkStyle="0"/>
  <w:activeWritingStyle w:appName="MSWord" w:lang="pt-PT"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1A03"/>
    <w:rsid w:val="00020891"/>
    <w:rsid w:val="00023A66"/>
    <w:rsid w:val="0002569C"/>
    <w:rsid w:val="00025BCE"/>
    <w:rsid w:val="00026DAC"/>
    <w:rsid w:val="000273C2"/>
    <w:rsid w:val="00027D9D"/>
    <w:rsid w:val="000339F8"/>
    <w:rsid w:val="00062BE5"/>
    <w:rsid w:val="00070E08"/>
    <w:rsid w:val="0008134C"/>
    <w:rsid w:val="00081747"/>
    <w:rsid w:val="00082418"/>
    <w:rsid w:val="0008451C"/>
    <w:rsid w:val="00086C30"/>
    <w:rsid w:val="000A1456"/>
    <w:rsid w:val="000A6E87"/>
    <w:rsid w:val="000B6465"/>
    <w:rsid w:val="000C7894"/>
    <w:rsid w:val="000E4C80"/>
    <w:rsid w:val="000E72B5"/>
    <w:rsid w:val="000F1AEB"/>
    <w:rsid w:val="001062E5"/>
    <w:rsid w:val="001134C4"/>
    <w:rsid w:val="00125396"/>
    <w:rsid w:val="0013726E"/>
    <w:rsid w:val="001505A5"/>
    <w:rsid w:val="00151D3C"/>
    <w:rsid w:val="00160630"/>
    <w:rsid w:val="0016494B"/>
    <w:rsid w:val="0019027C"/>
    <w:rsid w:val="001925D0"/>
    <w:rsid w:val="00196E7F"/>
    <w:rsid w:val="001974D2"/>
    <w:rsid w:val="001B3203"/>
    <w:rsid w:val="001B6B62"/>
    <w:rsid w:val="001D0924"/>
    <w:rsid w:val="001D31C5"/>
    <w:rsid w:val="001E602E"/>
    <w:rsid w:val="001E731E"/>
    <w:rsid w:val="001F1824"/>
    <w:rsid w:val="001F3B6A"/>
    <w:rsid w:val="002031F8"/>
    <w:rsid w:val="00205318"/>
    <w:rsid w:val="002061AB"/>
    <w:rsid w:val="00215A47"/>
    <w:rsid w:val="00216B25"/>
    <w:rsid w:val="00221836"/>
    <w:rsid w:val="0022237F"/>
    <w:rsid w:val="002374E8"/>
    <w:rsid w:val="002435E3"/>
    <w:rsid w:val="002654F9"/>
    <w:rsid w:val="002859FC"/>
    <w:rsid w:val="00296800"/>
    <w:rsid w:val="002A0215"/>
    <w:rsid w:val="002A0416"/>
    <w:rsid w:val="002A3BB4"/>
    <w:rsid w:val="002B7A86"/>
    <w:rsid w:val="002C3745"/>
    <w:rsid w:val="002C3746"/>
    <w:rsid w:val="002D5BF4"/>
    <w:rsid w:val="002E2EBF"/>
    <w:rsid w:val="002E3E09"/>
    <w:rsid w:val="002E47F3"/>
    <w:rsid w:val="002E4CEC"/>
    <w:rsid w:val="002E660E"/>
    <w:rsid w:val="002F0D7A"/>
    <w:rsid w:val="002F4640"/>
    <w:rsid w:val="002F75CB"/>
    <w:rsid w:val="003051C0"/>
    <w:rsid w:val="00305B9B"/>
    <w:rsid w:val="00306DA3"/>
    <w:rsid w:val="0033705A"/>
    <w:rsid w:val="00337B50"/>
    <w:rsid w:val="00340788"/>
    <w:rsid w:val="003444CA"/>
    <w:rsid w:val="00346137"/>
    <w:rsid w:val="00347495"/>
    <w:rsid w:val="003533B6"/>
    <w:rsid w:val="003544CF"/>
    <w:rsid w:val="00362EF6"/>
    <w:rsid w:val="003808E9"/>
    <w:rsid w:val="003900FB"/>
    <w:rsid w:val="003960E4"/>
    <w:rsid w:val="003977A2"/>
    <w:rsid w:val="003A4D9A"/>
    <w:rsid w:val="003C0100"/>
    <w:rsid w:val="003E2483"/>
    <w:rsid w:val="003F1DF0"/>
    <w:rsid w:val="00402FA5"/>
    <w:rsid w:val="00406333"/>
    <w:rsid w:val="00423411"/>
    <w:rsid w:val="004327F3"/>
    <w:rsid w:val="00437359"/>
    <w:rsid w:val="00443C52"/>
    <w:rsid w:val="00452E42"/>
    <w:rsid w:val="00453E27"/>
    <w:rsid w:val="004561BD"/>
    <w:rsid w:val="004568AE"/>
    <w:rsid w:val="00460293"/>
    <w:rsid w:val="0046319A"/>
    <w:rsid w:val="00466B36"/>
    <w:rsid w:val="004742A8"/>
    <w:rsid w:val="00475F1A"/>
    <w:rsid w:val="00482E88"/>
    <w:rsid w:val="00483339"/>
    <w:rsid w:val="00483763"/>
    <w:rsid w:val="004838B6"/>
    <w:rsid w:val="004A3D81"/>
    <w:rsid w:val="004A5A2E"/>
    <w:rsid w:val="004A6C42"/>
    <w:rsid w:val="004A79CC"/>
    <w:rsid w:val="004B4F53"/>
    <w:rsid w:val="004C0F06"/>
    <w:rsid w:val="004C3C00"/>
    <w:rsid w:val="004C4B7D"/>
    <w:rsid w:val="004C5DAA"/>
    <w:rsid w:val="004E1885"/>
    <w:rsid w:val="004F3BCC"/>
    <w:rsid w:val="00503B66"/>
    <w:rsid w:val="00515225"/>
    <w:rsid w:val="005329EB"/>
    <w:rsid w:val="00534111"/>
    <w:rsid w:val="005431C6"/>
    <w:rsid w:val="005521F3"/>
    <w:rsid w:val="00565333"/>
    <w:rsid w:val="00567CD7"/>
    <w:rsid w:val="005729FB"/>
    <w:rsid w:val="00587B28"/>
    <w:rsid w:val="00593748"/>
    <w:rsid w:val="005958EF"/>
    <w:rsid w:val="005A3868"/>
    <w:rsid w:val="005B091D"/>
    <w:rsid w:val="005C05C3"/>
    <w:rsid w:val="005C3C9A"/>
    <w:rsid w:val="005E069D"/>
    <w:rsid w:val="005E4A70"/>
    <w:rsid w:val="005F734A"/>
    <w:rsid w:val="0060345A"/>
    <w:rsid w:val="00604313"/>
    <w:rsid w:val="00616ADD"/>
    <w:rsid w:val="006201C1"/>
    <w:rsid w:val="00624922"/>
    <w:rsid w:val="00626376"/>
    <w:rsid w:val="00626388"/>
    <w:rsid w:val="00626A13"/>
    <w:rsid w:val="0062732E"/>
    <w:rsid w:val="00632BB7"/>
    <w:rsid w:val="00636182"/>
    <w:rsid w:val="00652119"/>
    <w:rsid w:val="006543BC"/>
    <w:rsid w:val="00673E61"/>
    <w:rsid w:val="006821FE"/>
    <w:rsid w:val="00684653"/>
    <w:rsid w:val="00696A4C"/>
    <w:rsid w:val="006A1836"/>
    <w:rsid w:val="006C1E64"/>
    <w:rsid w:val="006C3F93"/>
    <w:rsid w:val="006C3F9A"/>
    <w:rsid w:val="006C40ED"/>
    <w:rsid w:val="006D10AE"/>
    <w:rsid w:val="006D16BA"/>
    <w:rsid w:val="006D424D"/>
    <w:rsid w:val="006E1293"/>
    <w:rsid w:val="007106D6"/>
    <w:rsid w:val="00712751"/>
    <w:rsid w:val="00724E0B"/>
    <w:rsid w:val="0073217E"/>
    <w:rsid w:val="00732C08"/>
    <w:rsid w:val="00733091"/>
    <w:rsid w:val="00735CD9"/>
    <w:rsid w:val="00747959"/>
    <w:rsid w:val="007723E5"/>
    <w:rsid w:val="007861F7"/>
    <w:rsid w:val="00791AF8"/>
    <w:rsid w:val="0079671E"/>
    <w:rsid w:val="007C6A7E"/>
    <w:rsid w:val="007C6D87"/>
    <w:rsid w:val="007C797F"/>
    <w:rsid w:val="007E44E0"/>
    <w:rsid w:val="007F2CFE"/>
    <w:rsid w:val="007F7D97"/>
    <w:rsid w:val="0080500A"/>
    <w:rsid w:val="00814C07"/>
    <w:rsid w:val="008207DE"/>
    <w:rsid w:val="008471DF"/>
    <w:rsid w:val="008524AA"/>
    <w:rsid w:val="00860F18"/>
    <w:rsid w:val="0086171D"/>
    <w:rsid w:val="00865084"/>
    <w:rsid w:val="0088459C"/>
    <w:rsid w:val="00887666"/>
    <w:rsid w:val="0089185B"/>
    <w:rsid w:val="00893BA3"/>
    <w:rsid w:val="00893CF1"/>
    <w:rsid w:val="00896223"/>
    <w:rsid w:val="008A52EE"/>
    <w:rsid w:val="008D2CC7"/>
    <w:rsid w:val="008E79CD"/>
    <w:rsid w:val="008F354C"/>
    <w:rsid w:val="009032C3"/>
    <w:rsid w:val="0090754C"/>
    <w:rsid w:val="00914453"/>
    <w:rsid w:val="00914F58"/>
    <w:rsid w:val="00924DE3"/>
    <w:rsid w:val="0094319A"/>
    <w:rsid w:val="00982B3C"/>
    <w:rsid w:val="00983878"/>
    <w:rsid w:val="00986B2B"/>
    <w:rsid w:val="00993C40"/>
    <w:rsid w:val="009A188B"/>
    <w:rsid w:val="009A73C2"/>
    <w:rsid w:val="009B3206"/>
    <w:rsid w:val="009B61A1"/>
    <w:rsid w:val="009B6CDD"/>
    <w:rsid w:val="009D09D6"/>
    <w:rsid w:val="009E7263"/>
    <w:rsid w:val="009F41B7"/>
    <w:rsid w:val="009F5B7C"/>
    <w:rsid w:val="009F6F48"/>
    <w:rsid w:val="00A03F77"/>
    <w:rsid w:val="00A06C8A"/>
    <w:rsid w:val="00A121EF"/>
    <w:rsid w:val="00A25AE0"/>
    <w:rsid w:val="00A31459"/>
    <w:rsid w:val="00A432EB"/>
    <w:rsid w:val="00A46B52"/>
    <w:rsid w:val="00A53F5B"/>
    <w:rsid w:val="00A6041D"/>
    <w:rsid w:val="00A629F1"/>
    <w:rsid w:val="00A64BA6"/>
    <w:rsid w:val="00A64C19"/>
    <w:rsid w:val="00A65C3D"/>
    <w:rsid w:val="00A735DA"/>
    <w:rsid w:val="00A87F07"/>
    <w:rsid w:val="00A90800"/>
    <w:rsid w:val="00A93835"/>
    <w:rsid w:val="00AA55DB"/>
    <w:rsid w:val="00AB1F01"/>
    <w:rsid w:val="00AB3428"/>
    <w:rsid w:val="00AD0C90"/>
    <w:rsid w:val="00AD749F"/>
    <w:rsid w:val="00AF5CC9"/>
    <w:rsid w:val="00AF6DB5"/>
    <w:rsid w:val="00B0029A"/>
    <w:rsid w:val="00B024A7"/>
    <w:rsid w:val="00B163A8"/>
    <w:rsid w:val="00B21186"/>
    <w:rsid w:val="00B2663D"/>
    <w:rsid w:val="00B27B31"/>
    <w:rsid w:val="00B27D10"/>
    <w:rsid w:val="00B344A7"/>
    <w:rsid w:val="00B36619"/>
    <w:rsid w:val="00B4240C"/>
    <w:rsid w:val="00B47B23"/>
    <w:rsid w:val="00B54D98"/>
    <w:rsid w:val="00B72663"/>
    <w:rsid w:val="00BB0586"/>
    <w:rsid w:val="00BB1982"/>
    <w:rsid w:val="00BC16C6"/>
    <w:rsid w:val="00BC1953"/>
    <w:rsid w:val="00BC6724"/>
    <w:rsid w:val="00BD0749"/>
    <w:rsid w:val="00BE21B6"/>
    <w:rsid w:val="00BE3AEB"/>
    <w:rsid w:val="00BF6053"/>
    <w:rsid w:val="00C00116"/>
    <w:rsid w:val="00C01AF8"/>
    <w:rsid w:val="00C03352"/>
    <w:rsid w:val="00C14C95"/>
    <w:rsid w:val="00C2492D"/>
    <w:rsid w:val="00C37BA5"/>
    <w:rsid w:val="00C540A0"/>
    <w:rsid w:val="00C5754A"/>
    <w:rsid w:val="00C64697"/>
    <w:rsid w:val="00C66023"/>
    <w:rsid w:val="00C66766"/>
    <w:rsid w:val="00C7396D"/>
    <w:rsid w:val="00C90116"/>
    <w:rsid w:val="00C9555C"/>
    <w:rsid w:val="00C95E03"/>
    <w:rsid w:val="00CB48C5"/>
    <w:rsid w:val="00CD5286"/>
    <w:rsid w:val="00CD7BEC"/>
    <w:rsid w:val="00CE2B57"/>
    <w:rsid w:val="00D02303"/>
    <w:rsid w:val="00D112A5"/>
    <w:rsid w:val="00D16310"/>
    <w:rsid w:val="00D17A5E"/>
    <w:rsid w:val="00D306F1"/>
    <w:rsid w:val="00D353EF"/>
    <w:rsid w:val="00D428E8"/>
    <w:rsid w:val="00D43EBF"/>
    <w:rsid w:val="00D469A2"/>
    <w:rsid w:val="00D46B4A"/>
    <w:rsid w:val="00D47FBE"/>
    <w:rsid w:val="00D51530"/>
    <w:rsid w:val="00D56281"/>
    <w:rsid w:val="00D61020"/>
    <w:rsid w:val="00D807E5"/>
    <w:rsid w:val="00D821B0"/>
    <w:rsid w:val="00D93771"/>
    <w:rsid w:val="00DB4AF8"/>
    <w:rsid w:val="00DB598B"/>
    <w:rsid w:val="00DC1F51"/>
    <w:rsid w:val="00DD0364"/>
    <w:rsid w:val="00DE7C51"/>
    <w:rsid w:val="00DF4FD5"/>
    <w:rsid w:val="00E07721"/>
    <w:rsid w:val="00E10D61"/>
    <w:rsid w:val="00E12F5B"/>
    <w:rsid w:val="00E30CB9"/>
    <w:rsid w:val="00E36775"/>
    <w:rsid w:val="00E414A0"/>
    <w:rsid w:val="00E4199A"/>
    <w:rsid w:val="00E52FB0"/>
    <w:rsid w:val="00E54712"/>
    <w:rsid w:val="00E57079"/>
    <w:rsid w:val="00E62A57"/>
    <w:rsid w:val="00E63B97"/>
    <w:rsid w:val="00E64B69"/>
    <w:rsid w:val="00E70FE2"/>
    <w:rsid w:val="00E76AA7"/>
    <w:rsid w:val="00EB2BED"/>
    <w:rsid w:val="00EB539B"/>
    <w:rsid w:val="00EB7BF2"/>
    <w:rsid w:val="00EC1735"/>
    <w:rsid w:val="00EE3633"/>
    <w:rsid w:val="00EF6309"/>
    <w:rsid w:val="00F144D1"/>
    <w:rsid w:val="00F30BB5"/>
    <w:rsid w:val="00F408EB"/>
    <w:rsid w:val="00F42C28"/>
    <w:rsid w:val="00F46FB5"/>
    <w:rsid w:val="00F81780"/>
    <w:rsid w:val="00F847EE"/>
    <w:rsid w:val="00F85F19"/>
    <w:rsid w:val="00F946E7"/>
    <w:rsid w:val="00FB7242"/>
    <w:rsid w:val="00FC111C"/>
    <w:rsid w:val="00FC2A57"/>
    <w:rsid w:val="00FC59C8"/>
    <w:rsid w:val="00FD4180"/>
    <w:rsid w:val="00FD6E09"/>
    <w:rsid w:val="00FF603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aliases w:val="cuadros indices,CUADROS,GF,VIÑETAS,TÍTULO,cuadro ghf1,Capítulo,List Paragraph,AATITULO"/>
    <w:basedOn w:val="Normal"/>
    <w:link w:val="PrrafodelistaCar"/>
    <w:uiPriority w:val="34"/>
    <w:qFormat/>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5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character" w:customStyle="1" w:styleId="PrrafodelistaCar">
    <w:name w:val="Párrafo de lista Car"/>
    <w:aliases w:val="cuadros indices Car,CUADROS Car,GF Car,VIÑETAS Car,TÍTULO Car,cuadro ghf1 Car,Capítulo Car,List Paragraph Car,AATITULO Car"/>
    <w:link w:val="Prrafodelista"/>
    <w:uiPriority w:val="34"/>
    <w:locked/>
    <w:rsid w:val="00A87F07"/>
  </w:style>
  <w:style w:type="paragraph" w:styleId="NormalWeb">
    <w:name w:val="Normal (Web)"/>
    <w:basedOn w:val="Normal"/>
    <w:uiPriority w:val="99"/>
    <w:semiHidden/>
    <w:unhideWhenUsed/>
    <w:rsid w:val="001974D2"/>
    <w:pPr>
      <w:spacing w:after="160" w:line="259" w:lineRule="auto"/>
    </w:pPr>
    <w:rPr>
      <w:rFonts w:ascii="Times New Roman" w:eastAsia="Calibri"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97605">
      <w:bodyDiv w:val="1"/>
      <w:marLeft w:val="0"/>
      <w:marRight w:val="0"/>
      <w:marTop w:val="0"/>
      <w:marBottom w:val="0"/>
      <w:divBdr>
        <w:top w:val="none" w:sz="0" w:space="0" w:color="auto"/>
        <w:left w:val="none" w:sz="0" w:space="0" w:color="auto"/>
        <w:bottom w:val="none" w:sz="0" w:space="0" w:color="auto"/>
        <w:right w:val="none" w:sz="0" w:space="0" w:color="auto"/>
      </w:divBdr>
    </w:div>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712535017">
      <w:bodyDiv w:val="1"/>
      <w:marLeft w:val="0"/>
      <w:marRight w:val="0"/>
      <w:marTop w:val="0"/>
      <w:marBottom w:val="0"/>
      <w:divBdr>
        <w:top w:val="none" w:sz="0" w:space="0" w:color="auto"/>
        <w:left w:val="none" w:sz="0" w:space="0" w:color="auto"/>
        <w:bottom w:val="none" w:sz="0" w:space="0" w:color="auto"/>
        <w:right w:val="none" w:sz="0" w:space="0" w:color="auto"/>
      </w:divBdr>
    </w:div>
    <w:div w:id="1075321843">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282954696">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38717741">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1713967044">
      <w:bodyDiv w:val="1"/>
      <w:marLeft w:val="0"/>
      <w:marRight w:val="0"/>
      <w:marTop w:val="0"/>
      <w:marBottom w:val="0"/>
      <w:divBdr>
        <w:top w:val="none" w:sz="0" w:space="0" w:color="auto"/>
        <w:left w:val="none" w:sz="0" w:space="0" w:color="auto"/>
        <w:bottom w:val="none" w:sz="0" w:space="0" w:color="auto"/>
        <w:right w:val="none" w:sz="0" w:space="0" w:color="auto"/>
      </w:divBdr>
    </w:div>
    <w:div w:id="1791390031">
      <w:bodyDiv w:val="1"/>
      <w:marLeft w:val="0"/>
      <w:marRight w:val="0"/>
      <w:marTop w:val="0"/>
      <w:marBottom w:val="0"/>
      <w:divBdr>
        <w:top w:val="none" w:sz="0" w:space="0" w:color="auto"/>
        <w:left w:val="none" w:sz="0" w:space="0" w:color="auto"/>
        <w:bottom w:val="none" w:sz="0" w:space="0" w:color="auto"/>
        <w:right w:val="none" w:sz="0" w:space="0" w:color="auto"/>
      </w:divBdr>
    </w:div>
    <w:div w:id="200851285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oi.org/10.1016/j.jbusres.2018.11.01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0/10548408.2019.1592059" TargetMode="External"/><Relationship Id="rId34" Type="http://schemas.openxmlformats.org/officeDocument/2006/relationships/hyperlink" Target="https://www.granma.cu/doble-click/2022-08-02/transformarnos-el-primer-paso-hacia-la-agenda-digital-cubana-2030-02-08-2022-23-08-3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1016/j.jbusres.2020.05.025" TargetMode="External"/><Relationship Id="rId33" Type="http://schemas.openxmlformats.org/officeDocument/2006/relationships/hyperlink" Target="https://doi.org/10.1016/j.resconrec.2019.04.014"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108/JHTT-07-2022-0201"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tourman.2014.09.005" TargetMode="External"/><Relationship Id="rId32" Type="http://schemas.openxmlformats.org/officeDocument/2006/relationships/hyperlink" Target="https://doi.org/10.1016/j.tmp.2019.100582" TargetMode="External"/><Relationship Id="rId37" Type="http://schemas.openxmlformats.org/officeDocument/2006/relationships/hyperlink" Target="https://doi.org/10.1109/MSIEID52046.2020.00056"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rctd.uic.cu/rctd/article/view/62" TargetMode="External"/><Relationship Id="rId28" Type="http://schemas.openxmlformats.org/officeDocument/2006/relationships/hyperlink" Target="https://doi.org/10.1007/s12525-020-00422-8" TargetMode="External"/><Relationship Id="rId36" Type="http://schemas.openxmlformats.org/officeDocument/2006/relationships/hyperlink" Target="https://doi.org/10.6018/turismo.541881"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10.1136/bmjopen-2016-0116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iunet.upv.es/handle/10251/68911" TargetMode="External"/><Relationship Id="rId27" Type="http://schemas.openxmlformats.org/officeDocument/2006/relationships/hyperlink" Target="https://doi.org/10.1108/MD-07-2019-0939" TargetMode="External"/><Relationship Id="rId30" Type="http://schemas.openxmlformats.org/officeDocument/2006/relationships/hyperlink" Target="https://repositorio.espam.edu.ec/%20handle/42000/2098" TargetMode="External"/><Relationship Id="rId35" Type="http://schemas.openxmlformats.org/officeDocument/2006/relationships/hyperlink" Target="https://doi.org/10.1016/j.jbusres.2019.09.022"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mailto:emilito042@gmail.com" TargetMode="External"/><Relationship Id="rId2" Type="http://schemas.openxmlformats.org/officeDocument/2006/relationships/hyperlink" Target="https://orcid.org/0000-0003-3354-8024" TargetMode="External"/><Relationship Id="rId1" Type="http://schemas.openxmlformats.org/officeDocument/2006/relationships/hyperlink" Target="mailto:enunez8609@gmail.com" TargetMode="External"/><Relationship Id="rId4" Type="http://schemas.openxmlformats.org/officeDocument/2006/relationships/hyperlink" Target="https://orcid.org/0009-0005-2436-7186"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9i1.18206" TargetMode="External"/><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Trabajo%20bibliom&#233;trico\Concentraci&#243;n%20de%20investigac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Fuentes!$B$1</c:f>
              <c:strCache>
                <c:ptCount val="1"/>
                <c:pt idx="0">
                  <c:v>Articles</c:v>
                </c:pt>
              </c:strCache>
            </c:strRef>
          </c:tx>
          <c:spPr>
            <a:solidFill>
              <a:schemeClr val="accent1"/>
            </a:solidFill>
            <a:ln>
              <a:noFill/>
            </a:ln>
            <a:effectLst/>
          </c:spPr>
          <c:invertIfNegative val="0"/>
          <c:cat>
            <c:strRef>
              <c:f>Fuentes!$A$2:$A$10</c:f>
              <c:strCache>
                <c:ptCount val="9"/>
                <c:pt idx="0">
                  <c:v>SUSTAINABILITY</c:v>
                </c:pt>
                <c:pt idx="1">
                  <c:v>E3S WEB OF CONFERENCES</c:v>
                </c:pt>
                <c:pt idx="2">
                  <c:v>PROCEDIA COMPUTER SCIENCE</c:v>
                </c:pt>
                <c:pt idx="3">
                  <c:v>ADVANCES IN ECONOMICS MANAGEMENT AND POLITICAL SCIENCES</c:v>
                </c:pt>
                <c:pt idx="4">
                  <c:v>BCP BUSINESS &amp; MANAGEMENT</c:v>
                </c:pt>
                <c:pt idx="5">
                  <c:v>EASTERN EUROPE ECONOMY BUSINESS AND MANAGEMENT</c:v>
                </c:pt>
                <c:pt idx="6">
                  <c:v>IOP CONFERENCE SERIES MATERIALS SCIENCE AND ENGINEERING</c:v>
                </c:pt>
                <c:pt idx="7">
                  <c:v>KYBERNETES</c:v>
                </c:pt>
                <c:pt idx="8">
                  <c:v>PROCEDIA CIRP</c:v>
                </c:pt>
              </c:strCache>
            </c:strRef>
          </c:cat>
          <c:val>
            <c:numRef>
              <c:f>Fuentes!$B$2:$B$10</c:f>
              <c:numCache>
                <c:formatCode>General</c:formatCode>
                <c:ptCount val="9"/>
                <c:pt idx="0">
                  <c:v>23</c:v>
                </c:pt>
                <c:pt idx="1">
                  <c:v>8</c:v>
                </c:pt>
                <c:pt idx="2">
                  <c:v>7</c:v>
                </c:pt>
                <c:pt idx="3">
                  <c:v>5</c:v>
                </c:pt>
                <c:pt idx="4">
                  <c:v>4</c:v>
                </c:pt>
                <c:pt idx="5">
                  <c:v>4</c:v>
                </c:pt>
                <c:pt idx="6">
                  <c:v>4</c:v>
                </c:pt>
                <c:pt idx="7">
                  <c:v>4</c:v>
                </c:pt>
                <c:pt idx="8">
                  <c:v>4</c:v>
                </c:pt>
              </c:numCache>
            </c:numRef>
          </c:val>
          <c:extLst>
            <c:ext xmlns:c16="http://schemas.microsoft.com/office/drawing/2014/chart" uri="{C3380CC4-5D6E-409C-BE32-E72D297353CC}">
              <c16:uniqueId val="{00000000-AA46-43B6-A851-809BBCB25511}"/>
            </c:ext>
          </c:extLst>
        </c:ser>
        <c:dLbls>
          <c:showLegendKey val="0"/>
          <c:showVal val="0"/>
          <c:showCatName val="0"/>
          <c:showSerName val="0"/>
          <c:showPercent val="0"/>
          <c:showBubbleSize val="0"/>
        </c:dLbls>
        <c:gapWidth val="247"/>
        <c:axId val="1300073232"/>
        <c:axId val="1366685744"/>
      </c:barChart>
      <c:catAx>
        <c:axId val="1300073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Arial Narrow" panose="020B0606020202030204" pitchFamily="34" charset="0"/>
                <a:ea typeface="+mn-ea"/>
                <a:cs typeface="+mn-cs"/>
              </a:defRPr>
            </a:pPr>
            <a:endParaRPr lang="es-US"/>
          </a:p>
        </c:txPr>
        <c:crossAx val="1366685744"/>
        <c:crosses val="autoZero"/>
        <c:auto val="1"/>
        <c:lblAlgn val="ctr"/>
        <c:lblOffset val="100"/>
        <c:noMultiLvlLbl val="0"/>
      </c:catAx>
      <c:valAx>
        <c:axId val="13666857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latin typeface="Arial Narrow" panose="020B0606020202030204" pitchFamily="34" charset="0"/>
                <a:ea typeface="+mn-ea"/>
                <a:cs typeface="+mn-cs"/>
              </a:defRPr>
            </a:pPr>
            <a:endParaRPr lang="es-US"/>
          </a:p>
        </c:txPr>
        <c:crossAx val="13000732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6738</Words>
  <Characters>37065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2025-07-24T22:47:00Z</dcterms:created>
  <dcterms:modified xsi:type="dcterms:W3CDTF">2025-07-25T15:49:00Z</dcterms:modified>
</cp:coreProperties>
</file>