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4646" w14:textId="77777777" w:rsidR="004D1957" w:rsidRPr="004D1957" w:rsidRDefault="004D1957" w:rsidP="004D1957">
      <w:pPr>
        <w:tabs>
          <w:tab w:val="center" w:pos="4252"/>
          <w:tab w:val="right" w:pos="8504"/>
          <w:tab w:val="right" w:pos="9070"/>
        </w:tabs>
        <w:suppressAutoHyphens/>
        <w:autoSpaceDN w:val="0"/>
        <w:jc w:val="center"/>
        <w:rPr>
          <w:rFonts w:eastAsia="Calibri"/>
          <w:sz w:val="20"/>
          <w:szCs w:val="20"/>
          <w:lang w:val="en-GB" w:eastAsia="en-US"/>
        </w:rPr>
      </w:pPr>
      <w:r w:rsidRPr="004D1957">
        <w:rPr>
          <w:rFonts w:eastAsia="Calibri"/>
          <w:sz w:val="20"/>
          <w:szCs w:val="20"/>
          <w:lang w:val="en-GB" w:eastAsia="en-US"/>
        </w:rPr>
        <w:t>REVISTA INTERNACIONAL DE TURISMO, EMPRESA Y TERRITORIO</w:t>
      </w:r>
    </w:p>
    <w:p w14:paraId="30E4E87C" w14:textId="5DB0E5D3" w:rsidR="004D1957" w:rsidRPr="004D1957" w:rsidRDefault="004D1957" w:rsidP="004D1957">
      <w:pPr>
        <w:tabs>
          <w:tab w:val="center" w:pos="4252"/>
          <w:tab w:val="right" w:pos="8504"/>
          <w:tab w:val="right" w:pos="9070"/>
        </w:tabs>
        <w:autoSpaceDN w:val="0"/>
        <w:jc w:val="center"/>
        <w:rPr>
          <w:rFonts w:eastAsia="Calibri"/>
          <w:sz w:val="20"/>
          <w:szCs w:val="20"/>
          <w:lang w:val="en-GB" w:eastAsia="en-US"/>
        </w:rPr>
      </w:pPr>
      <w:r w:rsidRPr="004D1957">
        <w:rPr>
          <w:rFonts w:eastAsia="Calibri"/>
          <w:sz w:val="20"/>
          <w:szCs w:val="20"/>
          <w:lang w:val="en-GB" w:eastAsia="en-US"/>
        </w:rPr>
        <w:t>Nº 18, julio-diciembre de 2025, pp. 1</w:t>
      </w:r>
      <w:r w:rsidR="003C77CF">
        <w:rPr>
          <w:rFonts w:eastAsia="Calibri"/>
          <w:sz w:val="20"/>
          <w:szCs w:val="20"/>
          <w:lang w:val="en-GB" w:eastAsia="en-US"/>
        </w:rPr>
        <w:t>77</w:t>
      </w:r>
      <w:r w:rsidRPr="004D1957">
        <w:rPr>
          <w:rFonts w:eastAsia="Calibri"/>
          <w:sz w:val="20"/>
          <w:szCs w:val="20"/>
          <w:lang w:val="en-GB" w:eastAsia="en-US"/>
        </w:rPr>
        <w:t>-</w:t>
      </w:r>
      <w:r w:rsidR="003C77CF">
        <w:rPr>
          <w:rFonts w:eastAsia="Calibri"/>
          <w:sz w:val="20"/>
          <w:szCs w:val="20"/>
          <w:lang w:val="en-GB" w:eastAsia="en-US"/>
        </w:rPr>
        <w:t>201</w:t>
      </w:r>
      <w:r w:rsidRPr="004D1957">
        <w:rPr>
          <w:rFonts w:eastAsia="Calibri"/>
          <w:sz w:val="20"/>
          <w:szCs w:val="20"/>
          <w:lang w:val="en-GB" w:eastAsia="en-US"/>
        </w:rPr>
        <w:t>.</w:t>
      </w:r>
    </w:p>
    <w:p w14:paraId="58B7BCF4" w14:textId="77777777" w:rsidR="004D1957" w:rsidRPr="004D1957" w:rsidRDefault="004D1957" w:rsidP="004D1957">
      <w:pPr>
        <w:tabs>
          <w:tab w:val="center" w:pos="4252"/>
          <w:tab w:val="right" w:pos="8504"/>
        </w:tabs>
        <w:autoSpaceDN w:val="0"/>
        <w:jc w:val="center"/>
        <w:rPr>
          <w:rFonts w:ascii="Liberation Serif" w:eastAsia="NSimSun" w:hAnsi="Liberation Serif" w:cs="Lucida Sans" w:hint="eastAsia"/>
          <w:kern w:val="3"/>
          <w:lang w:val="es-ES" w:eastAsia="zh-CN" w:bidi="hi-IN"/>
        </w:rPr>
      </w:pPr>
      <w:r w:rsidRPr="004D1957">
        <w:rPr>
          <w:rFonts w:eastAsia="Calibri"/>
          <w:sz w:val="20"/>
          <w:szCs w:val="20"/>
          <w:lang w:val="en-GB" w:eastAsia="en-US"/>
        </w:rPr>
        <w:t>ISSN:</w:t>
      </w:r>
      <w:r w:rsidRPr="004D1957">
        <w:rPr>
          <w:rFonts w:ascii="Calibri" w:eastAsia="Malgun Gothic" w:hAnsi="Calibri" w:cs="Arial"/>
          <w:sz w:val="22"/>
          <w:szCs w:val="22"/>
          <w:lang w:val="es-ES" w:eastAsia="ko-KR"/>
        </w:rPr>
        <w:t xml:space="preserve"> </w:t>
      </w:r>
      <w:r w:rsidRPr="004D1957">
        <w:rPr>
          <w:rFonts w:eastAsia="Calibri"/>
          <w:sz w:val="20"/>
          <w:szCs w:val="20"/>
          <w:lang w:val="en-GB" w:eastAsia="en-US"/>
        </w:rPr>
        <w:t>2660-9320</w:t>
      </w:r>
    </w:p>
    <w:p w14:paraId="1BD8C9AA" w14:textId="46913512" w:rsidR="004D1957" w:rsidRPr="004D1957" w:rsidRDefault="004D1957" w:rsidP="004D1957">
      <w:pPr>
        <w:tabs>
          <w:tab w:val="center" w:pos="4252"/>
          <w:tab w:val="right" w:pos="8504"/>
        </w:tabs>
        <w:autoSpaceDN w:val="0"/>
        <w:jc w:val="center"/>
        <w:rPr>
          <w:rFonts w:ascii="Liberation Serif" w:eastAsia="NSimSun" w:hAnsi="Liberation Serif" w:cs="Lucida Sans" w:hint="eastAsia"/>
          <w:kern w:val="3"/>
          <w:lang w:val="es-ES" w:eastAsia="zh-CN" w:bidi="hi-IN"/>
        </w:rPr>
      </w:pPr>
      <w:r w:rsidRPr="004D1957">
        <w:rPr>
          <w:rFonts w:eastAsia="Calibri"/>
          <w:sz w:val="20"/>
          <w:szCs w:val="20"/>
          <w:lang w:val="en-GB" w:eastAsia="en-US"/>
        </w:rPr>
        <w:t>DOI:10.21071/riturem.v9i2.18</w:t>
      </w:r>
      <w:r w:rsidR="003C77CF">
        <w:rPr>
          <w:rFonts w:eastAsia="Calibri"/>
          <w:sz w:val="20"/>
          <w:szCs w:val="20"/>
          <w:lang w:val="en-GB" w:eastAsia="en-US"/>
        </w:rPr>
        <w:t>776</w:t>
      </w:r>
    </w:p>
    <w:p w14:paraId="66BD3D3F" w14:textId="77777777" w:rsidR="004D1957" w:rsidRPr="004D1957" w:rsidRDefault="004D1957" w:rsidP="004D1957">
      <w:pPr>
        <w:tabs>
          <w:tab w:val="center" w:pos="4252"/>
          <w:tab w:val="right" w:pos="8504"/>
        </w:tabs>
        <w:jc w:val="center"/>
        <w:rPr>
          <w:rFonts w:ascii="Calibri" w:eastAsia="Calibri" w:hAnsi="Calibri"/>
          <w:sz w:val="22"/>
          <w:szCs w:val="22"/>
          <w:lang w:val="es-ES" w:eastAsia="en-US"/>
        </w:rPr>
      </w:pPr>
      <w:r w:rsidRPr="004D1957">
        <w:rPr>
          <w:rFonts w:ascii="Calibri" w:eastAsia="Calibri" w:hAnsi="Calibri"/>
          <w:noProof/>
          <w:sz w:val="22"/>
          <w:szCs w:val="22"/>
          <w:lang w:val="es-ES" w:eastAsia="en-US"/>
        </w:rPr>
        <w:drawing>
          <wp:inline distT="0" distB="0" distL="0" distR="0" wp14:anchorId="43642494" wp14:editId="24460FA5">
            <wp:extent cx="1615440" cy="499745"/>
            <wp:effectExtent l="0" t="0" r="3810" b="0"/>
            <wp:docPr id="147012122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21226" name="Imagen 1" descr="Text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04E38676" w14:textId="77777777" w:rsidR="004D1957" w:rsidRPr="004D1957" w:rsidRDefault="004D1957" w:rsidP="004D1957">
      <w:pPr>
        <w:tabs>
          <w:tab w:val="center" w:pos="4252"/>
          <w:tab w:val="right" w:pos="8504"/>
        </w:tabs>
        <w:jc w:val="center"/>
        <w:rPr>
          <w:rFonts w:ascii="Calibri" w:eastAsia="Calibri" w:hAnsi="Calibri"/>
          <w:sz w:val="22"/>
          <w:szCs w:val="22"/>
          <w:lang w:val="es-ES" w:eastAsia="en-US"/>
        </w:rPr>
      </w:pPr>
    </w:p>
    <w:p w14:paraId="27AA17EA" w14:textId="3752F9BE" w:rsidR="004D1957" w:rsidRPr="004D1957" w:rsidRDefault="004D1957" w:rsidP="004D1957">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lang w:val="en-GB" w:eastAsia="zh-CN" w:bidi="hi-IN"/>
        </w:rPr>
      </w:pPr>
      <w:r w:rsidRPr="004D1957">
        <w:rPr>
          <w:rFonts w:eastAsia="Calibri"/>
          <w:b/>
          <w:bCs/>
          <w:sz w:val="18"/>
          <w:szCs w:val="18"/>
          <w:lang w:val="en-GB" w:eastAsia="en-US"/>
        </w:rPr>
        <w:t>Cita bibliográfica:</w:t>
      </w:r>
      <w:r w:rsidRPr="004D1957">
        <w:rPr>
          <w:rFonts w:eastAsia="Calibri"/>
          <w:sz w:val="18"/>
          <w:szCs w:val="18"/>
          <w:lang w:val="en-GB" w:eastAsia="en-US"/>
        </w:rPr>
        <w:t xml:space="preserve"> </w:t>
      </w:r>
      <w:r w:rsidRPr="004D1957">
        <w:rPr>
          <w:rFonts w:eastAsia="Calibri"/>
          <w:sz w:val="18"/>
          <w:szCs w:val="18"/>
          <w:lang w:val="es-ES" w:eastAsia="en-US"/>
        </w:rPr>
        <w:t>Guillaume Drouet, Q.B.</w:t>
      </w:r>
      <w:r w:rsidRPr="004D1957">
        <w:rPr>
          <w:bCs/>
          <w:color w:val="000000"/>
          <w:sz w:val="18"/>
          <w:szCs w:val="18"/>
          <w:lang w:val="es-ES" w:eastAsia="es-AR"/>
        </w:rPr>
        <w:t xml:space="preserve"> (2025).</w:t>
      </w:r>
      <w:r w:rsidRPr="004D1957">
        <w:rPr>
          <w:b/>
          <w:color w:val="000000"/>
          <w:sz w:val="28"/>
          <w:szCs w:val="28"/>
          <w:lang w:val="es-ES" w:eastAsia="es-AR"/>
        </w:rPr>
        <w:t xml:space="preserve"> </w:t>
      </w:r>
      <w:r w:rsidRPr="004D1957">
        <w:rPr>
          <w:bCs/>
          <w:color w:val="000000"/>
          <w:sz w:val="18"/>
          <w:szCs w:val="18"/>
          <w:lang w:val="es-ES" w:eastAsia="es-AR"/>
        </w:rPr>
        <w:t>Year-round Living in Alpine Arc Resorts Facing High Tourism Intensity and Seasonality</w:t>
      </w:r>
      <w:r w:rsidRPr="004D1957">
        <w:rPr>
          <w:rFonts w:eastAsia="Calibri"/>
          <w:bCs/>
          <w:sz w:val="18"/>
          <w:szCs w:val="18"/>
          <w:lang w:val="es-ES" w:eastAsia="en-US"/>
        </w:rPr>
        <w:t xml:space="preserve">. </w:t>
      </w:r>
      <w:r w:rsidRPr="004D1957">
        <w:rPr>
          <w:rFonts w:eastAsia="NSimSun"/>
          <w:i/>
          <w:iCs/>
          <w:kern w:val="3"/>
          <w:sz w:val="18"/>
          <w:szCs w:val="18"/>
          <w:lang w:val="en-GB" w:eastAsia="zh-CN" w:bidi="hi-IN"/>
        </w:rPr>
        <w:t>R</w:t>
      </w:r>
      <w:r w:rsidRPr="004D1957">
        <w:rPr>
          <w:rFonts w:eastAsia="NSimSun" w:cs="Lucida Sans"/>
          <w:bCs/>
          <w:i/>
          <w:iCs/>
          <w:kern w:val="3"/>
          <w:sz w:val="18"/>
          <w:szCs w:val="18"/>
          <w:lang w:val="en-GB" w:eastAsia="zh-CN" w:bidi="hi-IN"/>
        </w:rPr>
        <w:t>e</w:t>
      </w:r>
      <w:r w:rsidRPr="004D1957">
        <w:rPr>
          <w:rFonts w:eastAsia="Calibri"/>
          <w:i/>
          <w:iCs/>
          <w:sz w:val="18"/>
          <w:szCs w:val="18"/>
          <w:lang w:val="en-GB" w:eastAsia="en-US"/>
        </w:rPr>
        <w:t>vista Internacional de Turismo, Empresa y Territorio,</w:t>
      </w:r>
      <w:r w:rsidRPr="004D1957">
        <w:rPr>
          <w:rFonts w:eastAsia="Calibri"/>
          <w:sz w:val="18"/>
          <w:szCs w:val="18"/>
          <w:lang w:val="en-GB" w:eastAsia="en-US"/>
        </w:rPr>
        <w:t xml:space="preserve"> 10 (2), pp. 1</w:t>
      </w:r>
      <w:r w:rsidR="003C77CF">
        <w:rPr>
          <w:rFonts w:eastAsia="Calibri"/>
          <w:sz w:val="18"/>
          <w:szCs w:val="18"/>
          <w:lang w:val="en-GB" w:eastAsia="en-US"/>
        </w:rPr>
        <w:t>77-201</w:t>
      </w:r>
      <w:r w:rsidRPr="004D1957">
        <w:rPr>
          <w:rFonts w:eastAsia="Calibri"/>
          <w:sz w:val="18"/>
          <w:szCs w:val="18"/>
          <w:lang w:val="en-GB" w:eastAsia="en-US"/>
        </w:rPr>
        <w:t xml:space="preserve">. </w:t>
      </w:r>
      <w:hyperlink r:id="rId9" w:history="1">
        <w:r w:rsidR="003C77CF" w:rsidRPr="00616D38">
          <w:rPr>
            <w:rStyle w:val="Hipervnculo"/>
            <w:rFonts w:eastAsia="Calibri"/>
            <w:sz w:val="18"/>
            <w:szCs w:val="18"/>
            <w:lang w:val="en-GB" w:eastAsia="en-US"/>
          </w:rPr>
          <w:t>https://doi.org/10.21071/riturem.v9i2.18776</w:t>
        </w:r>
      </w:hyperlink>
      <w:r w:rsidRPr="004D1957">
        <w:rPr>
          <w:rFonts w:eastAsia="Calibri"/>
          <w:color w:val="0000FF"/>
          <w:sz w:val="18"/>
          <w:szCs w:val="18"/>
          <w:u w:val="single"/>
          <w:lang w:val="en-GB" w:eastAsia="en-US"/>
        </w:rPr>
        <w:t xml:space="preserve"> </w:t>
      </w:r>
      <w:r w:rsidRPr="004D1957">
        <w:rPr>
          <w:rFonts w:eastAsia="Calibri"/>
          <w:sz w:val="18"/>
          <w:szCs w:val="18"/>
          <w:lang w:val="en-GB" w:eastAsia="en-US"/>
        </w:rPr>
        <w:t xml:space="preserve">  </w:t>
      </w:r>
      <w:r w:rsidRPr="004D1957">
        <w:rPr>
          <w:rFonts w:eastAsia="Calibri"/>
          <w:color w:val="0000FF"/>
          <w:sz w:val="18"/>
          <w:szCs w:val="18"/>
          <w:u w:val="single"/>
          <w:lang w:val="en-GB" w:eastAsia="en-US"/>
        </w:rPr>
        <w:t xml:space="preserve"> </w:t>
      </w:r>
      <w:r w:rsidRPr="004D1957">
        <w:rPr>
          <w:rFonts w:eastAsia="Calibri"/>
          <w:color w:val="0563C1"/>
          <w:sz w:val="18"/>
          <w:szCs w:val="18"/>
          <w:u w:val="single"/>
          <w:lang w:val="en-GB" w:eastAsia="en-US"/>
        </w:rPr>
        <w:t xml:space="preserve"> </w:t>
      </w:r>
      <w:r w:rsidRPr="004D1957">
        <w:rPr>
          <w:rFonts w:eastAsia="Calibri"/>
          <w:sz w:val="18"/>
          <w:szCs w:val="18"/>
          <w:lang w:val="en-GB" w:eastAsia="en-US"/>
        </w:rPr>
        <w:t xml:space="preserve">  </w:t>
      </w:r>
    </w:p>
    <w:p w14:paraId="0FD7E2D3" w14:textId="002186CF" w:rsidR="004D1C7F" w:rsidRPr="008C52A7" w:rsidRDefault="008C52A7" w:rsidP="008C52A7">
      <w:pPr>
        <w:jc w:val="center"/>
        <w:rPr>
          <w:rStyle w:val="Textoennegrita"/>
          <w:rFonts w:eastAsiaTheme="majorEastAsia"/>
          <w:sz w:val="28"/>
          <w:szCs w:val="28"/>
          <w:lang w:val="es-ES"/>
        </w:rPr>
      </w:pPr>
      <w:bookmarkStart w:id="0" w:name="_Hlk216552103"/>
      <w:r w:rsidRPr="008C52A7">
        <w:rPr>
          <w:rStyle w:val="Textoennegrita"/>
          <w:rFonts w:eastAsiaTheme="majorEastAsia"/>
          <w:sz w:val="28"/>
          <w:szCs w:val="28"/>
          <w:lang w:val="es-ES"/>
        </w:rPr>
        <w:t>La evaluación de las políticas públicas de turismo</w:t>
      </w:r>
      <w:bookmarkEnd w:id="0"/>
      <w:r w:rsidRPr="008C52A7">
        <w:rPr>
          <w:rStyle w:val="Textoennegrita"/>
          <w:rFonts w:eastAsiaTheme="majorEastAsia"/>
          <w:sz w:val="28"/>
          <w:szCs w:val="28"/>
          <w:lang w:val="es-ES"/>
        </w:rPr>
        <w:t>: u</w:t>
      </w:r>
      <w:r w:rsidR="004D1957">
        <w:rPr>
          <w:rStyle w:val="Textoennegrita"/>
          <w:rFonts w:eastAsiaTheme="majorEastAsia"/>
          <w:sz w:val="28"/>
          <w:szCs w:val="28"/>
          <w:lang w:val="es-ES"/>
        </w:rPr>
        <w:t>n</w:t>
      </w:r>
      <w:r w:rsidRPr="008C52A7">
        <w:rPr>
          <w:rStyle w:val="Textoennegrita"/>
          <w:rFonts w:eastAsiaTheme="majorEastAsia"/>
          <w:sz w:val="28"/>
          <w:szCs w:val="28"/>
          <w:lang w:val="es-ES"/>
        </w:rPr>
        <w:t xml:space="preserve"> análisis</w:t>
      </w:r>
      <w:r w:rsidR="004D1957">
        <w:rPr>
          <w:rStyle w:val="Textoennegrita"/>
          <w:rFonts w:eastAsiaTheme="majorEastAsia"/>
          <w:sz w:val="28"/>
          <w:szCs w:val="28"/>
          <w:lang w:val="es-ES"/>
        </w:rPr>
        <w:t xml:space="preserve"> en</w:t>
      </w:r>
      <w:r w:rsidRPr="008C52A7">
        <w:rPr>
          <w:rStyle w:val="Textoennegrita"/>
          <w:rFonts w:eastAsiaTheme="majorEastAsia"/>
          <w:sz w:val="28"/>
          <w:szCs w:val="28"/>
          <w:lang w:val="es-ES"/>
        </w:rPr>
        <w:t xml:space="preserve"> contextos transnacionales (Brasil y España) utilizando modelos de ecuaciones estructurales</w:t>
      </w:r>
    </w:p>
    <w:p w14:paraId="757919AF" w14:textId="77777777" w:rsidR="009541BF" w:rsidRPr="008C52A7" w:rsidRDefault="009541BF" w:rsidP="004D1C7F">
      <w:pPr>
        <w:jc w:val="both"/>
        <w:rPr>
          <w:rStyle w:val="Textoennegrita"/>
          <w:rFonts w:eastAsiaTheme="majorEastAsia"/>
          <w:sz w:val="28"/>
          <w:szCs w:val="28"/>
          <w:lang w:val="es-ES"/>
        </w:rPr>
      </w:pPr>
    </w:p>
    <w:p w14:paraId="45519641" w14:textId="22E148D2" w:rsidR="009541BF" w:rsidRPr="00DC5D79" w:rsidRDefault="009541BF" w:rsidP="009541BF">
      <w:pPr>
        <w:jc w:val="center"/>
        <w:rPr>
          <w:b/>
          <w:bCs/>
          <w:i/>
          <w:iCs/>
          <w:sz w:val="28"/>
          <w:szCs w:val="28"/>
          <w:lang w:val="es-ES"/>
        </w:rPr>
      </w:pPr>
      <w:r w:rsidRPr="00DC5D79">
        <w:rPr>
          <w:b/>
          <w:bCs/>
          <w:i/>
          <w:iCs/>
          <w:sz w:val="28"/>
          <w:szCs w:val="28"/>
          <w:lang w:val="es-ES"/>
        </w:rPr>
        <w:t>Evaluation of public tourism policies: na analysis of transnational contexts (Brazil and Spain) using structural equation modeling</w:t>
      </w:r>
    </w:p>
    <w:p w14:paraId="7C4C340C" w14:textId="77777777" w:rsidR="00DC5D79" w:rsidRPr="00DC5D79" w:rsidRDefault="00DC5D79" w:rsidP="009541BF">
      <w:pPr>
        <w:jc w:val="center"/>
        <w:rPr>
          <w:b/>
          <w:bCs/>
          <w:i/>
          <w:iCs/>
          <w:sz w:val="28"/>
          <w:szCs w:val="28"/>
          <w:lang w:val="es-ES"/>
        </w:rPr>
      </w:pPr>
    </w:p>
    <w:p w14:paraId="493F87D5" w14:textId="4E889BEA" w:rsidR="00DC5D79" w:rsidRPr="00115307" w:rsidRDefault="00DC5D79" w:rsidP="00DC5D79">
      <w:pPr>
        <w:spacing w:after="120"/>
        <w:jc w:val="center"/>
        <w:rPr>
          <w:b/>
          <w:bCs/>
          <w:lang w:val="es-ES"/>
        </w:rPr>
      </w:pPr>
      <w:r w:rsidRPr="00115307">
        <w:rPr>
          <w:b/>
          <w:bCs/>
          <w:lang w:val="es-ES"/>
        </w:rPr>
        <w:t>María Sâmia de Oliveira</w:t>
      </w:r>
      <w:r w:rsidR="004D1957" w:rsidRPr="00115307">
        <w:rPr>
          <w:b/>
          <w:bCs/>
          <w:lang w:val="es-ES"/>
        </w:rPr>
        <w:t xml:space="preserve"> </w:t>
      </w:r>
      <w:r w:rsidR="004D1957">
        <w:rPr>
          <w:rStyle w:val="Refdenotaalpie"/>
          <w:b/>
          <w:bCs/>
          <w:lang w:val="es-ES"/>
        </w:rPr>
        <w:footnoteReference w:id="1"/>
      </w:r>
    </w:p>
    <w:p w14:paraId="71BC3C12" w14:textId="0FB07DB1" w:rsidR="00DC5D79" w:rsidRPr="004D1957" w:rsidRDefault="00DC5D79" w:rsidP="00DC5D79">
      <w:pPr>
        <w:spacing w:after="120"/>
        <w:jc w:val="center"/>
        <w:rPr>
          <w:b/>
          <w:bCs/>
          <w:lang w:val="pt-PT"/>
        </w:rPr>
      </w:pPr>
      <w:r w:rsidRPr="004D1957">
        <w:rPr>
          <w:b/>
          <w:bCs/>
          <w:lang w:val="pt-PT"/>
        </w:rPr>
        <w:t xml:space="preserve">Jakson Renner Rodrigues Soares </w:t>
      </w:r>
      <w:r w:rsidR="00501CF1">
        <w:rPr>
          <w:rStyle w:val="Refdenotaalpie"/>
          <w:b/>
          <w:bCs/>
          <w:lang w:val="pt-PT"/>
        </w:rPr>
        <w:footnoteReference w:id="2"/>
      </w:r>
      <w:r w:rsidRPr="004D1957">
        <w:rPr>
          <w:b/>
          <w:bCs/>
          <w:lang w:val="pt-PT"/>
        </w:rPr>
        <w:t>*</w:t>
      </w:r>
    </w:p>
    <w:p w14:paraId="56CBF177" w14:textId="0D58889C" w:rsidR="00DC5D79" w:rsidRPr="004D1957" w:rsidRDefault="00DC5D79" w:rsidP="00DC5D79">
      <w:pPr>
        <w:spacing w:after="120"/>
        <w:jc w:val="center"/>
        <w:rPr>
          <w:b/>
          <w:bCs/>
          <w:lang w:val="pt-PT"/>
        </w:rPr>
      </w:pPr>
      <w:r w:rsidRPr="004D1957">
        <w:rPr>
          <w:b/>
          <w:bCs/>
          <w:lang w:val="pt-PT"/>
        </w:rPr>
        <w:t>Xose M. Santos</w:t>
      </w:r>
      <w:r w:rsidR="00501CF1">
        <w:rPr>
          <w:b/>
          <w:bCs/>
          <w:lang w:val="pt-PT"/>
        </w:rPr>
        <w:t xml:space="preserve"> </w:t>
      </w:r>
      <w:r w:rsidR="00501CF1">
        <w:rPr>
          <w:rStyle w:val="Refdenotaalpie"/>
          <w:b/>
          <w:bCs/>
          <w:lang w:val="pt-PT"/>
        </w:rPr>
        <w:footnoteReference w:id="3"/>
      </w:r>
    </w:p>
    <w:p w14:paraId="2AF10C91" w14:textId="6667F435" w:rsidR="00DC5D79" w:rsidRPr="004D1957" w:rsidRDefault="00DC5D79" w:rsidP="00DC5D79">
      <w:pPr>
        <w:spacing w:after="120"/>
        <w:jc w:val="center"/>
        <w:rPr>
          <w:b/>
          <w:bCs/>
          <w:lang w:val="pt-PT"/>
        </w:rPr>
      </w:pPr>
      <w:r w:rsidRPr="004D1957">
        <w:rPr>
          <w:b/>
          <w:bCs/>
          <w:lang w:val="pt-PT"/>
        </w:rPr>
        <w:t>Priscila Cembranel</w:t>
      </w:r>
      <w:r w:rsidR="00501CF1">
        <w:rPr>
          <w:b/>
          <w:bCs/>
          <w:lang w:val="pt-PT"/>
        </w:rPr>
        <w:t xml:space="preserve"> </w:t>
      </w:r>
      <w:r w:rsidR="00501CF1">
        <w:rPr>
          <w:rStyle w:val="Refdenotaalpie"/>
          <w:b/>
          <w:bCs/>
          <w:lang w:val="pt-PT"/>
        </w:rPr>
        <w:footnoteReference w:id="4"/>
      </w:r>
    </w:p>
    <w:p w14:paraId="539CF88E" w14:textId="77777777" w:rsidR="004D1C7F" w:rsidRPr="004D1957" w:rsidRDefault="004D1C7F" w:rsidP="004D1C7F">
      <w:pPr>
        <w:jc w:val="both"/>
        <w:rPr>
          <w:rStyle w:val="Textoennegrita"/>
          <w:lang w:val="pt-PT"/>
        </w:rPr>
      </w:pPr>
    </w:p>
    <w:p w14:paraId="1028C089" w14:textId="207A92D9" w:rsidR="004D1C7F" w:rsidRPr="009541BF" w:rsidRDefault="004D1C7F" w:rsidP="004D1C7F">
      <w:pPr>
        <w:jc w:val="both"/>
        <w:rPr>
          <w:sz w:val="22"/>
          <w:szCs w:val="22"/>
          <w:lang w:val="es-ES"/>
        </w:rPr>
      </w:pPr>
      <w:r w:rsidRPr="009541BF">
        <w:rPr>
          <w:sz w:val="22"/>
          <w:szCs w:val="22"/>
          <w:lang w:val="es-ES"/>
        </w:rPr>
        <w:t>.</w:t>
      </w:r>
    </w:p>
    <w:p w14:paraId="658B0CB5" w14:textId="77777777" w:rsidR="004D1C7F" w:rsidRPr="009541BF" w:rsidRDefault="004D1C7F" w:rsidP="004D1C7F">
      <w:pPr>
        <w:jc w:val="both"/>
        <w:rPr>
          <w:b/>
          <w:bCs/>
          <w:lang w:val="es-ES"/>
        </w:rPr>
      </w:pPr>
    </w:p>
    <w:p w14:paraId="06F928E6" w14:textId="77777777" w:rsidR="008C52A7" w:rsidRDefault="009F727D" w:rsidP="004D1C7F">
      <w:pPr>
        <w:jc w:val="both"/>
        <w:rPr>
          <w:b/>
          <w:bCs/>
          <w:sz w:val="22"/>
          <w:szCs w:val="22"/>
          <w:lang w:val="es-ES"/>
        </w:rPr>
      </w:pPr>
      <w:r w:rsidRPr="008C52A7">
        <w:rPr>
          <w:b/>
          <w:bCs/>
          <w:sz w:val="22"/>
          <w:szCs w:val="22"/>
          <w:lang w:val="es-ES"/>
        </w:rPr>
        <w:t>R</w:t>
      </w:r>
      <w:r w:rsidR="008C52A7" w:rsidRPr="008C52A7">
        <w:rPr>
          <w:b/>
          <w:bCs/>
          <w:sz w:val="22"/>
          <w:szCs w:val="22"/>
          <w:lang w:val="es-ES"/>
        </w:rPr>
        <w:t>esumen</w:t>
      </w:r>
      <w:r w:rsidRPr="008C52A7">
        <w:rPr>
          <w:b/>
          <w:bCs/>
          <w:sz w:val="22"/>
          <w:szCs w:val="22"/>
          <w:lang w:val="es-ES"/>
        </w:rPr>
        <w:t>:</w:t>
      </w:r>
    </w:p>
    <w:p w14:paraId="270AEC4F" w14:textId="77777777" w:rsidR="003C77CF" w:rsidRDefault="003C77CF" w:rsidP="004D1C7F">
      <w:pPr>
        <w:jc w:val="both"/>
        <w:rPr>
          <w:sz w:val="22"/>
          <w:szCs w:val="22"/>
          <w:lang w:val="es-ES"/>
        </w:rPr>
      </w:pPr>
    </w:p>
    <w:p w14:paraId="682067D7" w14:textId="251B6553" w:rsidR="004D1C7F" w:rsidRPr="008C52A7" w:rsidRDefault="004D1C7F" w:rsidP="004D1C7F">
      <w:pPr>
        <w:jc w:val="both"/>
        <w:rPr>
          <w:sz w:val="22"/>
          <w:szCs w:val="22"/>
          <w:lang w:val="es-ES"/>
        </w:rPr>
      </w:pPr>
      <w:r w:rsidRPr="008C52A7">
        <w:rPr>
          <w:sz w:val="22"/>
          <w:szCs w:val="22"/>
          <w:lang w:val="es-ES"/>
        </w:rPr>
        <w:t>El estudio evaluó la adecuación de la Escala de Evaluación de Políticas Públicas de Turismo (APPT) en contextos transnacionales (Brasil y España), verificando si la estructura teórica de los constructos refleja adecuadamente las realidades locales y confirma la contribución de los programas PRODETUR y LEADER al desarrollo sostenible y a la mejora de la calidad de vida de los residentes. Se aplicaron cuestionarios estructurados en ambos países, y los datos fueron analizados mediante Modelado de Ecuaciones Estructurales (PLS-SEM), complementado con análisis factoriales confirmatorios. Los resultados indicaron un ajuste adecuado de los modelos y relaciones significativas (p &lt; 0,05) entre los constructos evaluados. Se destacaron las fuertes relaciones entre participación social y alcance de las políticas públicas (f² = 0,333–0,319) y entre calidad de vida y generación de empleo (f² = 0,435–0,371), evidenciando que la participación comunitaria es un factor determinante para el éxito de las políticas turísticas. En el contexto español, la Iniciativa LEADER mostró un impacto significativo en la confianza y el conocimiento de los impactos de las políticas (f² = 0,316), reforzando el papel de la gobernanza participativa en el desarrollo rural sostenible. Se concluye que la escala APPT es capaz de medir los efectos de las políticas públicas de turismo en diferentes contextos nacionales, contribuyendo al avance de modelos comparativos de evaluación.</w:t>
      </w:r>
    </w:p>
    <w:p w14:paraId="0710A876" w14:textId="77777777" w:rsidR="003C77CF" w:rsidRDefault="003C77CF" w:rsidP="004D1C7F">
      <w:pPr>
        <w:jc w:val="both"/>
        <w:rPr>
          <w:b/>
          <w:bCs/>
          <w:sz w:val="22"/>
          <w:szCs w:val="22"/>
          <w:lang w:val="es-ES"/>
        </w:rPr>
      </w:pPr>
    </w:p>
    <w:p w14:paraId="5454C922" w14:textId="40C2AA6B" w:rsidR="009F727D" w:rsidRPr="008C52A7" w:rsidRDefault="009F727D" w:rsidP="004D1C7F">
      <w:pPr>
        <w:jc w:val="both"/>
        <w:rPr>
          <w:sz w:val="22"/>
          <w:szCs w:val="22"/>
          <w:lang w:val="en-US"/>
        </w:rPr>
      </w:pPr>
      <w:r w:rsidRPr="008C52A7">
        <w:rPr>
          <w:b/>
          <w:bCs/>
          <w:sz w:val="22"/>
          <w:szCs w:val="22"/>
          <w:lang w:val="es-ES"/>
        </w:rPr>
        <w:t>Palabras clave:</w:t>
      </w:r>
      <w:r w:rsidRPr="008C52A7">
        <w:rPr>
          <w:sz w:val="22"/>
          <w:szCs w:val="22"/>
          <w:lang w:val="es-ES"/>
        </w:rPr>
        <w:t xml:space="preserve"> Turismo. Evaluación de Políticas Públicas. </w:t>
      </w:r>
      <w:r w:rsidRPr="008C52A7">
        <w:rPr>
          <w:sz w:val="22"/>
          <w:szCs w:val="22"/>
          <w:lang w:val="en-US"/>
        </w:rPr>
        <w:t xml:space="preserve">Modelo de </w:t>
      </w:r>
      <w:r w:rsidR="00CB373D" w:rsidRPr="008C52A7">
        <w:rPr>
          <w:sz w:val="22"/>
          <w:szCs w:val="22"/>
          <w:lang w:val="en-US"/>
        </w:rPr>
        <w:t>E</w:t>
      </w:r>
      <w:r w:rsidRPr="008C52A7">
        <w:rPr>
          <w:sz w:val="22"/>
          <w:szCs w:val="22"/>
          <w:lang w:val="en-US"/>
        </w:rPr>
        <w:t xml:space="preserve">cuaciones </w:t>
      </w:r>
      <w:r w:rsidR="00CB373D" w:rsidRPr="008C52A7">
        <w:rPr>
          <w:sz w:val="22"/>
          <w:szCs w:val="22"/>
          <w:lang w:val="en-US"/>
        </w:rPr>
        <w:t>E</w:t>
      </w:r>
      <w:r w:rsidRPr="008C52A7">
        <w:rPr>
          <w:sz w:val="22"/>
          <w:szCs w:val="22"/>
          <w:lang w:val="en-US"/>
        </w:rPr>
        <w:t xml:space="preserve">structurales. </w:t>
      </w:r>
    </w:p>
    <w:p w14:paraId="648AE214" w14:textId="77777777" w:rsidR="004D1C7F" w:rsidRDefault="004D1C7F" w:rsidP="004D1C7F">
      <w:pPr>
        <w:jc w:val="both"/>
        <w:rPr>
          <w:b/>
          <w:bCs/>
          <w:lang w:val="en-US"/>
        </w:rPr>
      </w:pPr>
    </w:p>
    <w:p w14:paraId="2C0204B0" w14:textId="77777777" w:rsidR="00115307" w:rsidRDefault="00115307" w:rsidP="009541BF">
      <w:pPr>
        <w:jc w:val="both"/>
        <w:rPr>
          <w:b/>
          <w:bCs/>
          <w:sz w:val="22"/>
          <w:szCs w:val="22"/>
          <w:lang w:val="en-US"/>
        </w:rPr>
      </w:pPr>
    </w:p>
    <w:p w14:paraId="5DD0E15F" w14:textId="4EF3018B" w:rsidR="008C52A7" w:rsidRPr="008C52A7" w:rsidRDefault="009541BF" w:rsidP="009541BF">
      <w:pPr>
        <w:jc w:val="both"/>
        <w:rPr>
          <w:b/>
          <w:bCs/>
          <w:sz w:val="22"/>
          <w:szCs w:val="22"/>
          <w:lang w:val="en-US"/>
        </w:rPr>
      </w:pPr>
      <w:r w:rsidRPr="008C52A7">
        <w:rPr>
          <w:b/>
          <w:bCs/>
          <w:sz w:val="22"/>
          <w:szCs w:val="22"/>
          <w:lang w:val="en-US"/>
        </w:rPr>
        <w:t>A</w:t>
      </w:r>
      <w:r w:rsidR="008C52A7" w:rsidRPr="008C52A7">
        <w:rPr>
          <w:b/>
          <w:bCs/>
          <w:sz w:val="22"/>
          <w:szCs w:val="22"/>
          <w:lang w:val="en-US"/>
        </w:rPr>
        <w:t>bstract:</w:t>
      </w:r>
    </w:p>
    <w:p w14:paraId="57AB1DF9" w14:textId="77777777" w:rsidR="003C77CF" w:rsidRDefault="003C77CF" w:rsidP="009541BF">
      <w:pPr>
        <w:jc w:val="both"/>
        <w:rPr>
          <w:sz w:val="22"/>
          <w:szCs w:val="22"/>
          <w:lang w:val="en-US"/>
        </w:rPr>
      </w:pPr>
    </w:p>
    <w:p w14:paraId="34581355" w14:textId="5AA9C13B" w:rsidR="009541BF" w:rsidRPr="009541BF" w:rsidRDefault="009541BF" w:rsidP="009541BF">
      <w:pPr>
        <w:jc w:val="both"/>
        <w:rPr>
          <w:sz w:val="22"/>
          <w:szCs w:val="22"/>
          <w:lang w:val="en-US"/>
        </w:rPr>
      </w:pPr>
      <w:r w:rsidRPr="009541BF">
        <w:rPr>
          <w:sz w:val="22"/>
          <w:szCs w:val="22"/>
          <w:lang w:val="en-US"/>
        </w:rPr>
        <w:t>The study evaluated the adequacy of the Tourism Public Policy Assessment Scale (APPT) in transnational contexts (Brazil and Spain), verifying whether the theoretical structure of the constructs adequately reflects local realities and confirms the contribution of the PRODETUR and LEADER programs to sustainable development and the improvement of residents’ quality of life. Structured questionnaires were applied in both countries, and the data were analyzed through Structural Equation Modeling (PLS-SEM), complemented by confirmatory factor analyses. The results indicated an adequate model fit and significant relationships (p &lt; 0.05) among the tested constructs. Strong relationships were observed between social participation and the effectiveness of public policies (f² = 0.333–0.319) and between quality of life and job creation (f² = 0.435–0.371), demonstrating that community involvement is a determining factor for the success of tourism policies. In the Spanish context, the LEADER Initiative showed a significant impact on trust and awareness of policy impacts (f² = 0.316), reinforcing the role of participatory governance in sustainable rural development. It is concluded that the APPT scale is capable of measuring the effects of tourism public policies in different national contexts, contributing to the advancement of comparative evaluation models.</w:t>
      </w:r>
    </w:p>
    <w:p w14:paraId="645A11BB" w14:textId="77777777" w:rsidR="003C77CF" w:rsidRDefault="003C77CF" w:rsidP="009541BF">
      <w:pPr>
        <w:jc w:val="both"/>
        <w:rPr>
          <w:b/>
          <w:bCs/>
          <w:sz w:val="22"/>
          <w:szCs w:val="22"/>
          <w:lang w:val="en-US"/>
        </w:rPr>
      </w:pPr>
    </w:p>
    <w:p w14:paraId="408758C9" w14:textId="69184D4A" w:rsidR="004D1C7F" w:rsidRPr="009541BF" w:rsidRDefault="009541BF" w:rsidP="009541BF">
      <w:pPr>
        <w:jc w:val="both"/>
        <w:rPr>
          <w:sz w:val="22"/>
          <w:szCs w:val="22"/>
          <w:lang w:val="en-US"/>
        </w:rPr>
      </w:pPr>
      <w:r w:rsidRPr="009541BF">
        <w:rPr>
          <w:b/>
          <w:bCs/>
          <w:sz w:val="22"/>
          <w:szCs w:val="22"/>
          <w:lang w:val="en-US"/>
        </w:rPr>
        <w:t>Keywords:</w:t>
      </w:r>
      <w:r w:rsidRPr="009541BF">
        <w:rPr>
          <w:sz w:val="22"/>
          <w:szCs w:val="22"/>
          <w:lang w:val="en-US"/>
        </w:rPr>
        <w:t xml:space="preserve"> Tourism. Public Policy Evaluation. Structural Equation Modeling.</w:t>
      </w:r>
    </w:p>
    <w:p w14:paraId="31DFCF08" w14:textId="77777777" w:rsidR="004D1C7F" w:rsidRPr="009541BF" w:rsidRDefault="004D1C7F" w:rsidP="004D1C7F">
      <w:pPr>
        <w:jc w:val="both"/>
        <w:rPr>
          <w:sz w:val="22"/>
          <w:szCs w:val="22"/>
          <w:lang w:val="en-US"/>
        </w:rPr>
      </w:pPr>
    </w:p>
    <w:p w14:paraId="7C388DEA" w14:textId="77777777" w:rsidR="004D1C7F" w:rsidRPr="009541BF" w:rsidRDefault="004D1C7F" w:rsidP="00EA2403">
      <w:pPr>
        <w:jc w:val="both"/>
        <w:rPr>
          <w:lang w:val="es-ES"/>
        </w:rPr>
      </w:pPr>
    </w:p>
    <w:p w14:paraId="769FBDBA" w14:textId="77777777" w:rsidR="004D1C7F" w:rsidRPr="009541BF" w:rsidRDefault="004D1C7F" w:rsidP="00EA2403">
      <w:pPr>
        <w:jc w:val="both"/>
        <w:rPr>
          <w:lang w:val="es-ES"/>
        </w:rPr>
      </w:pPr>
    </w:p>
    <w:p w14:paraId="322B6388" w14:textId="109AD226" w:rsidR="0073095F" w:rsidRPr="008C52A7" w:rsidRDefault="0073095F">
      <w:pPr>
        <w:pStyle w:val="Prrafodelista"/>
        <w:numPr>
          <w:ilvl w:val="0"/>
          <w:numId w:val="5"/>
        </w:numPr>
        <w:ind w:left="284" w:hanging="284"/>
        <w:jc w:val="both"/>
        <w:rPr>
          <w:rFonts w:ascii="Times New Roman" w:hAnsi="Times New Roman" w:cs="Times New Roman"/>
          <w:b/>
          <w:bCs/>
        </w:rPr>
      </w:pPr>
      <w:r w:rsidRPr="008C52A7">
        <w:rPr>
          <w:rFonts w:ascii="Times New Roman" w:hAnsi="Times New Roman" w:cs="Times New Roman"/>
          <w:b/>
          <w:bCs/>
        </w:rPr>
        <w:t>I</w:t>
      </w:r>
      <w:r w:rsidR="008C52A7" w:rsidRPr="008C52A7">
        <w:rPr>
          <w:rFonts w:ascii="Times New Roman" w:hAnsi="Times New Roman" w:cs="Times New Roman"/>
          <w:b/>
          <w:bCs/>
        </w:rPr>
        <w:t>ntroducción</w:t>
      </w:r>
    </w:p>
    <w:p w14:paraId="68B6A803" w14:textId="77777777"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La evaluación de las políticas públicas y de los programas que las implementan generalmente utiliza indicadores cuantitativos. Aunque estos indicadores sean útiles para la clasificación, la presentación de informes oficiales y el enriquecimiento del debate público, no logran capturar de manera adecuada la compleja y multifacética realidad social (Piketty, 2014).</w:t>
      </w:r>
    </w:p>
    <w:p w14:paraId="425870A7" w14:textId="77777777"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La construcción de una evaluación basada en indicadores que consideren diferentes realidades permite revelar la complejidad social y los desafíos enfrentados en los distintos bloques geopolíticos donde dichas políticas fueron concebidas. Al contemplar el proceso completo —desde la formulación de las políticas hasta sus impactos—, esta perspectiva posibilita romper con los modelos tradicionales de evaluación, que a menudo se utilizan únicamente como instrumentos de presión por parte de organismos financiadores. De esta manera, la evaluación pasa a ser comprendida como una herramienta para ampliar la esfera pública, capaz de estimular la participación de la sociedad civil y favorecer acciones basadas en los principios de transparencia y democracia, entendida aquí como la socialización de la política (Arcoverde, 2019).</w:t>
      </w:r>
    </w:p>
    <w:p w14:paraId="55E69048" w14:textId="77777777"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Además, en el contexto del turismo, es importante considerar aspectos de sostenibilidad que respondan a las demandas locales de desarrollo, incluyendo, además de las cuestiones económicas, factores sociales, culturales, identitarios y territoriales. Se parte del principio de que el desarrollo local se basa en el aprovechamiento de los recursos existentes —naturales, humanos y culturales— (Galdeano-Gómez, Aznar-Sánchez y Pérez-Mesa, 2011 apud Santos, 2018).</w:t>
      </w:r>
    </w:p>
    <w:p w14:paraId="0939FD4A" w14:textId="77777777"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En este escenario, se destacan dos políticas de referencia. En Brasil, el PRODETUR (Programa de Desarrollo del Turismo) surgió en la década de 1990 con el objetivo de estructurar destinos turísticos y fortalecer economías regionales, especialmente en las zonas costeras del Nordeste, mediante inversiones en infraestructura, capacitación y gestión sostenible (SETUR, 2012). En España, la Iniciativa Comunitaria LEADER (Liaisons entre Activités de Développement de l’Économie Rurale) constituye una política de desarrollo rural de la Unión Europea, orientada a la diversificación económica y valorización de los recursos locales, con un fuerte énfasis en la gobernanza participativa y la movilización comunitaria (Saron y Hespanhol, 2015).</w:t>
      </w:r>
    </w:p>
    <w:p w14:paraId="10B6BF46" w14:textId="77777777"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lastRenderedPageBreak/>
        <w:t>Ante esto, surge la siguiente pregunta: ¿qué indicadores, en un análisis cuantitativo, pueden contribuir a evaluar los impactos de las políticas turísticas, con el fin de identificar cómo promueven el desarrollo local sostenible y mejoran la calidad de vida de las poblaciones involucradas en contextos transnacionales?</w:t>
      </w:r>
    </w:p>
    <w:p w14:paraId="4DD4AD88" w14:textId="66DF1C93"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A partir de esta pregunta, se elaboró una Escala de Evaluación de Políticas Públicas de Turismo (EAPPT), aplicada en el extremo occidental del estado de Ceará (Brasil) y en la provincia de A Coruña, Galicia (España). El modelo EAPPT integra medidas económicas, sociales e ideopolíticas, contemplando las dimensiones de participación social (PS), alcance de las políticas turísticas (APT), empleo en el turismo (ET) y mejora de la calidad de vida (MQV) para contextos transnacionales. Además, incluye las dimensiones confianza en el impacto de las políticas públicas de turismo (CIPPT) y conciencia y conocimiento sobre las políticas públicas de turismo en el medio rural (CCPPTR), exclusivas del contexto brasileño; y, en el contexto español, las dimensiones acción del LEADER en las políticas turísticas para el desarrollo local (LEADER) y confianza y conocimiento del impacto de las políticas públicas de turismo en el medio rural (CCIPPTR).</w:t>
      </w:r>
    </w:p>
    <w:p w14:paraId="731210B9" w14:textId="77777777"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Por lo tanto, el objetivo de esta investigación es evaluar si la estructura predeterminada es capaz de indicar el grado en que la especificación de estos factores corresponde a las realidades estudiadas (Brasil y España), confirmando o rechazando la teoría propuesta sobre la contribución de estos programas al desarrollo local sostenible y la mejora de la calidad de vida de los residentes en las áreas analizadas.</w:t>
      </w:r>
    </w:p>
    <w:p w14:paraId="17186CA4" w14:textId="77777777"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La relevancia de este estudio radica en orientar a los gestores públicos, formuladores de políticas y comunidades locales en el uso de indicadores cuantitativos adecuados para la construcción y evaluación de políticas turísticas que consideren las especificidades locales, promoviendo un desarrollo equilibrado, inclusivo y sostenible. Al integrar las dimensiones sociales, culturales, identitarias y territoriales en el análisis de las políticas públicas de turismo, se espera ofrecer subsidios para estrategias más eficaces, capaces de alinear los intereses de los diferentes actores involucrados y garantizar beneficios equitativos para las comunidades.</w:t>
      </w:r>
    </w:p>
    <w:p w14:paraId="58351BFE" w14:textId="2EA41B43"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p>
    <w:p w14:paraId="77BA90F2" w14:textId="1073C273" w:rsidR="00AE3E32" w:rsidRPr="008C52A7" w:rsidRDefault="008C52A7" w:rsidP="008C52A7">
      <w:pPr>
        <w:spacing w:after="120"/>
        <w:rPr>
          <w:lang w:val="es-ES"/>
        </w:rPr>
      </w:pPr>
      <w:r>
        <w:rPr>
          <w:b/>
          <w:bCs/>
          <w:lang w:val="es-ES"/>
        </w:rPr>
        <w:t xml:space="preserve">2. </w:t>
      </w:r>
      <w:r w:rsidR="00AE3E32" w:rsidRPr="008C52A7">
        <w:rPr>
          <w:b/>
          <w:bCs/>
          <w:lang w:val="es-ES"/>
        </w:rPr>
        <w:t>R</w:t>
      </w:r>
      <w:r w:rsidRPr="008C52A7">
        <w:rPr>
          <w:b/>
          <w:bCs/>
          <w:lang w:val="es-ES"/>
        </w:rPr>
        <w:t>eferencial teórico y definición de hipótesis</w:t>
      </w:r>
    </w:p>
    <w:p w14:paraId="60A50903" w14:textId="77777777" w:rsidR="00AE3E32" w:rsidRPr="009541BF" w:rsidRDefault="00AE3E32" w:rsidP="008C52A7">
      <w:pPr>
        <w:autoSpaceDE w:val="0"/>
        <w:autoSpaceDN w:val="0"/>
        <w:adjustRightInd w:val="0"/>
        <w:spacing w:after="120"/>
        <w:ind w:firstLine="709"/>
        <w:jc w:val="both"/>
        <w:rPr>
          <w:lang w:val="es-ES"/>
        </w:rPr>
      </w:pPr>
      <w:r w:rsidRPr="009541BF">
        <w:rPr>
          <w:lang w:val="es-ES"/>
        </w:rPr>
        <w:t>La evaluación de las políticas públicas en diferentes contextos nacionales presenta retos considerables, que requieren el desarrollo de indicadores que permitan un análisis efectivo. En este sentido, diversos estudios abordan la relación entre el desarrollo territorial, el turismo y las políticas públicas, destacando la necesidad de modelos de gobernanza que favorezcan la participación social y la sostenibilidad en estas iniciativas.</w:t>
      </w:r>
    </w:p>
    <w:p w14:paraId="61477224" w14:textId="77777777" w:rsidR="005B207A" w:rsidRPr="009541BF" w:rsidRDefault="005B207A" w:rsidP="008C52A7">
      <w:pPr>
        <w:autoSpaceDE w:val="0"/>
        <w:autoSpaceDN w:val="0"/>
        <w:adjustRightInd w:val="0"/>
        <w:spacing w:after="120"/>
        <w:ind w:firstLine="709"/>
        <w:jc w:val="both"/>
        <w:rPr>
          <w:lang w:val="es-ES"/>
        </w:rPr>
      </w:pPr>
      <w:r w:rsidRPr="009541BF">
        <w:rPr>
          <w:lang w:val="es-ES"/>
        </w:rPr>
        <w:t>Estos conceptos también dialogan con la dimensión espacial donde se producen estas relaciones. Vázquez Barquero (2007) presenta la estrecha relación entre el desarrollo endógeno o local y el desarrollo territorial, explicando que "es una visión territorial del desarrollo que se refiere a los procesos de crecimiento y acumulación de capital de una localidad o territorio como referencia, que es el centro de los procesos de transformación de la economía y la sociedad". Santos (2018) agrega que la principal teoría del desarrollo local se basa en la comprensión de que el territorio es el hogar de los agentes de transformación social.</w:t>
      </w:r>
    </w:p>
    <w:p w14:paraId="2C475899" w14:textId="77777777" w:rsidR="0022057C" w:rsidRPr="009541BF" w:rsidRDefault="0022057C" w:rsidP="008C52A7">
      <w:pPr>
        <w:autoSpaceDE w:val="0"/>
        <w:autoSpaceDN w:val="0"/>
        <w:adjustRightInd w:val="0"/>
        <w:spacing w:after="120"/>
        <w:ind w:firstLine="709"/>
        <w:jc w:val="both"/>
        <w:rPr>
          <w:lang w:val="es-ES"/>
        </w:rPr>
      </w:pPr>
      <w:r w:rsidRPr="00790394">
        <w:rPr>
          <w:lang w:val="es-ES"/>
        </w:rPr>
        <w:t xml:space="preserve">En este aspecto, se refuerza la importancia de los sujetos sociales y su participación activa en los cambios que impulsan evoluciones estructurales, superando las urgencias económicas en determinados territorios. </w:t>
      </w:r>
      <w:r w:rsidRPr="009541BF">
        <w:rPr>
          <w:lang w:val="es-ES"/>
        </w:rPr>
        <w:t xml:space="preserve">Estos agentes, junto con el capital social, son elementos clave en el proceso de desarrollo, como señala Santos (2018). Cuando se habla de desarrollo local, se suelen destacar sus ventajas, como la diversificación económica y la expansión de los servicios. Sin embargo, también existen desafíos significativos, como la limitada capacidad de ciertas áreas y grupos para participar </w:t>
      </w:r>
      <w:r w:rsidRPr="009541BF">
        <w:rPr>
          <w:lang w:val="es-ES"/>
        </w:rPr>
        <w:lastRenderedPageBreak/>
        <w:t>en la actividad económica, especialmente en las regiones rurales, que a menudo son excluidas debido a la falta de infraestructura y apoyo institucional (Santos, 2018).</w:t>
      </w:r>
    </w:p>
    <w:p w14:paraId="4597DB60" w14:textId="7886647E"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Al limitar esta discusión al campo del turismo, se percibe la relación intrínseca entre esta actividad y el desarrollo local. El turismo, como fenómeno dinámico y multifacético, puede contribuir a mejorar las condiciones de vida de las familias, siempre que se practique de manera sostenible.</w:t>
      </w:r>
      <w:r w:rsidRPr="009541BF">
        <w:rPr>
          <w:lang w:val="es-ES"/>
        </w:rPr>
        <w:t xml:space="preserve"> </w:t>
      </w:r>
      <w:r w:rsidRPr="007527A5">
        <w:rPr>
          <w:rFonts w:eastAsiaTheme="minorHAnsi"/>
          <w:kern w:val="2"/>
          <w:lang w:val="es-ES" w:eastAsia="en-US"/>
          <w14:ligatures w14:val="standardContextual"/>
        </w:rPr>
        <w:t>Sin embargo, desde una perspectiva global, se observa que el discurso del desarrollo en el turismo ha generado impactos sociales y ambientales significativos, con pocos beneficios para las poblaciones receptoras. Diversos estudios señalan que las políticas públicas del sector a menudo favorecen intereses políticos y económicos locales, adoptando modelos exógenos de desarrollo que excluyen a las comunidades residentes de las mejoras que deberían derivarse de dichas políticas (Fazito, 2015; Boulhosa, 2021).</w:t>
      </w:r>
    </w:p>
    <w:p w14:paraId="0378408C" w14:textId="77777777"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En este sentido, se refuerza que, aunque el turismo posee un alto potencial para impulsar el desarrollo regional, también puede profundizar las desigualdades sociales y la degradación ambiental cuando se planifica únicamente con base en indicadores económicos, lo que evidencia la necesidad de alinear las políticas públicas con la planificación local, incorporando factores sociales, culturales, identitarios y territoriales para garantizar impactos positivos (Boulhosa et al., 2021).</w:t>
      </w:r>
    </w:p>
    <w:p w14:paraId="3750F036" w14:textId="27EE9C65"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En la misma línea, se destaca que la forma más adecuada de lograr un uso sostenible de los territorios turísticos, especialmente en áreas protegidas, es mediante una planificación territorial integral y contextualizada, basada en las particularidades ambientales, socioculturales y económicas de cada espacio. También se subraya la importancia de no descuidar la dimensión política e institucional, en especial la aplicación de regulaciones y estrategias de gestión eficientes para estos destinos (Rivera Mateos y Mendoza Montesdeoca, 2022).</w:t>
      </w:r>
      <w:r w:rsidRPr="009541BF">
        <w:rPr>
          <w:lang w:val="es-ES"/>
        </w:rPr>
        <w:t xml:space="preserve"> </w:t>
      </w:r>
      <w:r w:rsidRPr="007527A5">
        <w:rPr>
          <w:rFonts w:eastAsiaTheme="minorHAnsi"/>
          <w:kern w:val="2"/>
          <w:lang w:val="es-ES" w:eastAsia="en-US"/>
          <w14:ligatures w14:val="standardContextual"/>
        </w:rPr>
        <w:t>De esta manera, ambos enfoques coinciden en que la planificación turística debe ser holística, sensible al territorio y respaldada por políticas públicas efectivas, como condición indispensable para que el turismo contribuya verdaderamente al desarrollo local sostenible (Rivera Mateos y Mendoza Montesdeoca, 2022; Boulhosa et al., 2021).</w:t>
      </w:r>
    </w:p>
    <w:p w14:paraId="6CABD125" w14:textId="77777777" w:rsidR="007527A5" w:rsidRPr="009541BF" w:rsidRDefault="007527A5" w:rsidP="008C52A7">
      <w:pPr>
        <w:autoSpaceDE w:val="0"/>
        <w:autoSpaceDN w:val="0"/>
        <w:adjustRightInd w:val="0"/>
        <w:spacing w:after="120"/>
        <w:ind w:firstLine="709"/>
        <w:jc w:val="both"/>
        <w:rPr>
          <w:lang w:val="es-ES"/>
        </w:rPr>
      </w:pPr>
      <w:r w:rsidRPr="007527A5">
        <w:rPr>
          <w:rFonts w:eastAsiaTheme="minorHAnsi"/>
          <w:kern w:val="2"/>
          <w:lang w:val="es-ES" w:eastAsia="en-US"/>
          <w14:ligatures w14:val="standardContextual"/>
        </w:rPr>
        <w:t>La literatura sobre la evaluación de políticas públicas de turismo enfatiza igualmente la relevancia de la gobernanza en la planificación e implementación de estas iniciativas. Se sostiene que, desde la década de 1990, ha habido una transición del concepto de gobierno al de gobernanza en el turismo sostenible, reflejando cambios en las relaciones entre los actores políticos y en la capacidad de acción del Estado (Hall, 2013).</w:t>
      </w:r>
      <w:r w:rsidRPr="009541BF">
        <w:rPr>
          <w:lang w:val="es-ES"/>
        </w:rPr>
        <w:t xml:space="preserve"> </w:t>
      </w:r>
    </w:p>
    <w:p w14:paraId="371C07AF" w14:textId="1A05D43C"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La participación comunitaria también se ha consolidado como un elemento clave en este proceso, contribuyendo a fortalecer la cooperación y la legitimidad de las políticas (Burgos y Mertens, 2015; Wang et al., 2016). Asimismo, se aborda la formulación colaborativa de políticas de turismo sostenible, destacando desafíos como la representación y la evaluación de resultados, y subrayando la necesidad de una cooperación efectiva entre los distintos actores involucrados —sector público, empresas, comunidades y turistas— para lograr una implementación exitosa (Vernon et al., 2005).</w:t>
      </w:r>
    </w:p>
    <w:p w14:paraId="495F83AA" w14:textId="77777777"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En cuanto a los avances metodológicos en la evaluación de políticas públicas, se observa que entre 2003 y 2023 pocos estudios han aplicado modelos estructurales al contexto turístico, lo que evidencia una brecha de investigación en este campo (De Oliveira et al., 2024). Algunos trabajos analizan la eficacia de diferentes políticas de incentivos y desarrollo turístico mediante enfoques cuantitativos y cualitativos, que incluyen modelos econométricos, análisis empíricos y estudios de caso (Gholitabar et al., 2018; Aubert et al., 2022).</w:t>
      </w:r>
    </w:p>
    <w:p w14:paraId="38827395" w14:textId="16835FFF" w:rsidR="00914BC5" w:rsidRPr="009541BF" w:rsidRDefault="007527A5" w:rsidP="008C52A7">
      <w:pPr>
        <w:autoSpaceDE w:val="0"/>
        <w:autoSpaceDN w:val="0"/>
        <w:adjustRightInd w:val="0"/>
        <w:spacing w:after="120"/>
        <w:ind w:firstLine="709"/>
        <w:jc w:val="both"/>
        <w:rPr>
          <w:lang w:val="es-ES"/>
        </w:rPr>
      </w:pPr>
      <w:r w:rsidRPr="007527A5">
        <w:rPr>
          <w:rFonts w:eastAsiaTheme="minorHAnsi"/>
          <w:kern w:val="2"/>
          <w:lang w:val="es-ES" w:eastAsia="en-US"/>
          <w14:ligatures w14:val="standardContextual"/>
        </w:rPr>
        <w:t xml:space="preserve">Otras investigaciones examinan la implementación de programas específicos, como LEADER y PRODER, evaluando sus impactos en el desarrollo regional y en la dinámica económica local (Castellano-Álvarez et al., 2019; Lacquement y Chevalier, 2019). En contextos distintos, pero con metodologías semejantes, se estudia cómo estas iniciativas influyen en las dinámicas territoriales y </w:t>
      </w:r>
      <w:r w:rsidRPr="007527A5">
        <w:rPr>
          <w:rFonts w:eastAsiaTheme="minorHAnsi"/>
          <w:kern w:val="2"/>
          <w:lang w:val="es-ES" w:eastAsia="en-US"/>
          <w14:ligatures w14:val="standardContextual"/>
        </w:rPr>
        <w:lastRenderedPageBreak/>
        <w:t xml:space="preserve">económicas, aportando evidencia sobre su papel en la construcción de modelos de desarrollo más sostenibles e inclusivos (Vayá y González, 2023; Neri </w:t>
      </w:r>
      <w:r w:rsidRPr="009541BF">
        <w:rPr>
          <w:lang w:val="es-ES"/>
        </w:rPr>
        <w:t>y Soares, 2012).</w:t>
      </w:r>
    </w:p>
    <w:p w14:paraId="64D72A6B" w14:textId="77777777" w:rsidR="00914BC5" w:rsidRPr="009541BF" w:rsidRDefault="00914BC5" w:rsidP="008C52A7">
      <w:pPr>
        <w:autoSpaceDE w:val="0"/>
        <w:autoSpaceDN w:val="0"/>
        <w:adjustRightInd w:val="0"/>
        <w:spacing w:after="120"/>
        <w:ind w:firstLine="709"/>
        <w:jc w:val="both"/>
        <w:rPr>
          <w:lang w:val="es-ES"/>
        </w:rPr>
      </w:pPr>
      <w:r w:rsidRPr="009541BF">
        <w:rPr>
          <w:lang w:val="es-ES"/>
        </w:rPr>
        <w:t>Así, la literatura existente señala vacíos en la evaluación sistemática de las políticas públicas de turismo, destacando la necesidad de modelos más integrados que consideren no solo los indicadores económicos, sino también los impactos sociales, culturales y ambientales en el desarrollo local y territorial.</w:t>
      </w:r>
    </w:p>
    <w:p w14:paraId="213A0041" w14:textId="77777777" w:rsidR="0040695D" w:rsidRPr="009541BF" w:rsidRDefault="0040695D" w:rsidP="008C52A7">
      <w:pPr>
        <w:autoSpaceDE w:val="0"/>
        <w:autoSpaceDN w:val="0"/>
        <w:adjustRightInd w:val="0"/>
        <w:spacing w:after="120"/>
        <w:ind w:firstLine="709"/>
        <w:jc w:val="both"/>
        <w:rPr>
          <w:lang w:val="es-ES"/>
        </w:rPr>
      </w:pPr>
      <w:r w:rsidRPr="009541BF">
        <w:rPr>
          <w:lang w:val="es-ES"/>
        </w:rPr>
        <w:t>La evaluación de las políticas públicas de turismo exige instrumentos que capten no solo resultados económicos, sino también aspectos sociales, culturales y territoriales, especialmente en contextos rurales donde el desarrollo local presenta mayores desafíos. En este sentido, programas como LEADER (Vínculos entre Acciones de Desarrollo de las Economías Rurales) se destacan como ejemplos de iniciativas públicas orientadas a la revitalización de los territorios rurales, promoviendo el desarrollo sostenible mediante la integración multisectorial y la participación comunitaria. El programa es citado frecuentemente como un enfoque innovador que transforma realidades locales, especialmente en zonas rurales con baja densidad poblacional, éxodo juvenil y baja productividad agrícola (Saron y Hespanhol, 2015).</w:t>
      </w:r>
    </w:p>
    <w:p w14:paraId="015EEAB8" w14:textId="122CCFD1" w:rsidR="007527A5" w:rsidRPr="009541BF" w:rsidRDefault="007527A5" w:rsidP="008C52A7">
      <w:pPr>
        <w:autoSpaceDE w:val="0"/>
        <w:autoSpaceDN w:val="0"/>
        <w:adjustRightInd w:val="0"/>
        <w:spacing w:after="120"/>
        <w:ind w:firstLine="709"/>
        <w:jc w:val="both"/>
        <w:rPr>
          <w:lang w:val="es-ES"/>
        </w:rPr>
      </w:pPr>
      <w:r w:rsidRPr="009541BF">
        <w:rPr>
          <w:lang w:val="es-ES"/>
        </w:rPr>
        <w:t xml:space="preserve">Su énfasis en la </w:t>
      </w:r>
      <w:r w:rsidRPr="009541BF">
        <w:rPr>
          <w:rFonts w:eastAsiaTheme="majorEastAsia"/>
          <w:lang w:val="es-ES"/>
        </w:rPr>
        <w:t>construcción de estrategias territoriales específicas</w:t>
      </w:r>
      <w:r w:rsidRPr="009541BF">
        <w:rPr>
          <w:lang w:val="es-ES"/>
        </w:rPr>
        <w:t xml:space="preserve">, con la </w:t>
      </w:r>
      <w:r w:rsidRPr="009541BF">
        <w:rPr>
          <w:rFonts w:eastAsiaTheme="majorEastAsia"/>
          <w:lang w:val="es-ES"/>
        </w:rPr>
        <w:t>participación directa de la población local</w:t>
      </w:r>
      <w:r w:rsidRPr="009541BF">
        <w:rPr>
          <w:lang w:val="es-ES"/>
        </w:rPr>
        <w:t xml:space="preserve"> y el </w:t>
      </w:r>
      <w:r w:rsidRPr="009541BF">
        <w:rPr>
          <w:rFonts w:eastAsiaTheme="majorEastAsia"/>
          <w:lang w:val="es-ES"/>
        </w:rPr>
        <w:t>establecimiento de alianzas público-privadas</w:t>
      </w:r>
      <w:r w:rsidRPr="009541BF">
        <w:rPr>
          <w:lang w:val="es-ES"/>
        </w:rPr>
        <w:t xml:space="preserve">, está en consonancia con el objetivo central de </w:t>
      </w:r>
      <w:r w:rsidRPr="009541BF">
        <w:rPr>
          <w:rFonts w:eastAsiaTheme="majorEastAsia"/>
          <w:lang w:val="es-ES"/>
        </w:rPr>
        <w:t>crear políticas públicas más inclusivas y adaptadas a las necesidades locales</w:t>
      </w:r>
      <w:r w:rsidRPr="009541BF">
        <w:rPr>
          <w:lang w:val="es-ES"/>
        </w:rPr>
        <w:t>.</w:t>
      </w:r>
      <w:r w:rsidRPr="009541BF">
        <w:rPr>
          <w:lang w:val="es-ES"/>
        </w:rPr>
        <w:br/>
        <w:t xml:space="preserve">Durante la fase </w:t>
      </w:r>
      <w:r w:rsidRPr="009541BF">
        <w:rPr>
          <w:rFonts w:eastAsiaTheme="majorEastAsia"/>
          <w:lang w:val="es-ES"/>
        </w:rPr>
        <w:t>LEADER+ (2000–2006)</w:t>
      </w:r>
      <w:r w:rsidRPr="009541BF">
        <w:rPr>
          <w:lang w:val="es-ES"/>
        </w:rPr>
        <w:t xml:space="preserve">, el programa </w:t>
      </w:r>
      <w:r w:rsidRPr="009541BF">
        <w:rPr>
          <w:rFonts w:eastAsiaTheme="majorEastAsia"/>
          <w:lang w:val="es-ES"/>
        </w:rPr>
        <w:t>unificó y reforzó los objetivos orientados a la mejora de la calidad de vida de la población</w:t>
      </w:r>
      <w:r w:rsidRPr="009541BF">
        <w:rPr>
          <w:lang w:val="es-ES"/>
        </w:rPr>
        <w:t xml:space="preserve">, la </w:t>
      </w:r>
      <w:r w:rsidRPr="009541BF">
        <w:rPr>
          <w:rFonts w:eastAsiaTheme="majorEastAsia"/>
          <w:lang w:val="es-ES"/>
        </w:rPr>
        <w:t>valorización de los productos locales</w:t>
      </w:r>
      <w:r w:rsidRPr="009541BF">
        <w:rPr>
          <w:lang w:val="es-ES"/>
        </w:rPr>
        <w:t xml:space="preserve"> y la </w:t>
      </w:r>
      <w:r w:rsidRPr="009541BF">
        <w:rPr>
          <w:rFonts w:eastAsiaTheme="majorEastAsia"/>
          <w:lang w:val="es-ES"/>
        </w:rPr>
        <w:t>puesta en valor del patrimonio cultural y natural</w:t>
      </w:r>
      <w:r w:rsidRPr="009541BF">
        <w:rPr>
          <w:lang w:val="es-ES"/>
        </w:rPr>
        <w:t xml:space="preserve">. Esta etapa se caracterizó por la promoción de </w:t>
      </w:r>
      <w:r w:rsidRPr="009541BF">
        <w:rPr>
          <w:rFonts w:eastAsiaTheme="majorEastAsia"/>
          <w:lang w:val="es-ES"/>
        </w:rPr>
        <w:t xml:space="preserve">estrategias de </w:t>
      </w:r>
      <w:r w:rsidRPr="009541BF">
        <w:rPr>
          <w:lang w:val="es-ES"/>
        </w:rPr>
        <w:t>participación</w:t>
      </w:r>
      <w:r w:rsidRPr="009541BF">
        <w:rPr>
          <w:rFonts w:eastAsiaTheme="majorEastAsia"/>
          <w:lang w:val="es-ES"/>
        </w:rPr>
        <w:t xml:space="preserve"> de las comunidades locales</w:t>
      </w:r>
      <w:r w:rsidRPr="009541BF">
        <w:rPr>
          <w:lang w:val="es-ES"/>
        </w:rPr>
        <w:t xml:space="preserve"> en la </w:t>
      </w:r>
      <w:r w:rsidRPr="009541BF">
        <w:rPr>
          <w:rFonts w:eastAsiaTheme="majorEastAsia"/>
          <w:lang w:val="es-ES"/>
        </w:rPr>
        <w:t>toma de decisiones</w:t>
      </w:r>
      <w:r w:rsidRPr="009541BF">
        <w:rPr>
          <w:lang w:val="es-ES"/>
        </w:rPr>
        <w:t xml:space="preserve"> y por el </w:t>
      </w:r>
      <w:r w:rsidRPr="009541BF">
        <w:rPr>
          <w:rFonts w:eastAsiaTheme="majorEastAsia"/>
          <w:lang w:val="es-ES"/>
        </w:rPr>
        <w:t>fomento de asociaciones para el intercambio de experiencias y conocimientos</w:t>
      </w:r>
      <w:r w:rsidRPr="009541BF">
        <w:rPr>
          <w:lang w:val="es-ES"/>
        </w:rPr>
        <w:t xml:space="preserve">, consolidándose como un </w:t>
      </w:r>
      <w:r w:rsidRPr="009541BF">
        <w:rPr>
          <w:rFonts w:eastAsiaTheme="majorEastAsia"/>
          <w:lang w:val="es-ES"/>
        </w:rPr>
        <w:t>enfoque clave para el desarrollo rural integrado en Europa</w:t>
      </w:r>
      <w:r w:rsidRPr="009541BF">
        <w:rPr>
          <w:lang w:val="es-ES"/>
        </w:rPr>
        <w:t xml:space="preserve">. En este sentido, LEADER se ha transformado en un </w:t>
      </w:r>
      <w:r w:rsidRPr="009541BF">
        <w:rPr>
          <w:rFonts w:eastAsiaTheme="majorEastAsia"/>
          <w:lang w:val="es-ES"/>
        </w:rPr>
        <w:t>laboratorio de soluciones innovadoras a problemáticas antiguas y emergentes</w:t>
      </w:r>
      <w:r w:rsidRPr="009541BF">
        <w:rPr>
          <w:lang w:val="es-ES"/>
        </w:rPr>
        <w:t xml:space="preserve">, promoviendo </w:t>
      </w:r>
      <w:r w:rsidRPr="009541BF">
        <w:rPr>
          <w:rFonts w:eastAsiaTheme="majorEastAsia"/>
          <w:lang w:val="es-ES"/>
        </w:rPr>
        <w:t>buenas prácticas, conocimiento técnico y la producción de bienes y servicios con valor añadido</w:t>
      </w:r>
      <w:r w:rsidRPr="009541BF">
        <w:rPr>
          <w:lang w:val="es-ES"/>
        </w:rPr>
        <w:t xml:space="preserve"> (Ramírez et al., 2005; Comunidades Europeas, 2006).</w:t>
      </w:r>
    </w:p>
    <w:p w14:paraId="68FD9BE2" w14:textId="589FB13A" w:rsidR="00C82EB2" w:rsidRPr="009541BF" w:rsidRDefault="00C82EB2" w:rsidP="008C52A7">
      <w:pPr>
        <w:autoSpaceDE w:val="0"/>
        <w:autoSpaceDN w:val="0"/>
        <w:adjustRightInd w:val="0"/>
        <w:spacing w:after="120"/>
        <w:ind w:firstLine="709"/>
        <w:jc w:val="both"/>
        <w:rPr>
          <w:lang w:val="es-ES"/>
        </w:rPr>
      </w:pPr>
      <w:r w:rsidRPr="009541BF">
        <w:rPr>
          <w:lang w:val="es-ES"/>
        </w:rPr>
        <w:t xml:space="preserve">Concretamente en España, las formas de gestión descentralizada y la participación de la sociedad permitieron la proyección turística que hoy presenta el país. Las funciones gerenciales del Estado como el estímulo, la promoción, la planificación, la garantía del desarrollo, la coordinación y la armonización de las potencialidades turísticas (Velasco González, 2005) adoptadas a lo largo del tiempo fueron hilos conductores para la evolución y construcción de las políticas públicas para el turismo en el espacio español. Dichas gestiones, sus trayectorias, fases y planes centrados en el desarrollo de los territorios, permitieron el desarrollo de iniciativas entrelazadas como la Política de Desarrollo Rural en la que se incorporó LEADER con acciones dirigidas a apoyar el turismo en el medio rural. </w:t>
      </w:r>
    </w:p>
    <w:p w14:paraId="64522A9B" w14:textId="77777777" w:rsidR="00C82EB2" w:rsidRPr="009541BF" w:rsidRDefault="00C82EB2" w:rsidP="008C52A7">
      <w:pPr>
        <w:autoSpaceDE w:val="0"/>
        <w:autoSpaceDN w:val="0"/>
        <w:adjustRightInd w:val="0"/>
        <w:spacing w:after="120"/>
        <w:ind w:firstLine="709"/>
        <w:jc w:val="both"/>
        <w:rPr>
          <w:lang w:val="es-ES"/>
        </w:rPr>
      </w:pPr>
      <w:r w:rsidRPr="009541BF">
        <w:rPr>
          <w:lang w:val="es-ES"/>
        </w:rPr>
        <w:t xml:space="preserve">Mientras estas acciones se desarrollaban en España, en Brasil, en 1994, se produjo la creación del Programa de Desarrollo Turístico – PRODETUR. Su trabajo, también dirigido a territorios olvidados y con problemas estructurales, llegó hasta el extremo oeste del Estado de Ceará, que, en esa década, tenía una mayor falta de infraestructura, especialmente en lo que se refiere al acceso a la región, no permitiendo a la población oportunidades que pudieran mejorar sus vidas debido a la falta de empleo, ingresos y acceso a derechos básicos debido a la lejanía de los grandes centros urbanos y la ausencia de infraestructura local. </w:t>
      </w:r>
    </w:p>
    <w:p w14:paraId="4D64793E" w14:textId="77777777" w:rsidR="00C82EB2" w:rsidRPr="009541BF" w:rsidRDefault="00C82EB2" w:rsidP="008C52A7">
      <w:pPr>
        <w:autoSpaceDE w:val="0"/>
        <w:autoSpaceDN w:val="0"/>
        <w:adjustRightInd w:val="0"/>
        <w:spacing w:after="120"/>
        <w:ind w:firstLine="709"/>
        <w:jc w:val="both"/>
        <w:rPr>
          <w:lang w:val="es-ES"/>
        </w:rPr>
      </w:pPr>
      <w:r w:rsidRPr="009541BF">
        <w:rPr>
          <w:lang w:val="es-ES"/>
        </w:rPr>
        <w:t xml:space="preserve">Entre los principales componentes del programa se destacan las acciones orientadas a la sostenibilidad y el bienestar de las poblaciones. El componente de infraestructura básica incluyó inversiones en saneamiento, gestión de residuos sólidos y recuperación ambiental, con objetivos como mejorar la calidad ambiental, preservar los recursos naturales y promover la educación ambiental para fomentar la participación social (SETUR, 2012). De acuerdo con el Reglamento </w:t>
      </w:r>
      <w:r w:rsidRPr="009541BF">
        <w:rPr>
          <w:lang w:val="es-ES"/>
        </w:rPr>
        <w:lastRenderedPageBreak/>
        <w:t xml:space="preserve">Operativo del PRODETUR II, el programa adoptó enfoques participativos, estableciendo estructuras institucionales que involucraron a los gobiernos de todos los niveles, a las organizaciones no gubernamentales (ONG) y al sector privado. </w:t>
      </w:r>
    </w:p>
    <w:p w14:paraId="55C91EC9" w14:textId="77777777" w:rsidR="007527A5" w:rsidRPr="009541BF" w:rsidRDefault="00C82EB2" w:rsidP="008C52A7">
      <w:pPr>
        <w:autoSpaceDE w:val="0"/>
        <w:autoSpaceDN w:val="0"/>
        <w:adjustRightInd w:val="0"/>
        <w:spacing w:after="120"/>
        <w:ind w:firstLine="709"/>
        <w:jc w:val="both"/>
        <w:rPr>
          <w:lang w:val="es-ES"/>
        </w:rPr>
      </w:pPr>
      <w:r w:rsidRPr="009541BF">
        <w:rPr>
          <w:lang w:val="es-ES"/>
        </w:rPr>
        <w:t>Estas dos importantes políticas, en diferentes territorios y contextos, han contribuido fuertemente al desarrollo local, con mejores indicadores económicos y sociales. Así, queda por ver cómo es posible evaluar estos programas integrando los aspectos ya mencionados para demostrar su efectividad, desde el punto de vista de los residentes, en lo que respecta a la mejora de la calidad de vida de las poblaciones y el desarrollo local sostenible de los territorios estudiados.</w:t>
      </w:r>
    </w:p>
    <w:p w14:paraId="536D7A0F" w14:textId="19972091" w:rsidR="007527A5" w:rsidRPr="009541BF" w:rsidRDefault="007527A5" w:rsidP="008C52A7">
      <w:pPr>
        <w:autoSpaceDE w:val="0"/>
        <w:autoSpaceDN w:val="0"/>
        <w:adjustRightInd w:val="0"/>
        <w:spacing w:after="120"/>
        <w:ind w:firstLine="709"/>
        <w:jc w:val="both"/>
        <w:rPr>
          <w:lang w:val="es-ES"/>
        </w:rPr>
      </w:pPr>
      <w:r w:rsidRPr="009541BF">
        <w:rPr>
          <w:lang w:val="es-ES"/>
        </w:rPr>
        <w:t>Con base en la revisión de la literatura y en el análisis de los contextos estudiados, junto con una breve descripción de los objetivos de los programas, se proponen las siguientes hipótesis relacionadas con los indicadores capaces de evaluar las políticas turísticas desde un enfoque integrado y transnacional que considere los aspectos mencionados anteriormente:</w:t>
      </w:r>
    </w:p>
    <w:p w14:paraId="322DF3CC" w14:textId="0E830542" w:rsidR="005D253D" w:rsidRPr="003A0ABB" w:rsidRDefault="005D253D">
      <w:pPr>
        <w:pStyle w:val="Prrafodelista"/>
        <w:numPr>
          <w:ilvl w:val="0"/>
          <w:numId w:val="4"/>
        </w:numPr>
        <w:autoSpaceDE w:val="0"/>
        <w:autoSpaceDN w:val="0"/>
        <w:adjustRightInd w:val="0"/>
        <w:spacing w:after="120" w:line="240" w:lineRule="auto"/>
        <w:ind w:left="0" w:firstLine="709"/>
        <w:contextualSpacing w:val="0"/>
        <w:jc w:val="both"/>
        <w:rPr>
          <w:rFonts w:ascii="Times New Roman" w:hAnsi="Times New Roman" w:cs="Times New Roman"/>
        </w:rPr>
      </w:pPr>
      <w:r w:rsidRPr="003A0ABB">
        <w:rPr>
          <w:rFonts w:ascii="Times New Roman" w:hAnsi="Times New Roman" w:cs="Times New Roman"/>
        </w:rPr>
        <w:t>H1: Las políticas públicas de turismo tienen un impacto positivo en la calidad de vida de los residentes.</w:t>
      </w:r>
      <w:bookmarkStart w:id="1" w:name="_Hlk169535193"/>
      <w:bookmarkEnd w:id="1"/>
    </w:p>
    <w:p w14:paraId="047A1729" w14:textId="3D6A064E"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El objetivo directo de las políticas públicas turísticas es promover el bienestar social a través del desarrollo económico y social, desempeñando un papel fundamental en la dinámica, transformación y desarrollo de los territorios (Silva et al., 2013; Mastrodi e Ifanger, 2020). Además, sus formulaciones están influenciadas por los procesos de cambio y evolución territorial que determinan su orientación y alcance (Hall, 2004).</w:t>
      </w:r>
      <w:r w:rsidRPr="009541BF">
        <w:rPr>
          <w:lang w:val="es-ES"/>
        </w:rPr>
        <w:t xml:space="preserve"> </w:t>
      </w:r>
      <w:r w:rsidRPr="007527A5">
        <w:rPr>
          <w:rFonts w:eastAsiaTheme="minorHAnsi"/>
          <w:kern w:val="2"/>
          <w:lang w:val="es-ES" w:eastAsia="en-US"/>
          <w14:ligatures w14:val="standardContextual"/>
        </w:rPr>
        <w:t>Desde la década de 1970, la construcción e implementación de políticas turísticas se ha guiado por la contribución del turismo al bienestar de las poblaciones locales, con especial atención a la mejora de la calidad de vida de los residentes (Pimentel, Pimentel y Vidal, 2017; Manwa y Manwa, 2014). Asimismo, se refuerza que el turismo, al ser fuente de empleo e ingresos, debe orientarse hacia la reducción de la pobreza en comunidades con potencial turístico, generando impactos no solo económicos, sino también sociales, mediante la creación de nuevas fuentes externas de ingresos y oportunidades laborales que fortalecen la economía regional y su ciclo operativo (Saarinen, 2003).</w:t>
      </w:r>
    </w:p>
    <w:p w14:paraId="7D306A1B" w14:textId="77777777" w:rsidR="007527A5" w:rsidRPr="007527A5" w:rsidRDefault="007527A5">
      <w:pPr>
        <w:pStyle w:val="Prrafodelista"/>
        <w:numPr>
          <w:ilvl w:val="0"/>
          <w:numId w:val="4"/>
        </w:numPr>
        <w:autoSpaceDE w:val="0"/>
        <w:autoSpaceDN w:val="0"/>
        <w:adjustRightInd w:val="0"/>
        <w:spacing w:after="120" w:line="240" w:lineRule="auto"/>
        <w:ind w:left="0" w:firstLine="709"/>
        <w:contextualSpacing w:val="0"/>
        <w:jc w:val="both"/>
        <w:rPr>
          <w:rFonts w:ascii="Times New Roman" w:hAnsi="Times New Roman" w:cs="Times New Roman"/>
        </w:rPr>
      </w:pPr>
      <w:r w:rsidRPr="007527A5">
        <w:rPr>
          <w:rFonts w:ascii="Times New Roman" w:hAnsi="Times New Roman" w:cs="Times New Roman"/>
        </w:rPr>
        <w:t>H2: La participación social tiene un impacto significativo en el logro de las políticas públicas de turismo.</w:t>
      </w:r>
    </w:p>
    <w:p w14:paraId="0F24A510" w14:textId="4DB73EAB"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Esta hipótesis se fundamenta en la consideración de la participación comunitaria como elemento esencial para la sostenibilidad turística, dado que promueve una gestión eficiente de los recursos y amplía las oportunidades de empleo (Burgos y Mertens, 2015; Wang et al., 2016). Esta relación entre participación social y sostenibilidad resulta clave para equilibrar los aspectos económicos, ambientales, culturales y sociales en la formulación de políticas turísticas, las cuales deben orientarse también a fortalecer la economía local (Boulhosa, Farias y Figueiredo, 2021).</w:t>
      </w:r>
    </w:p>
    <w:p w14:paraId="10F27C21" w14:textId="77777777" w:rsidR="007527A5" w:rsidRDefault="007527A5">
      <w:pPr>
        <w:pStyle w:val="Prrafodelista"/>
        <w:numPr>
          <w:ilvl w:val="0"/>
          <w:numId w:val="4"/>
        </w:numPr>
        <w:autoSpaceDE w:val="0"/>
        <w:autoSpaceDN w:val="0"/>
        <w:adjustRightInd w:val="0"/>
        <w:spacing w:after="120" w:line="240" w:lineRule="auto"/>
        <w:ind w:left="0" w:firstLine="709"/>
        <w:contextualSpacing w:val="0"/>
        <w:jc w:val="both"/>
        <w:rPr>
          <w:rFonts w:ascii="Times New Roman" w:hAnsi="Times New Roman" w:cs="Times New Roman"/>
        </w:rPr>
      </w:pPr>
      <w:r w:rsidRPr="007527A5">
        <w:rPr>
          <w:rFonts w:ascii="Times New Roman" w:hAnsi="Times New Roman" w:cs="Times New Roman"/>
        </w:rPr>
        <w:t>H3: El conocimiento y la conciencia de las políticas públicas de turismo influyen en la confianza en su impacto.</w:t>
      </w:r>
    </w:p>
    <w:p w14:paraId="3CDD2828" w14:textId="1120873D"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9541BF">
        <w:rPr>
          <w:rFonts w:eastAsiaTheme="minorHAnsi"/>
          <w:lang w:val="es-ES"/>
        </w:rPr>
        <w:t>La construcción de indicadores para evaluar las políticas públicas considera dimensiones sociales, económicas e ideopolíticas, siendo esta última asociada a la percepción de los residentes sobre los cambios generados por las políticas en términos de calidad de vida, empoderamiento, acceso a servicios y visibilidad del entorno (Arcoverde, 2013). En este sentido, a mayor nivel de conciencia y conocimiento sobre las acciones políticas, mayor es la confianza en los efectos de las políticas turísticas, especialmente aquellas que fomentan el desarrollo económico, la generación de empleo y la mejora de infraestructuras como carreteras, saneamiento y urbanización.</w:t>
      </w:r>
    </w:p>
    <w:p w14:paraId="74BB8A89" w14:textId="77777777" w:rsidR="007527A5" w:rsidRPr="007527A5" w:rsidRDefault="007527A5">
      <w:pPr>
        <w:pStyle w:val="Prrafodelista"/>
        <w:numPr>
          <w:ilvl w:val="0"/>
          <w:numId w:val="4"/>
        </w:numPr>
        <w:autoSpaceDE w:val="0"/>
        <w:autoSpaceDN w:val="0"/>
        <w:adjustRightInd w:val="0"/>
        <w:spacing w:after="120" w:line="240" w:lineRule="auto"/>
        <w:ind w:left="0" w:firstLine="709"/>
        <w:contextualSpacing w:val="0"/>
        <w:jc w:val="both"/>
        <w:rPr>
          <w:rFonts w:ascii="Times New Roman" w:hAnsi="Times New Roman" w:cs="Times New Roman"/>
        </w:rPr>
      </w:pPr>
      <w:r w:rsidRPr="007527A5">
        <w:rPr>
          <w:rFonts w:ascii="Times New Roman" w:hAnsi="Times New Roman" w:cs="Times New Roman"/>
        </w:rPr>
        <w:t>H4: La mejora de la calidad de vida se relaciona con el aumento de empleos en el sector turístico.</w:t>
      </w:r>
    </w:p>
    <w:p w14:paraId="21D194FC" w14:textId="7B55F952"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lastRenderedPageBreak/>
        <w:t>La percepción de una mejor calidad de vida entre los residentes se asocia directamente con el incremento del empleo derivado del desarrollo turístico. A nivel global, las políticas públicas de turismo buscan resultados como prosperidad local, empleo de calidad, equidad social y bienestar comunitario, además de la preservación cultural y el control local (Pimentel, Pimentel y Vidal, 2017; Scott, 2011). Asimismo, la planificación del turismo sostenible tiene como propósito satisfacer necesidades humanas básicas y mejorar la calidad de vida (Wang et al., 2016).</w:t>
      </w:r>
    </w:p>
    <w:p w14:paraId="625894EB" w14:textId="77777777" w:rsidR="007527A5" w:rsidRPr="007527A5" w:rsidRDefault="007527A5">
      <w:pPr>
        <w:pStyle w:val="Prrafodelista"/>
        <w:numPr>
          <w:ilvl w:val="0"/>
          <w:numId w:val="4"/>
        </w:numPr>
        <w:autoSpaceDE w:val="0"/>
        <w:autoSpaceDN w:val="0"/>
        <w:adjustRightInd w:val="0"/>
        <w:spacing w:after="120" w:line="240" w:lineRule="auto"/>
        <w:ind w:left="0" w:firstLine="709"/>
        <w:contextualSpacing w:val="0"/>
        <w:jc w:val="both"/>
        <w:rPr>
          <w:rFonts w:ascii="Times New Roman" w:hAnsi="Times New Roman" w:cs="Times New Roman"/>
        </w:rPr>
      </w:pPr>
      <w:r w:rsidRPr="007527A5">
        <w:rPr>
          <w:rFonts w:ascii="Times New Roman" w:hAnsi="Times New Roman" w:cs="Times New Roman"/>
        </w:rPr>
        <w:t>H5: La participación social influye en la concienciación y el conocimiento sobre los impactos de las políticas públicas de turismo.</w:t>
      </w:r>
    </w:p>
    <w:p w14:paraId="35E0A2E4" w14:textId="77777777" w:rsidR="007527A5" w:rsidRPr="009541BF" w:rsidRDefault="007527A5" w:rsidP="008C52A7">
      <w:pPr>
        <w:autoSpaceDE w:val="0"/>
        <w:autoSpaceDN w:val="0"/>
        <w:adjustRightInd w:val="0"/>
        <w:spacing w:after="120"/>
        <w:ind w:firstLine="709"/>
        <w:jc w:val="both"/>
        <w:rPr>
          <w:lang w:val="es-ES"/>
        </w:rPr>
      </w:pPr>
      <w:r w:rsidRPr="007527A5">
        <w:rPr>
          <w:rFonts w:eastAsiaTheme="minorHAnsi"/>
          <w:kern w:val="2"/>
          <w:lang w:val="es-ES" w:eastAsia="en-US"/>
          <w14:ligatures w14:val="standardContextual"/>
        </w:rPr>
        <w:t>La participación social constituye un componente esencial del desarrollo turístico sostenible, ya que fortalece el respeto por los valores locales y amplía los beneficios comunitarios (Hall, 2013; Vernon et al., 2005; Ramos et al., 2007; Wang et al., 2016). La integración de las características culturales y humanas en la formulación de políticas, junto con la atención a las necesidades endógenas, genera mayor confianza y conciencia ciudadana respecto a los impactos positivos de las acciones públicas, concebidas como resultado de un proceso democrático y participativo (Burgos y Mertens, 2015; Maldonado, 2009).</w:t>
      </w:r>
    </w:p>
    <w:p w14:paraId="6D8AB6D7" w14:textId="77777777" w:rsidR="007527A5" w:rsidRPr="007527A5" w:rsidRDefault="007527A5">
      <w:pPr>
        <w:pStyle w:val="Prrafodelista"/>
        <w:numPr>
          <w:ilvl w:val="0"/>
          <w:numId w:val="4"/>
        </w:numPr>
        <w:autoSpaceDE w:val="0"/>
        <w:autoSpaceDN w:val="0"/>
        <w:adjustRightInd w:val="0"/>
        <w:spacing w:after="120" w:line="240" w:lineRule="auto"/>
        <w:ind w:left="0" w:firstLine="709"/>
        <w:contextualSpacing w:val="0"/>
        <w:jc w:val="both"/>
        <w:rPr>
          <w:rFonts w:ascii="Times New Roman" w:hAnsi="Times New Roman" w:cs="Times New Roman"/>
        </w:rPr>
      </w:pPr>
      <w:r w:rsidRPr="007527A5">
        <w:rPr>
          <w:rFonts w:ascii="Times New Roman" w:hAnsi="Times New Roman" w:cs="Times New Roman"/>
        </w:rPr>
        <w:t>H6: Las acciones de la Iniciativa Comunitaria LEADER influyen positivamente en la confianza y el conocimiento del impacto de las políticas públicas de turismo en las zonas rurales.</w:t>
      </w:r>
    </w:p>
    <w:p w14:paraId="06889769" w14:textId="556DBA23" w:rsidR="007527A5" w:rsidRPr="009541BF" w:rsidRDefault="007527A5" w:rsidP="008C52A7">
      <w:pPr>
        <w:autoSpaceDE w:val="0"/>
        <w:autoSpaceDN w:val="0"/>
        <w:adjustRightInd w:val="0"/>
        <w:spacing w:after="120"/>
        <w:ind w:firstLine="709"/>
        <w:jc w:val="both"/>
        <w:rPr>
          <w:rFonts w:eastAsiaTheme="minorHAnsi"/>
          <w:lang w:val="es-ES"/>
        </w:rPr>
      </w:pPr>
      <w:r w:rsidRPr="009541BF">
        <w:rPr>
          <w:rFonts w:eastAsiaTheme="minorHAnsi"/>
          <w:lang w:val="es-ES"/>
        </w:rPr>
        <w:t>Esta hipótesis se basa en dos características esenciales del programa: la atención a las necesidades locales y la valorización de los recursos propios, junto con el principio de cooperación que impulsa actividades productivas mediante proyectos específicos y redes de intercambio de conocimientos (Comunidades Europeas, 2006). Además, LEADER promueve la innovación desde los actores locales, fortaleciendo el desarrollo sostenible y la participación comunitaria, lo que incrementa la confianza en las políticas turísticas y sus efectos positivos en las áreas rurales (García Marín, 2011).</w:t>
      </w:r>
    </w:p>
    <w:p w14:paraId="5185499F" w14:textId="77777777" w:rsidR="007527A5" w:rsidRPr="007527A5" w:rsidRDefault="007527A5">
      <w:pPr>
        <w:pStyle w:val="Prrafodelista"/>
        <w:numPr>
          <w:ilvl w:val="0"/>
          <w:numId w:val="4"/>
        </w:numPr>
        <w:autoSpaceDE w:val="0"/>
        <w:autoSpaceDN w:val="0"/>
        <w:adjustRightInd w:val="0"/>
        <w:spacing w:after="120" w:line="240" w:lineRule="auto"/>
        <w:ind w:left="0" w:firstLine="709"/>
        <w:contextualSpacing w:val="0"/>
        <w:jc w:val="both"/>
        <w:rPr>
          <w:rFonts w:ascii="Times New Roman" w:hAnsi="Times New Roman" w:cs="Times New Roman"/>
        </w:rPr>
      </w:pPr>
      <w:r w:rsidRPr="007527A5">
        <w:rPr>
          <w:rFonts w:ascii="Times New Roman" w:hAnsi="Times New Roman" w:cs="Times New Roman"/>
        </w:rPr>
        <w:t>H7: Existe una relación significativa entre LEADER y la participación social en el desarrollo de políticas turísticas para el desarrollo local.</w:t>
      </w:r>
    </w:p>
    <w:p w14:paraId="01CEA680" w14:textId="6F28B4D9" w:rsidR="00907F9F" w:rsidRPr="009541BF" w:rsidRDefault="007527A5" w:rsidP="008C52A7">
      <w:pPr>
        <w:autoSpaceDE w:val="0"/>
        <w:autoSpaceDN w:val="0"/>
        <w:adjustRightInd w:val="0"/>
        <w:spacing w:after="120"/>
        <w:ind w:firstLine="709"/>
        <w:jc w:val="both"/>
        <w:rPr>
          <w:lang w:val="es-ES"/>
        </w:rPr>
      </w:pPr>
      <w:r w:rsidRPr="007527A5">
        <w:rPr>
          <w:rFonts w:eastAsiaTheme="minorHAnsi"/>
          <w:kern w:val="2"/>
          <w:lang w:val="es-ES" w:eastAsia="en-US"/>
          <w14:ligatures w14:val="standardContextual"/>
        </w:rPr>
        <w:t>LEADER se fundamenta en el enfoque ascendente, la cooperación multisectorial y la formación de alianzas locales, principios que buscan asegurar la adaptación de las políticas a las necesidades territoriales y promover un desarrollo sostenible e inclusivo (Comunidades Europeas, 2006).</w:t>
      </w:r>
      <w:r w:rsidRPr="009541BF">
        <w:rPr>
          <w:lang w:val="es-ES"/>
        </w:rPr>
        <w:t xml:space="preserve"> </w:t>
      </w:r>
      <w:r w:rsidR="00EC5E1A" w:rsidRPr="009541BF">
        <w:rPr>
          <w:lang w:val="es-ES"/>
        </w:rPr>
        <w:t>Al involucrar a los diversos actores locales en el desarrollo e implementación de políticas turísticas, LEADER busca garantizar que las decisiones tomadas se ajusten a las demandas y expectativas de la comunidad, promoviendo así un desarrollo más inclusivo y participativo. El enfoque ascendente del programa, que valora los conocimientos y experiencias locales, refuerza la importancia de la participación social como catalizador del desarrollo local.</w:t>
      </w:r>
    </w:p>
    <w:p w14:paraId="49E37FBE" w14:textId="53C447B6" w:rsidR="00D451A4" w:rsidRPr="009541BF" w:rsidRDefault="00EC5E1A" w:rsidP="008C52A7">
      <w:pPr>
        <w:autoSpaceDE w:val="0"/>
        <w:autoSpaceDN w:val="0"/>
        <w:adjustRightInd w:val="0"/>
        <w:spacing w:after="120"/>
        <w:ind w:firstLine="709"/>
        <w:jc w:val="both"/>
        <w:rPr>
          <w:lang w:val="es-ES"/>
        </w:rPr>
      </w:pPr>
      <w:r w:rsidRPr="009541BF">
        <w:rPr>
          <w:lang w:val="es-ES"/>
        </w:rPr>
        <w:t>Una vez planteadas las hipótesis de investigación</w:t>
      </w:r>
      <w:r w:rsidR="007527A5" w:rsidRPr="009541BF">
        <w:rPr>
          <w:lang w:val="es-ES"/>
        </w:rPr>
        <w:t xml:space="preserve"> (Figura 1)</w:t>
      </w:r>
      <w:r w:rsidRPr="009541BF">
        <w:rPr>
          <w:lang w:val="es-ES"/>
        </w:rPr>
        <w:t xml:space="preserve">, presentamos el modelo transnacional </w:t>
      </w:r>
      <w:r w:rsidR="007527A5" w:rsidRPr="009541BF">
        <w:rPr>
          <w:lang w:val="es-ES"/>
        </w:rPr>
        <w:t>A</w:t>
      </w:r>
      <w:r w:rsidRPr="009541BF">
        <w:rPr>
          <w:lang w:val="es-ES"/>
        </w:rPr>
        <w:t>PPT para su prueba.</w:t>
      </w:r>
    </w:p>
    <w:p w14:paraId="4AE67E96" w14:textId="77777777" w:rsidR="007527A5" w:rsidRPr="009541BF" w:rsidRDefault="007527A5" w:rsidP="008C52A7">
      <w:pPr>
        <w:autoSpaceDE w:val="0"/>
        <w:autoSpaceDN w:val="0"/>
        <w:adjustRightInd w:val="0"/>
        <w:spacing w:after="120"/>
        <w:ind w:firstLine="709"/>
        <w:jc w:val="both"/>
        <w:rPr>
          <w:lang w:val="es-ES"/>
        </w:rPr>
      </w:pPr>
    </w:p>
    <w:p w14:paraId="5DE6BBFC" w14:textId="77777777" w:rsidR="007527A5" w:rsidRDefault="007527A5" w:rsidP="008C52A7">
      <w:pPr>
        <w:autoSpaceDE w:val="0"/>
        <w:autoSpaceDN w:val="0"/>
        <w:adjustRightInd w:val="0"/>
        <w:spacing w:after="120"/>
        <w:ind w:firstLine="709"/>
        <w:jc w:val="both"/>
        <w:rPr>
          <w:lang w:val="es-ES"/>
        </w:rPr>
      </w:pPr>
    </w:p>
    <w:p w14:paraId="3F56532B" w14:textId="77777777" w:rsidR="00701286" w:rsidRDefault="00701286" w:rsidP="008C52A7">
      <w:pPr>
        <w:autoSpaceDE w:val="0"/>
        <w:autoSpaceDN w:val="0"/>
        <w:adjustRightInd w:val="0"/>
        <w:spacing w:after="120"/>
        <w:ind w:firstLine="709"/>
        <w:jc w:val="both"/>
        <w:rPr>
          <w:lang w:val="es-ES"/>
        </w:rPr>
      </w:pPr>
    </w:p>
    <w:p w14:paraId="30A7522C" w14:textId="77777777" w:rsidR="00701286" w:rsidRDefault="00701286" w:rsidP="008C52A7">
      <w:pPr>
        <w:autoSpaceDE w:val="0"/>
        <w:autoSpaceDN w:val="0"/>
        <w:adjustRightInd w:val="0"/>
        <w:spacing w:after="120"/>
        <w:ind w:firstLine="709"/>
        <w:jc w:val="both"/>
        <w:rPr>
          <w:lang w:val="es-ES"/>
        </w:rPr>
      </w:pPr>
    </w:p>
    <w:p w14:paraId="390F0BD0" w14:textId="77777777" w:rsidR="00701286" w:rsidRDefault="00701286" w:rsidP="008C52A7">
      <w:pPr>
        <w:autoSpaceDE w:val="0"/>
        <w:autoSpaceDN w:val="0"/>
        <w:adjustRightInd w:val="0"/>
        <w:spacing w:after="120"/>
        <w:ind w:firstLine="709"/>
        <w:jc w:val="both"/>
        <w:rPr>
          <w:lang w:val="es-ES"/>
        </w:rPr>
      </w:pPr>
    </w:p>
    <w:p w14:paraId="1F7078F9" w14:textId="77777777" w:rsidR="00701286" w:rsidRDefault="00701286" w:rsidP="008C52A7">
      <w:pPr>
        <w:autoSpaceDE w:val="0"/>
        <w:autoSpaceDN w:val="0"/>
        <w:adjustRightInd w:val="0"/>
        <w:spacing w:after="120"/>
        <w:ind w:firstLine="709"/>
        <w:jc w:val="both"/>
        <w:rPr>
          <w:lang w:val="es-ES"/>
        </w:rPr>
      </w:pPr>
    </w:p>
    <w:p w14:paraId="29EA6388" w14:textId="77777777" w:rsidR="00701286" w:rsidRPr="009541BF" w:rsidRDefault="00701286" w:rsidP="008C52A7">
      <w:pPr>
        <w:autoSpaceDE w:val="0"/>
        <w:autoSpaceDN w:val="0"/>
        <w:adjustRightInd w:val="0"/>
        <w:spacing w:after="120"/>
        <w:ind w:firstLine="709"/>
        <w:jc w:val="both"/>
        <w:rPr>
          <w:lang w:val="es-ES"/>
        </w:rPr>
      </w:pPr>
    </w:p>
    <w:p w14:paraId="105D2293" w14:textId="16668DD7" w:rsidR="003A0ABB" w:rsidRPr="004F4920" w:rsidRDefault="00D957D9" w:rsidP="008C52A7">
      <w:pPr>
        <w:spacing w:after="120"/>
        <w:ind w:right="60"/>
        <w:jc w:val="center"/>
        <w:rPr>
          <w:b/>
          <w:bCs/>
          <w:lang w:val="la-Latn"/>
        </w:rPr>
      </w:pPr>
      <w:r w:rsidRPr="004F4920">
        <w:rPr>
          <w:b/>
          <w:bCs/>
          <w:lang w:val="la-Latn"/>
        </w:rPr>
        <w:lastRenderedPageBreak/>
        <w:t>Figura 1</w:t>
      </w:r>
      <w:r w:rsidR="007527A5" w:rsidRPr="004F4920">
        <w:rPr>
          <w:b/>
          <w:bCs/>
          <w:lang w:val="la-Latn"/>
        </w:rPr>
        <w:t xml:space="preserve">: </w:t>
      </w:r>
      <w:r w:rsidRPr="004F4920">
        <w:rPr>
          <w:b/>
          <w:bCs/>
          <w:lang w:val="la-Latn"/>
        </w:rPr>
        <w:t>M</w:t>
      </w:r>
      <w:r w:rsidR="007527A5" w:rsidRPr="004F4920">
        <w:rPr>
          <w:b/>
          <w:bCs/>
          <w:lang w:val="la-Latn"/>
        </w:rPr>
        <w:t>odelo Transnacional A</w:t>
      </w:r>
      <w:r w:rsidRPr="004F4920">
        <w:rPr>
          <w:b/>
          <w:bCs/>
          <w:lang w:val="la-Latn"/>
        </w:rPr>
        <w:t>PPT</w:t>
      </w:r>
      <w:r w:rsidRPr="004F4920">
        <w:rPr>
          <w:b/>
          <w:bCs/>
          <w:noProof/>
          <w:lang w:val="la-Latn"/>
        </w:rPr>
        <w:t xml:space="preserve"> </w:t>
      </w:r>
    </w:p>
    <w:p w14:paraId="09806414" w14:textId="77777777" w:rsidR="00AC660E" w:rsidRDefault="00AC660E" w:rsidP="008C52A7">
      <w:pPr>
        <w:spacing w:after="120"/>
        <w:ind w:right="60"/>
        <w:jc w:val="center"/>
        <w:rPr>
          <w:b/>
          <w:bCs/>
          <w:noProof/>
          <w:lang w:val="la-Latn"/>
        </w:rPr>
      </w:pPr>
    </w:p>
    <w:p w14:paraId="0D1FFF08" w14:textId="42080252" w:rsidR="00D451A4" w:rsidRPr="00F42277" w:rsidRDefault="00D957D9" w:rsidP="008C52A7">
      <w:pPr>
        <w:spacing w:after="120"/>
        <w:ind w:right="60"/>
        <w:jc w:val="center"/>
        <w:rPr>
          <w:b/>
          <w:bCs/>
          <w:lang w:val="la-Latn"/>
        </w:rPr>
      </w:pPr>
      <w:r>
        <w:rPr>
          <w:b/>
          <w:bCs/>
          <w:noProof/>
          <w:lang w:val="la-Latn"/>
        </w:rPr>
        <mc:AlternateContent>
          <mc:Choice Requires="wpc">
            <w:drawing>
              <wp:inline distT="0" distB="0" distL="0" distR="0" wp14:anchorId="4AB6860E" wp14:editId="46BFC812">
                <wp:extent cx="5521960" cy="2929720"/>
                <wp:effectExtent l="0" t="0" r="2540" b="4445"/>
                <wp:docPr id="4311024" name="Lienzo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50306608" name="Elipse 1250306608"/>
                        <wps:cNvSpPr/>
                        <wps:spPr>
                          <a:xfrm>
                            <a:off x="24705" y="35999"/>
                            <a:ext cx="1525927" cy="582627"/>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0983D1" w14:textId="77777777" w:rsidR="00907F9F" w:rsidRPr="0016278D" w:rsidRDefault="00907F9F" w:rsidP="00417939">
                              <w:pPr>
                                <w:jc w:val="center"/>
                                <w:rPr>
                                  <w:rFonts w:eastAsia="Calibri"/>
                                  <w:sz w:val="20"/>
                                  <w:szCs w:val="20"/>
                                </w:rPr>
                              </w:pPr>
                              <w:r w:rsidRPr="0016278D">
                                <w:rPr>
                                  <w:rFonts w:eastAsia="Calibri"/>
                                  <w:sz w:val="20"/>
                                  <w:szCs w:val="20"/>
                                </w:rPr>
                                <w:t>Participación social</w:t>
                              </w:r>
                            </w:p>
                            <w:p w14:paraId="0F156576" w14:textId="0B3CC977" w:rsidR="00D957D9" w:rsidRPr="0016278D" w:rsidRDefault="00D957D9" w:rsidP="00D957D9">
                              <w:pPr>
                                <w:jc w:val="center"/>
                                <w:rPr>
                                  <w:rFonts w:eastAsia="Calibri"/>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1142579" name="Elipse 251142579"/>
                        <wps:cNvSpPr/>
                        <wps:spPr>
                          <a:xfrm>
                            <a:off x="2148373" y="521110"/>
                            <a:ext cx="1331718" cy="165644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34CFCF" w14:textId="1B01F839" w:rsidR="00D957D9" w:rsidRPr="0016278D" w:rsidRDefault="00D957D9" w:rsidP="00D957D9">
                              <w:pPr>
                                <w:spacing w:line="276" w:lineRule="auto"/>
                                <w:ind w:left="144" w:right="115"/>
                                <w:jc w:val="center"/>
                                <w:rPr>
                                  <w:rFonts w:eastAsia="Calibri"/>
                                  <w:sz w:val="20"/>
                                  <w:szCs w:val="20"/>
                                </w:rPr>
                              </w:pPr>
                              <w:r w:rsidRPr="0016278D">
                                <w:rPr>
                                  <w:rFonts w:eastAsia="Calibri"/>
                                  <w:sz w:val="20"/>
                                  <w:szCs w:val="20"/>
                                </w:rPr>
                                <w:t>Alcance d</w:t>
                              </w:r>
                              <w:r w:rsidR="00907F9F">
                                <w:rPr>
                                  <w:rFonts w:eastAsia="Calibri"/>
                                  <w:sz w:val="20"/>
                                  <w:szCs w:val="20"/>
                                </w:rPr>
                                <w:t>e l</w:t>
                              </w:r>
                              <w:r w:rsidRPr="0016278D">
                                <w:rPr>
                                  <w:rFonts w:eastAsia="Calibri"/>
                                  <w:sz w:val="20"/>
                                  <w:szCs w:val="20"/>
                                </w:rPr>
                                <w:t>as Políticas Públicas de Turismo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4481552" name="Elipse 434481552"/>
                        <wps:cNvSpPr/>
                        <wps:spPr>
                          <a:xfrm>
                            <a:off x="3916680" y="64157"/>
                            <a:ext cx="1554480" cy="78166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22DD60" w14:textId="77777777" w:rsidR="00D451A4" w:rsidRPr="009541BF" w:rsidRDefault="00D451A4" w:rsidP="00A158E8">
                              <w:pPr>
                                <w:spacing w:line="276" w:lineRule="auto"/>
                                <w:ind w:left="144" w:right="115"/>
                                <w:jc w:val="center"/>
                                <w:rPr>
                                  <w:rFonts w:eastAsia="Calibri"/>
                                  <w:sz w:val="20"/>
                                  <w:szCs w:val="20"/>
                                  <w:lang w:val="es-ES"/>
                                </w:rPr>
                              </w:pPr>
                              <w:r w:rsidRPr="009541BF">
                                <w:rPr>
                                  <w:rFonts w:eastAsia="Calibri"/>
                                  <w:sz w:val="20"/>
                                  <w:szCs w:val="20"/>
                                  <w:lang w:val="es-ES"/>
                                </w:rPr>
                                <w:t>Mejora de la calidad de vida</w:t>
                              </w:r>
                            </w:p>
                            <w:p w14:paraId="4E788353" w14:textId="0F148AF0" w:rsidR="00D957D9" w:rsidRPr="009541BF" w:rsidRDefault="00D957D9" w:rsidP="00D957D9">
                              <w:pPr>
                                <w:spacing w:line="276" w:lineRule="auto"/>
                                <w:ind w:left="144" w:right="115"/>
                                <w:jc w:val="center"/>
                                <w:rPr>
                                  <w:rFonts w:eastAsia="Calibri"/>
                                  <w:sz w:val="20"/>
                                  <w:szCs w:val="20"/>
                                  <w:lang w:val="es-E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3525329" name="Elipse 663525329"/>
                        <wps:cNvSpPr/>
                        <wps:spPr>
                          <a:xfrm>
                            <a:off x="0" y="792223"/>
                            <a:ext cx="1600200" cy="105181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378377" w14:textId="77777777" w:rsidR="00907F9F" w:rsidRPr="009541BF" w:rsidRDefault="00907F9F" w:rsidP="00030051">
                              <w:pPr>
                                <w:spacing w:line="276" w:lineRule="auto"/>
                                <w:ind w:left="144" w:right="115"/>
                                <w:jc w:val="center"/>
                                <w:rPr>
                                  <w:rFonts w:eastAsia="Calibri"/>
                                  <w:sz w:val="20"/>
                                  <w:szCs w:val="20"/>
                                  <w:lang w:val="es-ES"/>
                                </w:rPr>
                              </w:pPr>
                              <w:r w:rsidRPr="009541BF">
                                <w:rPr>
                                  <w:rFonts w:eastAsia="Calibri"/>
                                  <w:sz w:val="20"/>
                                  <w:szCs w:val="20"/>
                                  <w:lang w:val="es-ES"/>
                                </w:rPr>
                                <w:t>Conciencia</w:t>
                              </w:r>
                              <w:r w:rsidR="00D957D9" w:rsidRPr="009541BF">
                                <w:rPr>
                                  <w:rFonts w:eastAsia="Calibri"/>
                                  <w:sz w:val="20"/>
                                  <w:szCs w:val="20"/>
                                  <w:lang w:val="es-ES"/>
                                </w:rPr>
                                <w:t xml:space="preserve"> </w:t>
                              </w:r>
                              <w:r w:rsidRPr="009541BF">
                                <w:rPr>
                                  <w:rFonts w:eastAsia="Calibri"/>
                                  <w:sz w:val="20"/>
                                  <w:szCs w:val="20"/>
                                  <w:lang w:val="es-ES"/>
                                </w:rPr>
                                <w:t>y Conocimiento de los PPTs en el medio rural</w:t>
                              </w:r>
                            </w:p>
                            <w:p w14:paraId="6332D9B3" w14:textId="6EBB605E" w:rsidR="00D957D9" w:rsidRDefault="00D957D9" w:rsidP="00D957D9">
                              <w:pPr>
                                <w:spacing w:line="276" w:lineRule="auto"/>
                                <w:jc w:val="center"/>
                                <w:rPr>
                                  <w:rFonts w:eastAsia="Aptos"/>
                                  <w:lang w:val="la-Latn"/>
                                </w:rPr>
                              </w:pPr>
                              <w:r>
                                <w:rPr>
                                  <w:rFonts w:eastAsia="Aptos"/>
                                  <w:lang w:val="la-Lat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2365054" name="Elipse 672365054"/>
                        <wps:cNvSpPr/>
                        <wps:spPr>
                          <a:xfrm>
                            <a:off x="65406" y="2023897"/>
                            <a:ext cx="1580514" cy="793739"/>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CD9214" w14:textId="37A884D9" w:rsidR="00907F9F" w:rsidRPr="009541BF" w:rsidRDefault="00907F9F" w:rsidP="002E2FA6">
                              <w:pPr>
                                <w:spacing w:line="276" w:lineRule="auto"/>
                                <w:ind w:left="144" w:right="115"/>
                                <w:jc w:val="center"/>
                                <w:rPr>
                                  <w:rFonts w:eastAsia="Calibri"/>
                                  <w:sz w:val="20"/>
                                  <w:szCs w:val="20"/>
                                  <w:lang w:val="es-ES"/>
                                </w:rPr>
                              </w:pPr>
                              <w:r w:rsidRPr="009541BF">
                                <w:rPr>
                                  <w:rFonts w:eastAsia="Calibri"/>
                                  <w:sz w:val="20"/>
                                  <w:szCs w:val="20"/>
                                  <w:lang w:val="es-ES"/>
                                </w:rPr>
                                <w:t>Confianza en el impacto de las PPT</w:t>
                              </w:r>
                              <w:r w:rsidR="00D451A4" w:rsidRPr="009541BF">
                                <w:rPr>
                                  <w:rFonts w:eastAsia="Calibri"/>
                                  <w:sz w:val="20"/>
                                  <w:szCs w:val="20"/>
                                  <w:lang w:val="es-ES"/>
                                </w:rPr>
                                <w:t>s</w:t>
                              </w:r>
                            </w:p>
                            <w:p w14:paraId="07B9ABE7" w14:textId="77777777" w:rsidR="00D957D9" w:rsidRDefault="00D957D9" w:rsidP="00D957D9">
                              <w:pPr>
                                <w:spacing w:line="276" w:lineRule="auto"/>
                                <w:ind w:left="144" w:right="115"/>
                                <w:jc w:val="center"/>
                                <w:rPr>
                                  <w:rFonts w:eastAsia="Aptos"/>
                                  <w:b/>
                                  <w:bCs/>
                                  <w:sz w:val="20"/>
                                  <w:szCs w:val="20"/>
                                  <w:lang w:val="la-Latn"/>
                                </w:rPr>
                              </w:pPr>
                              <w:r>
                                <w:rPr>
                                  <w:rFonts w:eastAsia="Aptos"/>
                                  <w:b/>
                                  <w:bCs/>
                                  <w:sz w:val="20"/>
                                  <w:szCs w:val="20"/>
                                  <w:lang w:val="la-Latn"/>
                                </w:rPr>
                                <w:t>(CIPPT)</w:t>
                              </w:r>
                            </w:p>
                            <w:p w14:paraId="7904653A" w14:textId="77777777" w:rsidR="00D957D9" w:rsidRDefault="00D957D9" w:rsidP="00D957D9">
                              <w:pPr>
                                <w:spacing w:line="276" w:lineRule="auto"/>
                                <w:jc w:val="center"/>
                                <w:rPr>
                                  <w:rFonts w:eastAsia="Aptos"/>
                                  <w:lang w:val="la-Latn"/>
                                </w:rPr>
                              </w:pPr>
                              <w:r>
                                <w:rPr>
                                  <w:rFonts w:eastAsia="Aptos"/>
                                  <w:lang w:val="la-Lat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3926565" name="Elipse 543926565"/>
                        <wps:cNvSpPr/>
                        <wps:spPr>
                          <a:xfrm>
                            <a:off x="3975713" y="1607896"/>
                            <a:ext cx="1525927" cy="76775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55AC73" w14:textId="77777777" w:rsidR="00D451A4" w:rsidRPr="0016278D" w:rsidRDefault="00D451A4" w:rsidP="009B6887">
                              <w:pPr>
                                <w:spacing w:line="276" w:lineRule="auto"/>
                                <w:ind w:left="144" w:right="115"/>
                                <w:jc w:val="center"/>
                                <w:rPr>
                                  <w:rFonts w:eastAsia="Calibri"/>
                                  <w:sz w:val="20"/>
                                  <w:szCs w:val="20"/>
                                </w:rPr>
                              </w:pPr>
                              <w:r w:rsidRPr="0016278D">
                                <w:rPr>
                                  <w:rFonts w:eastAsia="Calibri"/>
                                  <w:sz w:val="20"/>
                                  <w:szCs w:val="20"/>
                                </w:rPr>
                                <w:t>Empleo en Turismo</w:t>
                              </w:r>
                            </w:p>
                            <w:p w14:paraId="1EE9873C" w14:textId="77777777" w:rsidR="00D957D9" w:rsidRDefault="00D957D9" w:rsidP="00D957D9">
                              <w:pPr>
                                <w:spacing w:line="276" w:lineRule="auto"/>
                                <w:jc w:val="center"/>
                                <w:rPr>
                                  <w:rFonts w:eastAsia="Aptos"/>
                                </w:rPr>
                              </w:pPr>
                              <w:r>
                                <w:rPr>
                                  <w:rFonts w:eastAsia="Aptos"/>
                                </w:rPr>
                                <w:t>Vida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0915703" name="Flecha: hacia abajo 1400915703"/>
                        <wps:cNvSpPr/>
                        <wps:spPr>
                          <a:xfrm>
                            <a:off x="772336" y="632695"/>
                            <a:ext cx="41038" cy="159529"/>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0935333" name="Flecha: hacia abajo 2070935333"/>
                        <wps:cNvSpPr/>
                        <wps:spPr>
                          <a:xfrm>
                            <a:off x="4680714" y="834057"/>
                            <a:ext cx="45719" cy="758233"/>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3777559" name="Flecha: hacia abajo 1453777559"/>
                        <wps:cNvSpPr/>
                        <wps:spPr>
                          <a:xfrm>
                            <a:off x="793229" y="1856257"/>
                            <a:ext cx="45719" cy="16764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5944616" name="Flecha: hacia abajo 1645944616"/>
                        <wps:cNvSpPr/>
                        <wps:spPr>
                          <a:xfrm rot="17687971">
                            <a:off x="1969003" y="45431"/>
                            <a:ext cx="45719" cy="913342"/>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2549132" name="Flecha: hacia abajo 2122549132"/>
                        <wps:cNvSpPr/>
                        <wps:spPr>
                          <a:xfrm rot="15064097">
                            <a:off x="3525823" y="165778"/>
                            <a:ext cx="45719" cy="7476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4266785" name="Cuadro de texto 654266785"/>
                        <wps:cNvSpPr txBox="1"/>
                        <wps:spPr>
                          <a:xfrm>
                            <a:off x="1906641" y="212850"/>
                            <a:ext cx="509270" cy="231938"/>
                          </a:xfrm>
                          <a:prstGeom prst="rect">
                            <a:avLst/>
                          </a:prstGeom>
                          <a:solidFill>
                            <a:schemeClr val="lt1"/>
                          </a:solidFill>
                          <a:ln w="6350">
                            <a:solidFill>
                              <a:prstClr val="black"/>
                            </a:solidFill>
                          </a:ln>
                        </wps:spPr>
                        <wps:txbx>
                          <w:txbxContent>
                            <w:p w14:paraId="126F8DA8" w14:textId="77777777" w:rsidR="00D957D9" w:rsidRPr="00CB5D1D" w:rsidRDefault="00D957D9" w:rsidP="00D957D9">
                              <w:pPr>
                                <w:spacing w:line="276" w:lineRule="auto"/>
                                <w:ind w:left="144" w:right="115"/>
                                <w:jc w:val="center"/>
                                <w:rPr>
                                  <w:rFonts w:eastAsia="Calibri"/>
                                  <w:sz w:val="20"/>
                                  <w:szCs w:val="20"/>
                                </w:rPr>
                              </w:pPr>
                              <w:r w:rsidRPr="00CB5D1D">
                                <w:rPr>
                                  <w:rFonts w:eastAsia="Calibri"/>
                                  <w:sz w:val="20"/>
                                  <w:szCs w:val="20"/>
                                </w:rPr>
                                <w:t>H2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0876461" name="Cuadro de texto 1"/>
                        <wps:cNvSpPr txBox="1"/>
                        <wps:spPr>
                          <a:xfrm>
                            <a:off x="3144180" y="233225"/>
                            <a:ext cx="509270" cy="231775"/>
                          </a:xfrm>
                          <a:prstGeom prst="rect">
                            <a:avLst/>
                          </a:prstGeom>
                          <a:solidFill>
                            <a:schemeClr val="lt1"/>
                          </a:solidFill>
                          <a:ln w="6350">
                            <a:solidFill>
                              <a:prstClr val="black"/>
                            </a:solidFill>
                          </a:ln>
                        </wps:spPr>
                        <wps:txbx>
                          <w:txbxContent>
                            <w:p w14:paraId="1DC8EDCC" w14:textId="77777777" w:rsidR="00D957D9" w:rsidRPr="00CB5D1D" w:rsidRDefault="00D957D9" w:rsidP="00D957D9">
                              <w:pPr>
                                <w:spacing w:line="276" w:lineRule="auto"/>
                                <w:ind w:left="144" w:right="115"/>
                                <w:jc w:val="center"/>
                                <w:rPr>
                                  <w:rFonts w:eastAsia="Calibri"/>
                                  <w:sz w:val="20"/>
                                  <w:szCs w:val="20"/>
                                </w:rPr>
                              </w:pPr>
                              <w:r w:rsidRPr="00CB5D1D">
                                <w:rPr>
                                  <w:rFonts w:eastAsia="Calibri"/>
                                  <w:sz w:val="20"/>
                                  <w:szCs w:val="20"/>
                                </w:rPr>
                                <w:t>H</w:t>
                              </w:r>
                              <w:r>
                                <w:rPr>
                                  <w:rFonts w:eastAsia="Calibri"/>
                                  <w:sz w:val="20"/>
                                  <w:szCs w:val="20"/>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3112788" name="Cuadro de texto 1"/>
                        <wps:cNvSpPr txBox="1"/>
                        <wps:spPr>
                          <a:xfrm>
                            <a:off x="1025820" y="589959"/>
                            <a:ext cx="727710" cy="243840"/>
                          </a:xfrm>
                          <a:prstGeom prst="rect">
                            <a:avLst/>
                          </a:prstGeom>
                          <a:solidFill>
                            <a:schemeClr val="lt1"/>
                          </a:solidFill>
                          <a:ln w="6350">
                            <a:solidFill>
                              <a:prstClr val="black"/>
                            </a:solidFill>
                          </a:ln>
                        </wps:spPr>
                        <wps:txbx>
                          <w:txbxContent>
                            <w:p w14:paraId="77D6787B" w14:textId="77777777" w:rsidR="00D957D9" w:rsidRPr="00CB5D1D" w:rsidRDefault="00D957D9" w:rsidP="00D957D9">
                              <w:pPr>
                                <w:spacing w:line="276" w:lineRule="auto"/>
                                <w:ind w:left="144" w:right="115"/>
                                <w:jc w:val="center"/>
                                <w:rPr>
                                  <w:rFonts w:eastAsia="Calibri"/>
                                  <w:sz w:val="20"/>
                                  <w:szCs w:val="20"/>
                                </w:rPr>
                              </w:pPr>
                              <w:r w:rsidRPr="00CB5D1D">
                                <w:rPr>
                                  <w:rFonts w:eastAsia="Calibri"/>
                                  <w:sz w:val="20"/>
                                  <w:szCs w:val="20"/>
                                </w:rPr>
                                <w:t>H</w:t>
                              </w:r>
                              <w:r>
                                <w:rPr>
                                  <w:rFonts w:eastAsia="Calibri"/>
                                  <w:sz w:val="20"/>
                                  <w:szCs w:val="20"/>
                                </w:rPr>
                                <w:t>5, H7</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22322716" name="Cuadro de texto 1"/>
                        <wps:cNvSpPr txBox="1"/>
                        <wps:spPr>
                          <a:xfrm>
                            <a:off x="1102020" y="1804187"/>
                            <a:ext cx="727710" cy="219710"/>
                          </a:xfrm>
                          <a:prstGeom prst="rect">
                            <a:avLst/>
                          </a:prstGeom>
                          <a:solidFill>
                            <a:schemeClr val="lt1"/>
                          </a:solidFill>
                          <a:ln w="6350">
                            <a:solidFill>
                              <a:prstClr val="black"/>
                            </a:solidFill>
                          </a:ln>
                        </wps:spPr>
                        <wps:txbx>
                          <w:txbxContent>
                            <w:p w14:paraId="165CFF0B" w14:textId="77777777" w:rsidR="00D957D9" w:rsidRPr="003256BA" w:rsidRDefault="00D957D9" w:rsidP="00D957D9">
                              <w:pPr>
                                <w:spacing w:line="276" w:lineRule="auto"/>
                                <w:ind w:left="144" w:right="115"/>
                                <w:jc w:val="center"/>
                                <w:rPr>
                                  <w:rFonts w:eastAsia="Calibri"/>
                                  <w:sz w:val="20"/>
                                  <w:szCs w:val="20"/>
                                </w:rPr>
                              </w:pPr>
                              <w:r w:rsidRPr="003256BA">
                                <w:rPr>
                                  <w:rFonts w:eastAsia="Calibri"/>
                                  <w:sz w:val="20"/>
                                  <w:szCs w:val="20"/>
                                </w:rPr>
                                <w:t>H</w:t>
                              </w:r>
                              <w:r>
                                <w:rPr>
                                  <w:rFonts w:eastAsia="Calibri"/>
                                  <w:sz w:val="20"/>
                                  <w:szCs w:val="20"/>
                                </w:rPr>
                                <w:t>3</w:t>
                              </w:r>
                              <w:r w:rsidRPr="003256BA">
                                <w:rPr>
                                  <w:rFonts w:eastAsia="Calibri"/>
                                  <w:sz w:val="20"/>
                                  <w:szCs w:val="20"/>
                                </w:rPr>
                                <w:t>, H</w:t>
                              </w:r>
                              <w:r>
                                <w:rPr>
                                  <w:rFonts w:eastAsia="Calibri"/>
                                  <w:sz w:val="20"/>
                                  <w:szCs w:val="20"/>
                                </w:rPr>
                                <w:t>6</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82607800" name="Cuadro de texto 1"/>
                        <wps:cNvSpPr txBox="1"/>
                        <wps:spPr>
                          <a:xfrm>
                            <a:off x="4766310" y="1100987"/>
                            <a:ext cx="509270" cy="231140"/>
                          </a:xfrm>
                          <a:prstGeom prst="rect">
                            <a:avLst/>
                          </a:prstGeom>
                          <a:solidFill>
                            <a:schemeClr val="lt1"/>
                          </a:solidFill>
                          <a:ln w="6350">
                            <a:solidFill>
                              <a:prstClr val="black"/>
                            </a:solidFill>
                          </a:ln>
                        </wps:spPr>
                        <wps:txbx>
                          <w:txbxContent>
                            <w:p w14:paraId="081A87E9" w14:textId="77777777" w:rsidR="00D957D9" w:rsidRPr="003256BA" w:rsidRDefault="00D957D9" w:rsidP="00D957D9">
                              <w:pPr>
                                <w:spacing w:line="276" w:lineRule="auto"/>
                                <w:ind w:left="144" w:right="115"/>
                                <w:jc w:val="center"/>
                                <w:rPr>
                                  <w:rFonts w:eastAsia="Calibri"/>
                                  <w:sz w:val="20"/>
                                  <w:szCs w:val="20"/>
                                </w:rPr>
                              </w:pPr>
                              <w:r w:rsidRPr="003256BA">
                                <w:rPr>
                                  <w:rFonts w:eastAsia="Calibri"/>
                                  <w:sz w:val="20"/>
                                  <w:szCs w:val="20"/>
                                </w:rPr>
                                <w:t>H</w:t>
                              </w:r>
                              <w:r>
                                <w:rPr>
                                  <w:rFonts w:eastAsia="Calibri"/>
                                  <w:sz w:val="20"/>
                                  <w:szCs w:val="20"/>
                                </w:rPr>
                                <w: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AB6860E" id="Lienzo 22" o:spid="_x0000_s1026" editas="canvas" style="width:434.8pt;height:230.7pt;mso-position-horizontal-relative:char;mso-position-vertical-relative:line" coordsize="55219,2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219;height:29292;visibility:visible;mso-wrap-style:square" filled="t">
                  <v:fill o:detectmouseclick="t"/>
                  <v:path o:connecttype="none"/>
                </v:shape>
                <v:oval id="Elipse 1250306608" o:spid="_x0000_s1028" style="position:absolute;left:247;top:359;width:15259;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" fillcolor="white [3201]" strokecolor="black [3213]" strokeweight="1pt">
                  <v:stroke joinstyle="miter"/>
                  <v:textbox>
                    <w:txbxContent>
                      <w:p w14:paraId="360983D1" w14:textId="77777777" w:rsidR="00907F9F" w:rsidRPr="0016278D" w:rsidRDefault="00907F9F" w:rsidP="00417939">
                        <w:pPr>
                          <w:jc w:val="center"/>
                          <w:rPr>
                            <w:rFonts w:eastAsia="Calibri"/>
                            <w:sz w:val="20"/>
                            <w:szCs w:val="20"/>
                          </w:rPr>
                        </w:pPr>
                        <w:r w:rsidRPr="0016278D">
                          <w:rPr>
                            <w:rFonts w:eastAsia="Calibri"/>
                            <w:sz w:val="20"/>
                            <w:szCs w:val="20"/>
                          </w:rPr>
                          <w:t>Participación social</w:t>
                        </w:r>
                      </w:p>
                      <w:p w14:paraId="0F156576" w14:textId="0B3CC977" w:rsidR="00D957D9" w:rsidRPr="0016278D" w:rsidRDefault="00D957D9" w:rsidP="00D957D9">
                        <w:pPr>
                          <w:jc w:val="center"/>
                          <w:rPr>
                            <w:rFonts w:eastAsia="Calibri"/>
                            <w:sz w:val="20"/>
                            <w:szCs w:val="20"/>
                          </w:rPr>
                        </w:pPr>
                      </w:p>
                    </w:txbxContent>
                  </v:textbox>
                </v:oval>
                <v:oval id="Elipse 251142579" o:spid="_x0000_s1029" style="position:absolute;left:21483;top:5211;width:13317;height:16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" fillcolor="white [3201]" strokecolor="black [3213]" strokeweight="1pt">
                  <v:stroke joinstyle="miter"/>
                  <v:textbox>
                    <w:txbxContent>
                      <w:p w14:paraId="7834CFCF" w14:textId="1B01F839" w:rsidR="00D957D9" w:rsidRPr="0016278D" w:rsidRDefault="00D957D9" w:rsidP="00D957D9">
                        <w:pPr>
                          <w:spacing w:line="276" w:lineRule="auto"/>
                          <w:ind w:left="144" w:right="115"/>
                          <w:jc w:val="center"/>
                          <w:rPr>
                            <w:rFonts w:eastAsia="Calibri"/>
                            <w:sz w:val="20"/>
                            <w:szCs w:val="20"/>
                          </w:rPr>
                        </w:pPr>
                        <w:r w:rsidRPr="0016278D">
                          <w:rPr>
                            <w:rFonts w:eastAsia="Calibri"/>
                            <w:sz w:val="20"/>
                            <w:szCs w:val="20"/>
                          </w:rPr>
                          <w:t>Alcance d</w:t>
                        </w:r>
                        <w:r w:rsidR="00907F9F">
                          <w:rPr>
                            <w:rFonts w:eastAsia="Calibri"/>
                            <w:sz w:val="20"/>
                            <w:szCs w:val="20"/>
                          </w:rPr>
                          <w:t>e l</w:t>
                        </w:r>
                        <w:r w:rsidRPr="0016278D">
                          <w:rPr>
                            <w:rFonts w:eastAsia="Calibri"/>
                            <w:sz w:val="20"/>
                            <w:szCs w:val="20"/>
                          </w:rPr>
                          <w:t>as Políticas Públicas de Turismo</w:t>
                        </w:r>
                      </w:p>
                    </w:txbxContent>
                  </v:textbox>
                </v:oval>
                <v:oval id="Elipse 434481552" o:spid="_x0000_s1030" style="position:absolute;left:39166;top:641;width:15545;height:7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" fillcolor="white [3201]" strokecolor="black [3213]" strokeweight="1pt">
                  <v:stroke joinstyle="miter"/>
                  <v:textbox>
                    <w:txbxContent>
                      <w:p w14:paraId="2222DD60" w14:textId="77777777" w:rsidR="00D451A4" w:rsidRPr="009541BF" w:rsidRDefault="00D451A4" w:rsidP="00A158E8">
                        <w:pPr>
                          <w:spacing w:line="276" w:lineRule="auto"/>
                          <w:ind w:left="144" w:right="115"/>
                          <w:jc w:val="center"/>
                          <w:rPr>
                            <w:rFonts w:eastAsia="Calibri"/>
                            <w:sz w:val="20"/>
                            <w:szCs w:val="20"/>
                            <w:lang w:val="es-ES"/>
                          </w:rPr>
                        </w:pPr>
                        <w:r w:rsidRPr="009541BF">
                          <w:rPr>
                            <w:rFonts w:eastAsia="Calibri"/>
                            <w:sz w:val="20"/>
                            <w:szCs w:val="20"/>
                            <w:lang w:val="es-ES"/>
                          </w:rPr>
                          <w:t>Mejora de la calidad de vida</w:t>
                        </w:r>
                      </w:p>
                      <w:p w14:paraId="4E788353" w14:textId="0F148AF0" w:rsidR="00D957D9" w:rsidRPr="009541BF" w:rsidRDefault="00D957D9" w:rsidP="00D957D9">
                        <w:pPr>
                          <w:spacing w:line="276" w:lineRule="auto"/>
                          <w:ind w:left="144" w:right="115"/>
                          <w:jc w:val="center"/>
                          <w:rPr>
                            <w:rFonts w:eastAsia="Calibri"/>
                            <w:sz w:val="20"/>
                            <w:szCs w:val="20"/>
                            <w:lang w:val="es-ES"/>
                          </w:rPr>
                        </w:pPr>
                      </w:p>
                    </w:txbxContent>
                  </v:textbox>
                </v:oval>
                <v:oval id="Elipse 663525329" o:spid="_x0000_s1031" style="position:absolute;top:7922;width:16002;height:10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" fillcolor="white [3201]" strokecolor="black [3213]" strokeweight="1pt">
                  <v:stroke joinstyle="miter"/>
                  <v:textbox>
                    <w:txbxContent>
                      <w:p w14:paraId="6A378377" w14:textId="77777777" w:rsidR="00907F9F" w:rsidRPr="009541BF" w:rsidRDefault="00907F9F" w:rsidP="00030051">
                        <w:pPr>
                          <w:spacing w:line="276" w:lineRule="auto"/>
                          <w:ind w:left="144" w:right="115"/>
                          <w:jc w:val="center"/>
                          <w:rPr>
                            <w:rFonts w:eastAsia="Calibri"/>
                            <w:sz w:val="20"/>
                            <w:szCs w:val="20"/>
                            <w:lang w:val="es-ES"/>
                          </w:rPr>
                        </w:pPr>
                        <w:r w:rsidRPr="009541BF">
                          <w:rPr>
                            <w:rFonts w:eastAsia="Calibri"/>
                            <w:sz w:val="20"/>
                            <w:szCs w:val="20"/>
                            <w:lang w:val="es-ES"/>
                          </w:rPr>
                          <w:t>Conciencia</w:t>
                        </w:r>
                        <w:r w:rsidR="00D957D9" w:rsidRPr="009541BF">
                          <w:rPr>
                            <w:rFonts w:eastAsia="Calibri"/>
                            <w:sz w:val="20"/>
                            <w:szCs w:val="20"/>
                            <w:lang w:val="es-ES"/>
                          </w:rPr>
                          <w:t xml:space="preserve"> </w:t>
                        </w:r>
                        <w:r w:rsidRPr="009541BF">
                          <w:rPr>
                            <w:rFonts w:eastAsia="Calibri"/>
                            <w:sz w:val="20"/>
                            <w:szCs w:val="20"/>
                            <w:lang w:val="es-ES"/>
                          </w:rPr>
                          <w:t>y Conocimiento de los PPTs en el medio rural</w:t>
                        </w:r>
                      </w:p>
                      <w:p w14:paraId="6332D9B3" w14:textId="6EBB605E" w:rsidR="00D957D9" w:rsidRDefault="00D957D9" w:rsidP="00D957D9">
                        <w:pPr>
                          <w:spacing w:line="276" w:lineRule="auto"/>
                          <w:jc w:val="center"/>
                          <w:rPr>
                            <w:rFonts w:eastAsia="Aptos"/>
                            <w:lang w:val="la-Latn"/>
                          </w:rPr>
                        </w:pPr>
                        <w:r>
                          <w:rPr>
                            <w:rFonts w:eastAsia="Aptos"/>
                            <w:lang w:val="la-Latn"/>
                          </w:rPr>
                          <w:t> </w:t>
                        </w:r>
                      </w:p>
                    </w:txbxContent>
                  </v:textbox>
                </v:oval>
                <v:oval id="Elipse 672365054" o:spid="_x0000_s1032" style="position:absolute;left:654;top:20238;width:15805;height:7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" fillcolor="white [3201]" strokecolor="black [3213]" strokeweight="1pt">
                  <v:stroke joinstyle="miter"/>
                  <v:textbox>
                    <w:txbxContent>
                      <w:p w14:paraId="1ECD9214" w14:textId="37A884D9" w:rsidR="00907F9F" w:rsidRPr="009541BF" w:rsidRDefault="00907F9F" w:rsidP="002E2FA6">
                        <w:pPr>
                          <w:spacing w:line="276" w:lineRule="auto"/>
                          <w:ind w:left="144" w:right="115"/>
                          <w:jc w:val="center"/>
                          <w:rPr>
                            <w:rFonts w:eastAsia="Calibri"/>
                            <w:sz w:val="20"/>
                            <w:szCs w:val="20"/>
                            <w:lang w:val="es-ES"/>
                          </w:rPr>
                        </w:pPr>
                        <w:r w:rsidRPr="009541BF">
                          <w:rPr>
                            <w:rFonts w:eastAsia="Calibri"/>
                            <w:sz w:val="20"/>
                            <w:szCs w:val="20"/>
                            <w:lang w:val="es-ES"/>
                          </w:rPr>
                          <w:t>Confianza en el impacto de las PPT</w:t>
                        </w:r>
                        <w:r w:rsidR="00D451A4" w:rsidRPr="009541BF">
                          <w:rPr>
                            <w:rFonts w:eastAsia="Calibri"/>
                            <w:sz w:val="20"/>
                            <w:szCs w:val="20"/>
                            <w:lang w:val="es-ES"/>
                          </w:rPr>
                          <w:t>s</w:t>
                        </w:r>
                      </w:p>
                      <w:p w14:paraId="07B9ABE7" w14:textId="77777777" w:rsidR="00D957D9" w:rsidRDefault="00D957D9" w:rsidP="00D957D9">
                        <w:pPr>
                          <w:spacing w:line="276" w:lineRule="auto"/>
                          <w:ind w:left="144" w:right="115"/>
                          <w:jc w:val="center"/>
                          <w:rPr>
                            <w:rFonts w:eastAsia="Aptos"/>
                            <w:b/>
                            <w:bCs/>
                            <w:sz w:val="20"/>
                            <w:szCs w:val="20"/>
                            <w:lang w:val="la-Latn"/>
                          </w:rPr>
                        </w:pPr>
                        <w:r>
                          <w:rPr>
                            <w:rFonts w:eastAsia="Aptos"/>
                            <w:b/>
                            <w:bCs/>
                            <w:sz w:val="20"/>
                            <w:szCs w:val="20"/>
                            <w:lang w:val="la-Latn"/>
                          </w:rPr>
                          <w:t>(CIPPT)</w:t>
                        </w:r>
                      </w:p>
                      <w:p w14:paraId="7904653A" w14:textId="77777777" w:rsidR="00D957D9" w:rsidRDefault="00D957D9" w:rsidP="00D957D9">
                        <w:pPr>
                          <w:spacing w:line="276" w:lineRule="auto"/>
                          <w:jc w:val="center"/>
                          <w:rPr>
                            <w:rFonts w:eastAsia="Aptos"/>
                            <w:lang w:val="la-Latn"/>
                          </w:rPr>
                        </w:pPr>
                        <w:r>
                          <w:rPr>
                            <w:rFonts w:eastAsia="Aptos"/>
                            <w:lang w:val="la-Latn"/>
                          </w:rPr>
                          <w:t> </w:t>
                        </w:r>
                      </w:p>
                    </w:txbxContent>
                  </v:textbox>
                </v:oval>
                <v:oval id="Elipse 543926565" o:spid="_x0000_s1033" style="position:absolute;left:39757;top:16078;width:15259;height:7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" fillcolor="white [3201]" strokecolor="black [3213]" strokeweight="1pt">
                  <v:stroke joinstyle="miter"/>
                  <v:textbox>
                    <w:txbxContent>
                      <w:p w14:paraId="1C55AC73" w14:textId="77777777" w:rsidR="00D451A4" w:rsidRPr="0016278D" w:rsidRDefault="00D451A4" w:rsidP="009B6887">
                        <w:pPr>
                          <w:spacing w:line="276" w:lineRule="auto"/>
                          <w:ind w:left="144" w:right="115"/>
                          <w:jc w:val="center"/>
                          <w:rPr>
                            <w:rFonts w:eastAsia="Calibri"/>
                            <w:sz w:val="20"/>
                            <w:szCs w:val="20"/>
                          </w:rPr>
                        </w:pPr>
                        <w:r w:rsidRPr="0016278D">
                          <w:rPr>
                            <w:rFonts w:eastAsia="Calibri"/>
                            <w:sz w:val="20"/>
                            <w:szCs w:val="20"/>
                          </w:rPr>
                          <w:t>Empleo en Turismo</w:t>
                        </w:r>
                      </w:p>
                      <w:p w14:paraId="1EE9873C" w14:textId="77777777" w:rsidR="00D957D9" w:rsidRDefault="00D957D9" w:rsidP="00D957D9">
                        <w:pPr>
                          <w:spacing w:line="276" w:lineRule="auto"/>
                          <w:jc w:val="center"/>
                          <w:rPr>
                            <w:rFonts w:eastAsia="Aptos"/>
                          </w:rPr>
                        </w:pPr>
                        <w:r>
                          <w:rPr>
                            <w:rFonts w:eastAsia="Aptos"/>
                          </w:rPr>
                          <w:t>Vida</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1400915703" o:spid="_x0000_s1034" type="#_x0000_t67" style="position:absolute;left:7723;top:6326;width:410;height:1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" adj="18822" fillcolor="black [3200]" strokecolor="black [480]" strokeweight="1pt"/>
                <v:shape id="Flecha: hacia abajo 2070935333" o:spid="_x0000_s1035" type="#_x0000_t67" style="position:absolute;left:46807;top:8340;width:457;height:7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" adj="20949" fillcolor="black [3200]" strokecolor="black [480]" strokeweight="1pt"/>
                <v:shape id="Flecha: hacia abajo 1453777559" o:spid="_x0000_s1036" type="#_x0000_t67" style="position:absolute;left:7932;top:18562;width:457;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" adj="18655" fillcolor="black [3200]" strokecolor="black [480]" strokeweight="1pt"/>
                <v:shape id="Flecha: hacia abajo 1645944616" o:spid="_x0000_s1037" type="#_x0000_t67" style="position:absolute;left:19689;top:454;width:457;height:9134;rotation:-42729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" adj="21059" fillcolor="black [3200]" strokecolor="black [480]" strokeweight="1pt"/>
                <v:shape id="Flecha: hacia abajo 2122549132" o:spid="_x0000_s1038" type="#_x0000_t67" style="position:absolute;left:35258;top:1657;width:457;height:7477;rotation:-71389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" adj="20940" fillcolor="black [3200]" strokecolor="black [480]" strokeweight="1pt"/>
                <v:shapetype id="_x0000_t202" coordsize="21600,21600" o:spt="202" path="m,l,21600r21600,l21600,xe">
                  <v:stroke joinstyle="miter"/>
                  <v:path gradientshapeok="t" o:connecttype="rect"/>
                </v:shapetype>
                <v:shape id="Cuadro de texto 654266785" o:spid="_x0000_s1039" type="#_x0000_t202" style="position:absolute;left:19066;top:2128;width:5093;height:2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" fillcolor="white [3201]" strokeweight=".5pt">
                  <v:textbox>
                    <w:txbxContent>
                      <w:p w14:paraId="126F8DA8" w14:textId="77777777" w:rsidR="00D957D9" w:rsidRPr="00CB5D1D" w:rsidRDefault="00D957D9" w:rsidP="00D957D9">
                        <w:pPr>
                          <w:spacing w:line="276" w:lineRule="auto"/>
                          <w:ind w:left="144" w:right="115"/>
                          <w:jc w:val="center"/>
                          <w:rPr>
                            <w:rFonts w:eastAsia="Calibri"/>
                            <w:sz w:val="20"/>
                            <w:szCs w:val="20"/>
                          </w:rPr>
                        </w:pPr>
                        <w:r w:rsidRPr="00CB5D1D">
                          <w:rPr>
                            <w:rFonts w:eastAsia="Calibri"/>
                            <w:sz w:val="20"/>
                            <w:szCs w:val="20"/>
                          </w:rPr>
                          <w:t>H2</w:t>
                        </w:r>
                      </w:p>
                    </w:txbxContent>
                  </v:textbox>
                </v:shape>
                <v:shape id="Cuadro de texto 1" o:spid="_x0000_s1040" type="#_x0000_t202" style="position:absolute;left:31441;top:2332;width:5093;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" fillcolor="white [3201]" strokeweight=".5pt">
                  <v:textbox>
                    <w:txbxContent>
                      <w:p w14:paraId="1DC8EDCC" w14:textId="77777777" w:rsidR="00D957D9" w:rsidRPr="00CB5D1D" w:rsidRDefault="00D957D9" w:rsidP="00D957D9">
                        <w:pPr>
                          <w:spacing w:line="276" w:lineRule="auto"/>
                          <w:ind w:left="144" w:right="115"/>
                          <w:jc w:val="center"/>
                          <w:rPr>
                            <w:rFonts w:eastAsia="Calibri"/>
                            <w:sz w:val="20"/>
                            <w:szCs w:val="20"/>
                          </w:rPr>
                        </w:pPr>
                        <w:r w:rsidRPr="00CB5D1D">
                          <w:rPr>
                            <w:rFonts w:eastAsia="Calibri"/>
                            <w:sz w:val="20"/>
                            <w:szCs w:val="20"/>
                          </w:rPr>
                          <w:t>H</w:t>
                        </w:r>
                        <w:r>
                          <w:rPr>
                            <w:rFonts w:eastAsia="Calibri"/>
                            <w:sz w:val="20"/>
                            <w:szCs w:val="20"/>
                          </w:rPr>
                          <w:t>1</w:t>
                        </w:r>
                      </w:p>
                    </w:txbxContent>
                  </v:textbox>
                </v:shape>
                <v:shape id="Cuadro de texto 1" o:spid="_x0000_s1041" type="#_x0000_t202" style="position:absolute;left:10258;top:5899;width:7277;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" fillcolor="white [3201]" strokeweight=".5pt">
                  <v:textbox>
                    <w:txbxContent>
                      <w:p w14:paraId="77D6787B" w14:textId="77777777" w:rsidR="00D957D9" w:rsidRPr="00CB5D1D" w:rsidRDefault="00D957D9" w:rsidP="00D957D9">
                        <w:pPr>
                          <w:spacing w:line="276" w:lineRule="auto"/>
                          <w:ind w:left="144" w:right="115"/>
                          <w:jc w:val="center"/>
                          <w:rPr>
                            <w:rFonts w:eastAsia="Calibri"/>
                            <w:sz w:val="20"/>
                            <w:szCs w:val="20"/>
                          </w:rPr>
                        </w:pPr>
                        <w:r w:rsidRPr="00CB5D1D">
                          <w:rPr>
                            <w:rFonts w:eastAsia="Calibri"/>
                            <w:sz w:val="20"/>
                            <w:szCs w:val="20"/>
                          </w:rPr>
                          <w:t>H</w:t>
                        </w:r>
                        <w:r>
                          <w:rPr>
                            <w:rFonts w:eastAsia="Calibri"/>
                            <w:sz w:val="20"/>
                            <w:szCs w:val="20"/>
                          </w:rPr>
                          <w:t>5, H7</w:t>
                        </w:r>
                      </w:p>
                    </w:txbxContent>
                  </v:textbox>
                </v:shape>
                <v:shape id="Cuadro de texto 1" o:spid="_x0000_s1042" type="#_x0000_t202" style="position:absolute;left:11020;top:18041;width:7277;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" fillcolor="white [3201]" strokeweight=".5pt">
                  <v:textbox>
                    <w:txbxContent>
                      <w:p w14:paraId="165CFF0B" w14:textId="77777777" w:rsidR="00D957D9" w:rsidRPr="003256BA" w:rsidRDefault="00D957D9" w:rsidP="00D957D9">
                        <w:pPr>
                          <w:spacing w:line="276" w:lineRule="auto"/>
                          <w:ind w:left="144" w:right="115"/>
                          <w:jc w:val="center"/>
                          <w:rPr>
                            <w:rFonts w:eastAsia="Calibri"/>
                            <w:sz w:val="20"/>
                            <w:szCs w:val="20"/>
                          </w:rPr>
                        </w:pPr>
                        <w:r w:rsidRPr="003256BA">
                          <w:rPr>
                            <w:rFonts w:eastAsia="Calibri"/>
                            <w:sz w:val="20"/>
                            <w:szCs w:val="20"/>
                          </w:rPr>
                          <w:t>H</w:t>
                        </w:r>
                        <w:r>
                          <w:rPr>
                            <w:rFonts w:eastAsia="Calibri"/>
                            <w:sz w:val="20"/>
                            <w:szCs w:val="20"/>
                          </w:rPr>
                          <w:t>3</w:t>
                        </w:r>
                        <w:r w:rsidRPr="003256BA">
                          <w:rPr>
                            <w:rFonts w:eastAsia="Calibri"/>
                            <w:sz w:val="20"/>
                            <w:szCs w:val="20"/>
                          </w:rPr>
                          <w:t>, H</w:t>
                        </w:r>
                        <w:r>
                          <w:rPr>
                            <w:rFonts w:eastAsia="Calibri"/>
                            <w:sz w:val="20"/>
                            <w:szCs w:val="20"/>
                          </w:rPr>
                          <w:t>6</w:t>
                        </w:r>
                      </w:p>
                    </w:txbxContent>
                  </v:textbox>
                </v:shape>
                <v:shape id="Cuadro de texto 1" o:spid="_x0000_s1043" type="#_x0000_t202" style="position:absolute;left:47663;top:11009;width:509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" fillcolor="white [3201]" strokeweight=".5pt">
                  <v:textbox>
                    <w:txbxContent>
                      <w:p w14:paraId="081A87E9" w14:textId="77777777" w:rsidR="00D957D9" w:rsidRPr="003256BA" w:rsidRDefault="00D957D9" w:rsidP="00D957D9">
                        <w:pPr>
                          <w:spacing w:line="276" w:lineRule="auto"/>
                          <w:ind w:left="144" w:right="115"/>
                          <w:jc w:val="center"/>
                          <w:rPr>
                            <w:rFonts w:eastAsia="Calibri"/>
                            <w:sz w:val="20"/>
                            <w:szCs w:val="20"/>
                          </w:rPr>
                        </w:pPr>
                        <w:r w:rsidRPr="003256BA">
                          <w:rPr>
                            <w:rFonts w:eastAsia="Calibri"/>
                            <w:sz w:val="20"/>
                            <w:szCs w:val="20"/>
                          </w:rPr>
                          <w:t>H</w:t>
                        </w:r>
                        <w:r>
                          <w:rPr>
                            <w:rFonts w:eastAsia="Calibri"/>
                            <w:sz w:val="20"/>
                            <w:szCs w:val="20"/>
                          </w:rPr>
                          <w:t>4</w:t>
                        </w:r>
                      </w:p>
                    </w:txbxContent>
                  </v:textbox>
                </v:shape>
                <w10:anchorlock/>
              </v:group>
            </w:pict>
          </mc:Fallback>
        </mc:AlternateContent>
      </w:r>
    </w:p>
    <w:p w14:paraId="7B1139B7" w14:textId="484DE8DE" w:rsidR="00D451A4" w:rsidRPr="009541BF" w:rsidRDefault="00D451A4" w:rsidP="008C52A7">
      <w:pPr>
        <w:spacing w:after="120"/>
        <w:jc w:val="center"/>
        <w:textAlignment w:val="baseline"/>
        <w:rPr>
          <w:sz w:val="20"/>
          <w:szCs w:val="20"/>
          <w:lang w:val="es-ES"/>
        </w:rPr>
      </w:pPr>
      <w:r w:rsidRPr="009541BF">
        <w:rPr>
          <w:sz w:val="20"/>
          <w:szCs w:val="20"/>
          <w:lang w:val="es-ES"/>
        </w:rPr>
        <w:t>Fuente: Elaboración propia.</w:t>
      </w:r>
    </w:p>
    <w:p w14:paraId="5E5789A6" w14:textId="77777777" w:rsidR="00C13B0A" w:rsidRPr="003528B1" w:rsidRDefault="00C13B0A" w:rsidP="008C52A7">
      <w:pPr>
        <w:spacing w:after="120"/>
        <w:jc w:val="center"/>
        <w:textAlignment w:val="baseline"/>
        <w:rPr>
          <w:sz w:val="20"/>
          <w:szCs w:val="20"/>
          <w:lang w:val="la-Latn"/>
        </w:rPr>
      </w:pPr>
    </w:p>
    <w:p w14:paraId="63500CD3" w14:textId="4BB44ACB" w:rsidR="00177DAB" w:rsidRPr="004F4920" w:rsidRDefault="004F4920">
      <w:pPr>
        <w:pStyle w:val="Prrafodelista"/>
        <w:numPr>
          <w:ilvl w:val="0"/>
          <w:numId w:val="5"/>
        </w:numPr>
        <w:spacing w:after="120"/>
        <w:ind w:left="284" w:hanging="284"/>
        <w:jc w:val="both"/>
        <w:rPr>
          <w:rFonts w:ascii="Times New Roman" w:hAnsi="Times New Roman" w:cs="Times New Roman"/>
          <w:b/>
          <w:bCs/>
        </w:rPr>
      </w:pPr>
      <w:r w:rsidRPr="004F4920">
        <w:rPr>
          <w:rFonts w:ascii="Times New Roman" w:hAnsi="Times New Roman" w:cs="Times New Roman"/>
          <w:b/>
          <w:bCs/>
        </w:rPr>
        <w:t>Metodología</w:t>
      </w:r>
      <w:r w:rsidR="006227C4" w:rsidRPr="004F4920">
        <w:rPr>
          <w:rFonts w:ascii="Times New Roman" w:hAnsi="Times New Roman" w:cs="Times New Roman"/>
          <w:b/>
          <w:bCs/>
        </w:rPr>
        <w:t xml:space="preserve"> </w:t>
      </w:r>
    </w:p>
    <w:p w14:paraId="1356663F" w14:textId="77777777" w:rsidR="00661D6F" w:rsidRPr="009541BF" w:rsidRDefault="00661D6F" w:rsidP="008C52A7">
      <w:pPr>
        <w:autoSpaceDE w:val="0"/>
        <w:autoSpaceDN w:val="0"/>
        <w:adjustRightInd w:val="0"/>
        <w:spacing w:after="120"/>
        <w:ind w:firstLine="709"/>
        <w:jc w:val="both"/>
        <w:rPr>
          <w:lang w:val="es-ES"/>
        </w:rPr>
      </w:pPr>
      <w:r w:rsidRPr="009541BF">
        <w:rPr>
          <w:lang w:val="es-ES"/>
        </w:rPr>
        <w:t xml:space="preserve">La investigación es de naturaleza cuantitativa. Desde el punto de vista de los objetivos y la naturaleza del problema, la investigación se caracteriza por ser descriptiva y explicativa. Los datos utilizados se recogieron mediante la aplicación de un cuestionario con preguntas cerradas mediante una escala Likert de 5 puntos. El cuestionario se construyó a partir de estudios previos sobre evaluación y/o políticas públicas para el turismo (Hall, 2004; Arcoverde, 2019; Pimentel, Pimentel y Vidal, 2017; Boulhosa, Farías y Figueiredo, 2021), el desarrollo local (Veiga, 2008; Bresser-Pereira, 2014), la participación social para la sostenibilidad (Vernon et al., 2005; Boulhosa et al., 2021) y como categoría intrínseca al desarrollo de (Hall, 2013; Vernon et al., 2005; Wang et al., 2016). </w:t>
      </w:r>
    </w:p>
    <w:p w14:paraId="7D1EA2DD" w14:textId="77777777" w:rsidR="00661D6F" w:rsidRPr="009541BF" w:rsidRDefault="00661D6F" w:rsidP="008C52A7">
      <w:pPr>
        <w:autoSpaceDE w:val="0"/>
        <w:autoSpaceDN w:val="0"/>
        <w:adjustRightInd w:val="0"/>
        <w:spacing w:after="120"/>
        <w:ind w:firstLine="709"/>
        <w:jc w:val="both"/>
        <w:rPr>
          <w:lang w:val="es-ES"/>
        </w:rPr>
      </w:pPr>
      <w:r w:rsidRPr="009541BF">
        <w:rPr>
          <w:lang w:val="es-ES"/>
        </w:rPr>
        <w:t xml:space="preserve">Preliminarmente, se adoptaron procedimientos para la validez del instrumento a través del Coeficiente de Validez de Contenido (Hernández-Nieto, 2002), que recomienda que los ítems sean apreciados por personas expertas en el área de investigación. En cuanto a la muestra, se optó por el probabilismo no intencional, con un nivel de confianza del 95% y un margen de error del 5%. La identificación de los constructos de la Escala APPT se realizó a través del Análisis Factorial exploratorio, del programa SPSS, un paquete de software para el análisis estadístico de datos en el que se identificaron las 06 dimensiones para cada uno de los territorios estudiados. </w:t>
      </w:r>
    </w:p>
    <w:p w14:paraId="12D2232E" w14:textId="2CC886B8" w:rsidR="00F60D2E" w:rsidRPr="009541BF" w:rsidRDefault="00661D6F" w:rsidP="008C52A7">
      <w:pPr>
        <w:autoSpaceDE w:val="0"/>
        <w:autoSpaceDN w:val="0"/>
        <w:adjustRightInd w:val="0"/>
        <w:spacing w:after="120"/>
        <w:ind w:firstLine="709"/>
        <w:jc w:val="both"/>
        <w:rPr>
          <w:lang w:val="es-ES"/>
        </w:rPr>
      </w:pPr>
      <w:r w:rsidRPr="009541BF">
        <w:rPr>
          <w:lang w:val="es-ES"/>
        </w:rPr>
        <w:t>Así, para este estudio, el análisis de los datos se dividió en dos etapas. En la primera, se buscó realizar un análisis factorial confirmatorio con la prueba de chi-cuadrado y cálculo de los índices de ajuste. Y, finalmente, se realizó un análisis multivariado, enfocándose en la técnica de</w:t>
      </w:r>
      <w:r w:rsidR="00B32D09" w:rsidRPr="009541BF">
        <w:rPr>
          <w:lang w:val="es-ES"/>
        </w:rPr>
        <w:t>l</w:t>
      </w:r>
      <w:r w:rsidRPr="009541BF">
        <w:rPr>
          <w:lang w:val="es-ES"/>
        </w:rPr>
        <w:t xml:space="preserve"> Modelo de Ecuaciones Estructurales PLS-SEM basado en varianza, en el que se adoptaron los siguientes pasos según Hair et al.: Evaluación del modelo de medición - con presentación de los resultados de validez convergente, validez discriminante y confiabilidad compuesta; y Evaluación del modelo estructural – donde se expusieron los valores de los coeficientes de determinación, coeficientes de trayectorias, prueba de hipótesis, relevancia predictiva, tamaño del efecto y presentación del modelo estructural de la Escala de Evaluación de Políticas Públicas Turísticas.</w:t>
      </w:r>
    </w:p>
    <w:p w14:paraId="5C0DCB1A" w14:textId="77777777" w:rsidR="007527A5" w:rsidRDefault="007527A5" w:rsidP="008C52A7">
      <w:pPr>
        <w:tabs>
          <w:tab w:val="left" w:pos="426"/>
        </w:tabs>
        <w:spacing w:after="120"/>
        <w:jc w:val="both"/>
        <w:rPr>
          <w:b/>
          <w:bCs/>
          <w:lang w:val="es-ES"/>
        </w:rPr>
      </w:pPr>
    </w:p>
    <w:p w14:paraId="1E0515B3" w14:textId="77777777" w:rsidR="004F4920" w:rsidRPr="009541BF" w:rsidRDefault="004F4920" w:rsidP="008C52A7">
      <w:pPr>
        <w:tabs>
          <w:tab w:val="left" w:pos="426"/>
        </w:tabs>
        <w:spacing w:after="120"/>
        <w:jc w:val="both"/>
        <w:rPr>
          <w:b/>
          <w:bCs/>
          <w:lang w:val="es-ES"/>
        </w:rPr>
      </w:pPr>
    </w:p>
    <w:p w14:paraId="7CEB6D6D" w14:textId="435614E3" w:rsidR="00075E50" w:rsidRPr="004F4920" w:rsidRDefault="004F4920">
      <w:pPr>
        <w:pStyle w:val="Prrafodelista"/>
        <w:numPr>
          <w:ilvl w:val="0"/>
          <w:numId w:val="5"/>
        </w:numPr>
        <w:tabs>
          <w:tab w:val="left" w:pos="426"/>
        </w:tabs>
        <w:spacing w:after="120"/>
        <w:ind w:left="284" w:hanging="284"/>
        <w:jc w:val="both"/>
        <w:rPr>
          <w:rFonts w:ascii="Times New Roman" w:hAnsi="Times New Roman" w:cs="Times New Roman"/>
          <w:b/>
          <w:bCs/>
        </w:rPr>
      </w:pPr>
      <w:r w:rsidRPr="004F4920">
        <w:rPr>
          <w:rFonts w:ascii="Times New Roman" w:hAnsi="Times New Roman" w:cs="Times New Roman"/>
          <w:b/>
          <w:bCs/>
        </w:rPr>
        <w:t>Resultados y discusiones</w:t>
      </w:r>
    </w:p>
    <w:p w14:paraId="5E84BB05" w14:textId="7D529004" w:rsidR="00CF2302" w:rsidRPr="009541BF" w:rsidRDefault="00CF2302" w:rsidP="008C52A7">
      <w:pPr>
        <w:autoSpaceDE w:val="0"/>
        <w:autoSpaceDN w:val="0"/>
        <w:adjustRightInd w:val="0"/>
        <w:spacing w:after="120"/>
        <w:ind w:firstLine="709"/>
        <w:jc w:val="both"/>
        <w:rPr>
          <w:lang w:val="es-ES"/>
        </w:rPr>
      </w:pPr>
      <w:r w:rsidRPr="009541BF">
        <w:rPr>
          <w:lang w:val="es-ES"/>
        </w:rPr>
        <w:t>En la Tabla 1 se muestran los constructos identificados en este estudio, junto con sus respectivas variables</w:t>
      </w:r>
      <w:r w:rsidR="004F4920">
        <w:rPr>
          <w:lang w:val="es-ES"/>
        </w:rPr>
        <w:t xml:space="preserve"> en relación con la evaluación de las políticas públicas en materia de turismo</w:t>
      </w:r>
      <w:r w:rsidRPr="009541BF">
        <w:rPr>
          <w:lang w:val="es-ES"/>
        </w:rPr>
        <w:t>.</w:t>
      </w:r>
    </w:p>
    <w:p w14:paraId="25E57128" w14:textId="77777777" w:rsidR="007527A5" w:rsidRPr="009541BF" w:rsidRDefault="007527A5" w:rsidP="008C52A7">
      <w:pPr>
        <w:spacing w:after="120"/>
        <w:textAlignment w:val="baseline"/>
        <w:rPr>
          <w:b/>
          <w:bCs/>
          <w:lang w:val="es-ES"/>
        </w:rPr>
      </w:pPr>
    </w:p>
    <w:p w14:paraId="574D58CA" w14:textId="5D4777BB" w:rsidR="00CF2302" w:rsidRPr="004F4920" w:rsidRDefault="00CF2302" w:rsidP="008C52A7">
      <w:pPr>
        <w:spacing w:after="120"/>
        <w:textAlignment w:val="baseline"/>
        <w:rPr>
          <w:b/>
          <w:bCs/>
          <w:lang w:val="la-Latn"/>
        </w:rPr>
      </w:pPr>
      <w:r w:rsidRPr="004F4920">
        <w:rPr>
          <w:b/>
          <w:bCs/>
          <w:lang w:val="es-ES"/>
        </w:rPr>
        <w:t xml:space="preserve">Tabla </w:t>
      </w:r>
      <w:r w:rsidRPr="004F4920">
        <w:rPr>
          <w:b/>
          <w:bCs/>
        </w:rPr>
        <w:fldChar w:fldCharType="begin"/>
      </w:r>
      <w:r w:rsidRPr="004F4920">
        <w:rPr>
          <w:b/>
          <w:bCs/>
          <w:lang w:val="es-ES"/>
        </w:rPr>
        <w:instrText xml:space="preserve"> SEQ Tabela \* ARABIC </w:instrText>
      </w:r>
      <w:r w:rsidRPr="004F4920">
        <w:rPr>
          <w:b/>
          <w:bCs/>
        </w:rPr>
        <w:fldChar w:fldCharType="separate"/>
      </w:r>
      <w:r w:rsidRPr="004F4920">
        <w:rPr>
          <w:b/>
          <w:bCs/>
          <w:noProof/>
          <w:lang w:val="es-ES"/>
        </w:rPr>
        <w:t>1</w:t>
      </w:r>
      <w:r w:rsidRPr="004F4920">
        <w:rPr>
          <w:b/>
          <w:bCs/>
          <w:noProof/>
        </w:rPr>
        <w:fldChar w:fldCharType="end"/>
      </w:r>
      <w:r w:rsidR="007527A5" w:rsidRPr="004F4920">
        <w:rPr>
          <w:b/>
          <w:bCs/>
          <w:lang w:val="es-ES"/>
        </w:rPr>
        <w:t>: Constructos de escala de evaluación de Políticas Públicas de Turismo</w:t>
      </w:r>
      <w:r w:rsidR="007527A5" w:rsidRPr="004F4920">
        <w:rPr>
          <w:b/>
          <w:bCs/>
          <w:lang w:val="la-Latn"/>
        </w:rPr>
        <w:t xml:space="preserve"> </w:t>
      </w:r>
      <w:r w:rsidRPr="004F4920">
        <w:rPr>
          <w:b/>
          <w:bCs/>
          <w:lang w:val="es-ES"/>
        </w:rPr>
        <w:t>(</w:t>
      </w:r>
      <w:r w:rsidR="007527A5" w:rsidRPr="004F4920">
        <w:rPr>
          <w:b/>
          <w:bCs/>
          <w:lang w:val="es-ES"/>
        </w:rPr>
        <w:t>A</w:t>
      </w:r>
      <w:r w:rsidRPr="004F4920">
        <w:rPr>
          <w:b/>
          <w:bCs/>
          <w:lang w:val="es-ES"/>
        </w:rPr>
        <w:t>PPT).</w:t>
      </w:r>
    </w:p>
    <w:tbl>
      <w:tblPr>
        <w:tblStyle w:val="Tablaconcuadrcula"/>
        <w:tblW w:w="5004" w:type="pct"/>
        <w:tblLayout w:type="fixed"/>
        <w:tblLook w:val="04A0" w:firstRow="1" w:lastRow="0" w:firstColumn="1" w:lastColumn="0" w:noHBand="0" w:noVBand="1"/>
      </w:tblPr>
      <w:tblGrid>
        <w:gridCol w:w="1270"/>
        <w:gridCol w:w="1164"/>
        <w:gridCol w:w="2161"/>
        <w:gridCol w:w="3880"/>
        <w:gridCol w:w="6"/>
        <w:gridCol w:w="576"/>
        <w:gridCol w:w="572"/>
        <w:gridCol w:w="8"/>
      </w:tblGrid>
      <w:tr w:rsidR="00075E50" w:rsidRPr="005D4252" w14:paraId="77D00160" w14:textId="77777777" w:rsidTr="007045EB">
        <w:trPr>
          <w:trHeight w:val="57"/>
        </w:trPr>
        <w:tc>
          <w:tcPr>
            <w:tcW w:w="5000" w:type="pct"/>
            <w:gridSpan w:val="8"/>
            <w:shd w:val="clear" w:color="auto" w:fill="BFBFBF" w:themeFill="background1" w:themeFillShade="BF"/>
            <w:vAlign w:val="center"/>
          </w:tcPr>
          <w:p w14:paraId="2A7C2624" w14:textId="4655A462" w:rsidR="00792B37" w:rsidRPr="00075E50" w:rsidRDefault="00CF2302" w:rsidP="008C52A7">
            <w:pPr>
              <w:spacing w:after="120"/>
              <w:ind w:hanging="108"/>
              <w:jc w:val="center"/>
              <w:rPr>
                <w:b/>
                <w:bCs/>
                <w:lang w:val="la-Latn"/>
              </w:rPr>
            </w:pPr>
            <w:r w:rsidRPr="00075E50">
              <w:rPr>
                <w:b/>
                <w:bCs/>
                <w:lang w:val="es-ES"/>
              </w:rPr>
              <w:t>Constructos comunes (Brasil y España)</w:t>
            </w:r>
          </w:p>
        </w:tc>
      </w:tr>
      <w:tr w:rsidR="00075E50" w:rsidRPr="00075E50" w14:paraId="1FDC4287" w14:textId="77777777" w:rsidTr="00B20D6E">
        <w:trPr>
          <w:trHeight w:val="57"/>
        </w:trPr>
        <w:tc>
          <w:tcPr>
            <w:tcW w:w="659" w:type="pct"/>
            <w:vMerge w:val="restart"/>
            <w:shd w:val="clear" w:color="auto" w:fill="D9D9D9" w:themeFill="background1" w:themeFillShade="D9"/>
            <w:vAlign w:val="center"/>
          </w:tcPr>
          <w:p w14:paraId="538BEC42" w14:textId="5E90218F" w:rsidR="00792B37" w:rsidRPr="00075E50" w:rsidRDefault="00792B37" w:rsidP="008C52A7">
            <w:pPr>
              <w:spacing w:after="120"/>
              <w:ind w:right="-107" w:hanging="108"/>
              <w:jc w:val="center"/>
              <w:rPr>
                <w:b/>
                <w:bCs/>
                <w:lang w:val="la-Latn"/>
              </w:rPr>
            </w:pPr>
            <w:r w:rsidRPr="00075E50">
              <w:rPr>
                <w:b/>
                <w:bCs/>
                <w:lang w:val="la-Latn"/>
              </w:rPr>
              <w:t>Constru</w:t>
            </w:r>
            <w:r w:rsidR="00CF2302" w:rsidRPr="00075E50">
              <w:rPr>
                <w:b/>
                <w:bCs/>
                <w:lang w:val="la-Latn"/>
              </w:rPr>
              <w:t>c</w:t>
            </w:r>
            <w:r w:rsidRPr="00075E50">
              <w:rPr>
                <w:b/>
                <w:bCs/>
                <w:lang w:val="la-Latn"/>
              </w:rPr>
              <w:t>tos</w:t>
            </w:r>
          </w:p>
        </w:tc>
        <w:tc>
          <w:tcPr>
            <w:tcW w:w="604" w:type="pct"/>
            <w:vMerge w:val="restart"/>
            <w:shd w:val="clear" w:color="auto" w:fill="D9D9D9" w:themeFill="background1" w:themeFillShade="D9"/>
            <w:vAlign w:val="center"/>
          </w:tcPr>
          <w:p w14:paraId="39F37120" w14:textId="27395FF4" w:rsidR="00792B37" w:rsidRPr="00075E50" w:rsidRDefault="00CF2302" w:rsidP="008C52A7">
            <w:pPr>
              <w:spacing w:after="120"/>
              <w:ind w:right="-55" w:hanging="108"/>
              <w:jc w:val="center"/>
              <w:rPr>
                <w:b/>
                <w:bCs/>
              </w:rPr>
            </w:pPr>
            <w:r w:rsidRPr="00075E50">
              <w:rPr>
                <w:b/>
                <w:bCs/>
              </w:rPr>
              <w:t>Codificación</w:t>
            </w:r>
          </w:p>
        </w:tc>
        <w:tc>
          <w:tcPr>
            <w:tcW w:w="3137" w:type="pct"/>
            <w:gridSpan w:val="3"/>
            <w:vMerge w:val="restart"/>
            <w:shd w:val="clear" w:color="auto" w:fill="D9D9D9" w:themeFill="background1" w:themeFillShade="D9"/>
            <w:vAlign w:val="center"/>
          </w:tcPr>
          <w:p w14:paraId="4B47A799" w14:textId="7BAB6BE0" w:rsidR="00792B37" w:rsidRPr="00075E50" w:rsidRDefault="00CF2302" w:rsidP="008C52A7">
            <w:pPr>
              <w:spacing w:after="120"/>
              <w:ind w:hanging="108"/>
              <w:jc w:val="center"/>
              <w:rPr>
                <w:b/>
                <w:bCs/>
                <w:lang w:val="es-ES"/>
              </w:rPr>
            </w:pPr>
            <w:r w:rsidRPr="00075E50">
              <w:rPr>
                <w:b/>
                <w:bCs/>
              </w:rPr>
              <w:t>Descripción</w:t>
            </w:r>
            <w:r w:rsidR="00792B37" w:rsidRPr="00075E50">
              <w:rPr>
                <w:b/>
                <w:bCs/>
                <w:lang w:val="la-Latn"/>
              </w:rPr>
              <w:t xml:space="preserve"> d</w:t>
            </w:r>
            <w:r w:rsidRPr="00075E50">
              <w:rPr>
                <w:b/>
                <w:bCs/>
                <w:lang w:val="la-Latn"/>
              </w:rPr>
              <w:t>el</w:t>
            </w:r>
            <w:r w:rsidR="00792B37" w:rsidRPr="00075E50">
              <w:rPr>
                <w:b/>
                <w:bCs/>
                <w:lang w:val="la-Latn"/>
              </w:rPr>
              <w:t xml:space="preserve"> </w:t>
            </w:r>
            <w:r w:rsidRPr="00075E50">
              <w:rPr>
                <w:b/>
                <w:bCs/>
                <w:lang w:val="la-Latn"/>
              </w:rPr>
              <w:t>ítem</w:t>
            </w:r>
          </w:p>
        </w:tc>
        <w:tc>
          <w:tcPr>
            <w:tcW w:w="599" w:type="pct"/>
            <w:gridSpan w:val="3"/>
            <w:shd w:val="clear" w:color="auto" w:fill="D9D9D9" w:themeFill="background1" w:themeFillShade="D9"/>
            <w:vAlign w:val="center"/>
          </w:tcPr>
          <w:p w14:paraId="63C88D29" w14:textId="245398ED" w:rsidR="00792B37" w:rsidRPr="00075E50" w:rsidRDefault="00792B37" w:rsidP="008C52A7">
            <w:pPr>
              <w:spacing w:after="120"/>
              <w:ind w:hanging="108"/>
              <w:jc w:val="center"/>
              <w:rPr>
                <w:b/>
                <w:bCs/>
                <w:lang w:val="la-Latn"/>
              </w:rPr>
            </w:pPr>
            <w:r w:rsidRPr="00075E50">
              <w:rPr>
                <w:rFonts w:eastAsiaTheme="minorHAnsi"/>
                <w:b/>
                <w:bCs/>
                <w:lang w:val="la-Latn"/>
              </w:rPr>
              <w:t>Alfa de Cronbach</w:t>
            </w:r>
          </w:p>
        </w:tc>
      </w:tr>
      <w:tr w:rsidR="00B20D6E" w:rsidRPr="00075E50" w14:paraId="5DCBADC8" w14:textId="4DE407F6" w:rsidTr="00B20D6E">
        <w:trPr>
          <w:cantSplit/>
          <w:trHeight w:val="728"/>
        </w:trPr>
        <w:tc>
          <w:tcPr>
            <w:tcW w:w="659" w:type="pct"/>
            <w:vMerge/>
            <w:shd w:val="clear" w:color="auto" w:fill="D9D9D9" w:themeFill="background1" w:themeFillShade="D9"/>
            <w:vAlign w:val="center"/>
          </w:tcPr>
          <w:p w14:paraId="2DE0612A" w14:textId="2F80A096" w:rsidR="00792B37" w:rsidRPr="00075E50" w:rsidRDefault="00792B37" w:rsidP="008C52A7">
            <w:pPr>
              <w:spacing w:after="120"/>
              <w:ind w:hanging="108"/>
              <w:jc w:val="center"/>
              <w:rPr>
                <w:b/>
                <w:bCs/>
                <w:lang w:val="la-Latn"/>
              </w:rPr>
            </w:pPr>
          </w:p>
        </w:tc>
        <w:tc>
          <w:tcPr>
            <w:tcW w:w="604" w:type="pct"/>
            <w:vMerge/>
            <w:shd w:val="clear" w:color="auto" w:fill="D9D9D9" w:themeFill="background1" w:themeFillShade="D9"/>
            <w:vAlign w:val="center"/>
          </w:tcPr>
          <w:p w14:paraId="22893C68" w14:textId="296D3803" w:rsidR="00792B37" w:rsidRPr="00075E50" w:rsidRDefault="00792B37" w:rsidP="008C52A7">
            <w:pPr>
              <w:spacing w:after="120"/>
              <w:ind w:hanging="108"/>
              <w:jc w:val="center"/>
              <w:rPr>
                <w:rFonts w:eastAsiaTheme="minorHAnsi"/>
                <w:b/>
                <w:bCs/>
                <w:lang w:val="la-Latn" w:eastAsia="en-US"/>
              </w:rPr>
            </w:pPr>
          </w:p>
        </w:tc>
        <w:tc>
          <w:tcPr>
            <w:tcW w:w="3137" w:type="pct"/>
            <w:gridSpan w:val="3"/>
            <w:vMerge/>
            <w:shd w:val="clear" w:color="auto" w:fill="D9D9D9" w:themeFill="background1" w:themeFillShade="D9"/>
            <w:vAlign w:val="center"/>
          </w:tcPr>
          <w:p w14:paraId="05DF2CF0" w14:textId="64AF3A44" w:rsidR="00792B37" w:rsidRPr="00075E50" w:rsidRDefault="00792B37" w:rsidP="008C52A7">
            <w:pPr>
              <w:spacing w:after="120"/>
              <w:ind w:hanging="108"/>
              <w:jc w:val="center"/>
              <w:rPr>
                <w:rFonts w:eastAsiaTheme="minorHAnsi"/>
                <w:b/>
                <w:bCs/>
                <w:lang w:val="la-Latn" w:eastAsia="en-US"/>
              </w:rPr>
            </w:pPr>
          </w:p>
        </w:tc>
        <w:tc>
          <w:tcPr>
            <w:tcW w:w="299" w:type="pct"/>
            <w:shd w:val="clear" w:color="auto" w:fill="D9D9D9" w:themeFill="background1" w:themeFillShade="D9"/>
            <w:textDirection w:val="btLr"/>
            <w:vAlign w:val="center"/>
          </w:tcPr>
          <w:p w14:paraId="726C26E5" w14:textId="0C67B7E9" w:rsidR="00792B37" w:rsidRPr="00635BCC" w:rsidRDefault="00792B37" w:rsidP="008C52A7">
            <w:pPr>
              <w:tabs>
                <w:tab w:val="left" w:pos="175"/>
              </w:tabs>
              <w:spacing w:after="120"/>
              <w:ind w:right="113" w:hanging="108"/>
              <w:jc w:val="right"/>
              <w:rPr>
                <w:b/>
                <w:bCs/>
                <w:sz w:val="18"/>
                <w:szCs w:val="18"/>
                <w:lang w:val="la-Latn"/>
              </w:rPr>
            </w:pPr>
            <w:r w:rsidRPr="00635BCC">
              <w:rPr>
                <w:b/>
                <w:bCs/>
                <w:sz w:val="18"/>
                <w:szCs w:val="18"/>
                <w:lang w:val="la-Latn"/>
              </w:rPr>
              <w:t>Brasil</w:t>
            </w:r>
          </w:p>
        </w:tc>
        <w:tc>
          <w:tcPr>
            <w:tcW w:w="300" w:type="pct"/>
            <w:gridSpan w:val="2"/>
            <w:shd w:val="clear" w:color="auto" w:fill="D9D9D9" w:themeFill="background1" w:themeFillShade="D9"/>
            <w:textDirection w:val="btLr"/>
            <w:vAlign w:val="center"/>
          </w:tcPr>
          <w:p w14:paraId="401245E1" w14:textId="5B1F9888" w:rsidR="00792B37" w:rsidRPr="00635BCC" w:rsidRDefault="00CF2302" w:rsidP="008C52A7">
            <w:pPr>
              <w:tabs>
                <w:tab w:val="left" w:pos="175"/>
              </w:tabs>
              <w:spacing w:after="120"/>
              <w:ind w:right="113" w:hanging="108"/>
              <w:jc w:val="right"/>
              <w:rPr>
                <w:b/>
                <w:bCs/>
                <w:sz w:val="18"/>
                <w:szCs w:val="18"/>
                <w:lang w:val="la-Latn"/>
              </w:rPr>
            </w:pPr>
            <w:r w:rsidRPr="00635BCC">
              <w:rPr>
                <w:b/>
                <w:bCs/>
                <w:sz w:val="18"/>
                <w:szCs w:val="18"/>
              </w:rPr>
              <w:t>España</w:t>
            </w:r>
          </w:p>
        </w:tc>
      </w:tr>
      <w:tr w:rsidR="00A4302B" w:rsidRPr="00075E50" w14:paraId="54CC102F" w14:textId="180F9697" w:rsidTr="00B20D6E">
        <w:trPr>
          <w:gridAfter w:val="1"/>
          <w:wAfter w:w="3" w:type="pct"/>
          <w:trHeight w:val="57"/>
        </w:trPr>
        <w:tc>
          <w:tcPr>
            <w:tcW w:w="659" w:type="pct"/>
            <w:vMerge w:val="restart"/>
            <w:vAlign w:val="center"/>
          </w:tcPr>
          <w:p w14:paraId="0B109F01" w14:textId="77777777" w:rsidR="00B20D6E" w:rsidRDefault="00CF2302" w:rsidP="008C52A7">
            <w:pPr>
              <w:spacing w:after="120"/>
              <w:ind w:left="-108" w:right="-90"/>
              <w:jc w:val="center"/>
              <w:rPr>
                <w:b/>
                <w:bCs/>
                <w:lang w:val="la-Latn"/>
              </w:rPr>
            </w:pPr>
            <w:r w:rsidRPr="00075E50">
              <w:rPr>
                <w:b/>
                <w:bCs/>
              </w:rPr>
              <w:t>Participación social</w:t>
            </w:r>
            <w:r w:rsidR="00792B37" w:rsidRPr="00075E50">
              <w:rPr>
                <w:b/>
                <w:bCs/>
                <w:lang w:val="la-Latn"/>
              </w:rPr>
              <w:t xml:space="preserve"> </w:t>
            </w:r>
          </w:p>
          <w:p w14:paraId="526380BD" w14:textId="49638C77" w:rsidR="00792B37" w:rsidRPr="00075E50" w:rsidRDefault="00792B37" w:rsidP="008C52A7">
            <w:pPr>
              <w:spacing w:after="120"/>
              <w:ind w:left="-108" w:right="-90"/>
              <w:jc w:val="center"/>
              <w:rPr>
                <w:lang w:val="la-Latn"/>
              </w:rPr>
            </w:pPr>
            <w:r w:rsidRPr="00075E50">
              <w:rPr>
                <w:b/>
                <w:bCs/>
                <w:lang w:val="la-Latn"/>
              </w:rPr>
              <w:t>(PS)</w:t>
            </w:r>
          </w:p>
        </w:tc>
        <w:tc>
          <w:tcPr>
            <w:tcW w:w="604" w:type="pct"/>
            <w:vAlign w:val="center"/>
          </w:tcPr>
          <w:p w14:paraId="69D6AD24" w14:textId="6469A122"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PS20a</w:t>
            </w:r>
          </w:p>
        </w:tc>
        <w:tc>
          <w:tcPr>
            <w:tcW w:w="1121" w:type="pct"/>
            <w:vMerge w:val="restart"/>
            <w:vAlign w:val="center"/>
          </w:tcPr>
          <w:p w14:paraId="67A0AC76" w14:textId="0A4485F2" w:rsidR="00792B37" w:rsidRPr="00075E50" w:rsidRDefault="00C725CF" w:rsidP="008C52A7">
            <w:pPr>
              <w:spacing w:after="120"/>
              <w:ind w:firstLine="38"/>
              <w:jc w:val="center"/>
              <w:rPr>
                <w:lang w:val="la-Latn"/>
              </w:rPr>
            </w:pPr>
            <w:r w:rsidRPr="00075E50">
              <w:rPr>
                <w:rFonts w:eastAsiaTheme="minorHAnsi"/>
                <w:lang w:val="es-ES" w:eastAsia="en-US"/>
              </w:rPr>
              <w:t>En su región (dónde vive y zonas cercanas), ¿qué acciones se identifican como formas de participación social (o de fomento de la misma) dirigidas a la planificación, seguimiento y evaluación de las políticas turísticas?</w:t>
            </w:r>
          </w:p>
        </w:tc>
        <w:tc>
          <w:tcPr>
            <w:tcW w:w="2013" w:type="pct"/>
            <w:vAlign w:val="center"/>
          </w:tcPr>
          <w:p w14:paraId="6BBD35F6" w14:textId="19369D04" w:rsidR="00792B37" w:rsidRPr="00075E50" w:rsidRDefault="00C725CF" w:rsidP="008C52A7">
            <w:pPr>
              <w:spacing w:after="120"/>
              <w:rPr>
                <w:rFonts w:eastAsiaTheme="minorHAnsi"/>
                <w:lang w:val="la-Latn" w:eastAsia="en-US"/>
              </w:rPr>
            </w:pPr>
            <w:r w:rsidRPr="00075E50">
              <w:t>Foros/consejos regionales de turismo</w:t>
            </w:r>
          </w:p>
        </w:tc>
        <w:tc>
          <w:tcPr>
            <w:tcW w:w="302" w:type="pct"/>
            <w:gridSpan w:val="2"/>
            <w:vMerge w:val="restart"/>
            <w:vAlign w:val="center"/>
          </w:tcPr>
          <w:p w14:paraId="0B472C10" w14:textId="43D87967" w:rsidR="00792B37" w:rsidRPr="00075E50" w:rsidRDefault="00792B37" w:rsidP="008C52A7">
            <w:pPr>
              <w:spacing w:after="120"/>
              <w:ind w:hanging="43"/>
              <w:jc w:val="both"/>
              <w:rPr>
                <w:lang w:val="la-Latn"/>
              </w:rPr>
            </w:pPr>
            <w:r w:rsidRPr="00075E50">
              <w:rPr>
                <w:lang w:val="la-Latn"/>
              </w:rPr>
              <w:t>,967</w:t>
            </w:r>
          </w:p>
        </w:tc>
        <w:tc>
          <w:tcPr>
            <w:tcW w:w="297" w:type="pct"/>
            <w:vMerge w:val="restart"/>
            <w:vAlign w:val="center"/>
          </w:tcPr>
          <w:p w14:paraId="2910EE22" w14:textId="62B62DB2" w:rsidR="00792B37" w:rsidRPr="00075E50" w:rsidRDefault="00792B37" w:rsidP="008C52A7">
            <w:pPr>
              <w:spacing w:after="120"/>
              <w:ind w:hanging="43"/>
              <w:jc w:val="both"/>
              <w:rPr>
                <w:lang w:val="la-Latn"/>
              </w:rPr>
            </w:pPr>
            <w:r w:rsidRPr="00075E50">
              <w:rPr>
                <w:lang w:val="la-Latn"/>
              </w:rPr>
              <w:t>,914</w:t>
            </w:r>
          </w:p>
        </w:tc>
      </w:tr>
      <w:tr w:rsidR="00A4302B" w:rsidRPr="00075E50" w14:paraId="505A820F" w14:textId="677AFA7C" w:rsidTr="00B20D6E">
        <w:trPr>
          <w:gridAfter w:val="1"/>
          <w:wAfter w:w="3" w:type="pct"/>
          <w:trHeight w:val="57"/>
        </w:trPr>
        <w:tc>
          <w:tcPr>
            <w:tcW w:w="659" w:type="pct"/>
            <w:vMerge/>
            <w:vAlign w:val="center"/>
          </w:tcPr>
          <w:p w14:paraId="2822B40E" w14:textId="77777777" w:rsidR="00792B37" w:rsidRPr="00075E50" w:rsidRDefault="00792B37" w:rsidP="008C52A7">
            <w:pPr>
              <w:spacing w:after="120"/>
              <w:ind w:left="-108" w:right="-90"/>
              <w:jc w:val="center"/>
              <w:rPr>
                <w:lang w:val="la-Latn"/>
              </w:rPr>
            </w:pPr>
          </w:p>
        </w:tc>
        <w:tc>
          <w:tcPr>
            <w:tcW w:w="604" w:type="pct"/>
            <w:vAlign w:val="center"/>
          </w:tcPr>
          <w:p w14:paraId="57F22380" w14:textId="3DA96F61"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PS20b</w:t>
            </w:r>
          </w:p>
        </w:tc>
        <w:tc>
          <w:tcPr>
            <w:tcW w:w="1121" w:type="pct"/>
            <w:vMerge/>
          </w:tcPr>
          <w:p w14:paraId="7F48C9C0" w14:textId="77777777" w:rsidR="00792B37" w:rsidRPr="00075E50" w:rsidRDefault="00792B37" w:rsidP="008C52A7">
            <w:pPr>
              <w:spacing w:after="120"/>
              <w:ind w:firstLine="38"/>
              <w:jc w:val="center"/>
              <w:rPr>
                <w:rFonts w:eastAsiaTheme="minorHAnsi"/>
                <w:lang w:val="la-Latn" w:eastAsia="en-US"/>
              </w:rPr>
            </w:pPr>
          </w:p>
        </w:tc>
        <w:tc>
          <w:tcPr>
            <w:tcW w:w="2013" w:type="pct"/>
            <w:vAlign w:val="center"/>
          </w:tcPr>
          <w:p w14:paraId="2670CC4E" w14:textId="2AF61DA8" w:rsidR="00792B37" w:rsidRPr="00075E50" w:rsidRDefault="00792B37" w:rsidP="008C52A7">
            <w:pPr>
              <w:spacing w:after="120"/>
              <w:rPr>
                <w:rFonts w:eastAsiaTheme="minorHAnsi"/>
                <w:lang w:val="la-Latn" w:eastAsia="en-US"/>
              </w:rPr>
            </w:pPr>
            <w:r w:rsidRPr="00075E50">
              <w:rPr>
                <w:rFonts w:eastAsiaTheme="minorHAnsi"/>
                <w:lang w:val="la-Latn" w:eastAsia="en-US"/>
              </w:rPr>
              <w:t>Reuniões/audiências públicas</w:t>
            </w:r>
          </w:p>
        </w:tc>
        <w:tc>
          <w:tcPr>
            <w:tcW w:w="302" w:type="pct"/>
            <w:gridSpan w:val="2"/>
            <w:vMerge/>
            <w:vAlign w:val="center"/>
          </w:tcPr>
          <w:p w14:paraId="72CE08A4" w14:textId="77777777" w:rsidR="00792B37" w:rsidRPr="00075E50" w:rsidRDefault="00792B37" w:rsidP="008C52A7">
            <w:pPr>
              <w:spacing w:after="120"/>
              <w:ind w:left="-96" w:right="-123" w:firstLine="38"/>
              <w:rPr>
                <w:lang w:val="la-Latn"/>
              </w:rPr>
            </w:pPr>
          </w:p>
        </w:tc>
        <w:tc>
          <w:tcPr>
            <w:tcW w:w="297" w:type="pct"/>
            <w:vMerge/>
          </w:tcPr>
          <w:p w14:paraId="73E856FD" w14:textId="77777777" w:rsidR="00792B37" w:rsidRPr="00075E50" w:rsidRDefault="00792B37" w:rsidP="008C52A7">
            <w:pPr>
              <w:spacing w:after="120"/>
              <w:ind w:right="113" w:firstLine="38"/>
              <w:rPr>
                <w:lang w:val="la-Latn"/>
              </w:rPr>
            </w:pPr>
          </w:p>
        </w:tc>
      </w:tr>
      <w:tr w:rsidR="00A4302B" w:rsidRPr="005D4252" w14:paraId="4C7C9494" w14:textId="335E0FFD" w:rsidTr="00B20D6E">
        <w:trPr>
          <w:gridAfter w:val="1"/>
          <w:wAfter w:w="3" w:type="pct"/>
          <w:trHeight w:val="57"/>
        </w:trPr>
        <w:tc>
          <w:tcPr>
            <w:tcW w:w="659" w:type="pct"/>
            <w:vMerge/>
            <w:vAlign w:val="center"/>
          </w:tcPr>
          <w:p w14:paraId="15011B88" w14:textId="77777777" w:rsidR="00792B37" w:rsidRPr="00075E50" w:rsidRDefault="00792B37" w:rsidP="008C52A7">
            <w:pPr>
              <w:spacing w:after="120"/>
              <w:ind w:left="-108" w:right="-90"/>
              <w:jc w:val="center"/>
              <w:rPr>
                <w:lang w:val="la-Latn"/>
              </w:rPr>
            </w:pPr>
          </w:p>
        </w:tc>
        <w:tc>
          <w:tcPr>
            <w:tcW w:w="604" w:type="pct"/>
            <w:vAlign w:val="center"/>
          </w:tcPr>
          <w:p w14:paraId="3B3C5C5B" w14:textId="5662526E"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PS20c</w:t>
            </w:r>
          </w:p>
        </w:tc>
        <w:tc>
          <w:tcPr>
            <w:tcW w:w="1121" w:type="pct"/>
            <w:vMerge/>
          </w:tcPr>
          <w:p w14:paraId="15AFDFE9" w14:textId="77777777" w:rsidR="00792B37" w:rsidRPr="00075E50" w:rsidRDefault="00792B37" w:rsidP="008C52A7">
            <w:pPr>
              <w:spacing w:after="120"/>
              <w:ind w:firstLine="38"/>
              <w:jc w:val="center"/>
              <w:rPr>
                <w:rFonts w:eastAsiaTheme="minorHAnsi"/>
                <w:lang w:val="la-Latn" w:eastAsia="en-US"/>
              </w:rPr>
            </w:pPr>
          </w:p>
        </w:tc>
        <w:tc>
          <w:tcPr>
            <w:tcW w:w="2013" w:type="pct"/>
            <w:vAlign w:val="center"/>
          </w:tcPr>
          <w:p w14:paraId="172DA0C0" w14:textId="13A8B593" w:rsidR="00792B37" w:rsidRPr="00075E50" w:rsidRDefault="00C725CF" w:rsidP="008C52A7">
            <w:pPr>
              <w:spacing w:after="120"/>
              <w:rPr>
                <w:rFonts w:eastAsiaTheme="minorHAnsi"/>
                <w:lang w:val="la-Latn" w:eastAsia="en-US"/>
              </w:rPr>
            </w:pPr>
            <w:r w:rsidRPr="00075E50">
              <w:rPr>
                <w:lang w:val="es-ES"/>
              </w:rPr>
              <w:t>Creación y representación de asociaciones comunitarias para actividades turísticas</w:t>
            </w:r>
          </w:p>
        </w:tc>
        <w:tc>
          <w:tcPr>
            <w:tcW w:w="302" w:type="pct"/>
            <w:gridSpan w:val="2"/>
            <w:vMerge/>
            <w:vAlign w:val="center"/>
          </w:tcPr>
          <w:p w14:paraId="42FC1D3B" w14:textId="77777777" w:rsidR="00792B37" w:rsidRPr="00075E50" w:rsidRDefault="00792B37" w:rsidP="008C52A7">
            <w:pPr>
              <w:spacing w:after="120"/>
              <w:ind w:left="-96" w:right="-123" w:firstLine="38"/>
              <w:rPr>
                <w:lang w:val="la-Latn"/>
              </w:rPr>
            </w:pPr>
          </w:p>
        </w:tc>
        <w:tc>
          <w:tcPr>
            <w:tcW w:w="297" w:type="pct"/>
            <w:vMerge/>
          </w:tcPr>
          <w:p w14:paraId="3A981BED" w14:textId="77777777" w:rsidR="00792B37" w:rsidRPr="00075E50" w:rsidRDefault="00792B37" w:rsidP="008C52A7">
            <w:pPr>
              <w:spacing w:after="120"/>
              <w:ind w:right="113" w:firstLine="38"/>
              <w:rPr>
                <w:lang w:val="la-Latn"/>
              </w:rPr>
            </w:pPr>
          </w:p>
        </w:tc>
      </w:tr>
      <w:tr w:rsidR="00A4302B" w:rsidRPr="005D4252" w14:paraId="4CFF942C" w14:textId="787423B8" w:rsidTr="00B20D6E">
        <w:trPr>
          <w:gridAfter w:val="1"/>
          <w:wAfter w:w="3" w:type="pct"/>
          <w:trHeight w:val="57"/>
        </w:trPr>
        <w:tc>
          <w:tcPr>
            <w:tcW w:w="659" w:type="pct"/>
            <w:vMerge/>
            <w:vAlign w:val="center"/>
          </w:tcPr>
          <w:p w14:paraId="55764A10" w14:textId="77777777" w:rsidR="00792B37" w:rsidRPr="00075E50" w:rsidRDefault="00792B37" w:rsidP="008C52A7">
            <w:pPr>
              <w:spacing w:after="120"/>
              <w:ind w:left="-108" w:right="-90"/>
              <w:jc w:val="center"/>
              <w:rPr>
                <w:lang w:val="la-Latn"/>
              </w:rPr>
            </w:pPr>
          </w:p>
        </w:tc>
        <w:tc>
          <w:tcPr>
            <w:tcW w:w="604" w:type="pct"/>
            <w:vAlign w:val="center"/>
          </w:tcPr>
          <w:p w14:paraId="625CDFC2" w14:textId="6689F484"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PS20d</w:t>
            </w:r>
          </w:p>
        </w:tc>
        <w:tc>
          <w:tcPr>
            <w:tcW w:w="1121" w:type="pct"/>
            <w:vMerge/>
          </w:tcPr>
          <w:p w14:paraId="20010832" w14:textId="77777777" w:rsidR="00792B37" w:rsidRPr="00075E50" w:rsidRDefault="00792B37" w:rsidP="008C52A7">
            <w:pPr>
              <w:spacing w:after="120"/>
              <w:ind w:firstLine="38"/>
              <w:jc w:val="center"/>
              <w:rPr>
                <w:rFonts w:eastAsiaTheme="minorHAnsi"/>
                <w:lang w:val="la-Latn" w:eastAsia="en-US"/>
              </w:rPr>
            </w:pPr>
          </w:p>
        </w:tc>
        <w:tc>
          <w:tcPr>
            <w:tcW w:w="2013" w:type="pct"/>
            <w:vAlign w:val="center"/>
          </w:tcPr>
          <w:p w14:paraId="62A41D29" w14:textId="40BA6337" w:rsidR="00792B37" w:rsidRPr="00075E50" w:rsidRDefault="00C725CF" w:rsidP="008C52A7">
            <w:pPr>
              <w:spacing w:after="120"/>
              <w:rPr>
                <w:rFonts w:eastAsiaTheme="minorHAnsi"/>
                <w:lang w:val="la-Latn" w:eastAsia="en-US"/>
              </w:rPr>
            </w:pPr>
            <w:r w:rsidRPr="00075E50">
              <w:rPr>
                <w:lang w:val="es-ES"/>
              </w:rPr>
              <w:t>Comisiones para la elaboración de planes y proyectos turísticos</w:t>
            </w:r>
          </w:p>
        </w:tc>
        <w:tc>
          <w:tcPr>
            <w:tcW w:w="302" w:type="pct"/>
            <w:gridSpan w:val="2"/>
            <w:vMerge/>
            <w:vAlign w:val="center"/>
          </w:tcPr>
          <w:p w14:paraId="0389A469" w14:textId="77777777" w:rsidR="00792B37" w:rsidRPr="00075E50" w:rsidRDefault="00792B37" w:rsidP="008C52A7">
            <w:pPr>
              <w:spacing w:after="120"/>
              <w:ind w:left="-96" w:right="-123" w:firstLine="38"/>
              <w:rPr>
                <w:lang w:val="la-Latn"/>
              </w:rPr>
            </w:pPr>
          </w:p>
        </w:tc>
        <w:tc>
          <w:tcPr>
            <w:tcW w:w="297" w:type="pct"/>
            <w:vMerge/>
          </w:tcPr>
          <w:p w14:paraId="1A8B34C5" w14:textId="77777777" w:rsidR="00792B37" w:rsidRPr="00075E50" w:rsidRDefault="00792B37" w:rsidP="008C52A7">
            <w:pPr>
              <w:spacing w:after="120"/>
              <w:ind w:right="113" w:firstLine="38"/>
              <w:rPr>
                <w:lang w:val="la-Latn"/>
              </w:rPr>
            </w:pPr>
          </w:p>
        </w:tc>
      </w:tr>
      <w:tr w:rsidR="00A4302B" w:rsidRPr="005D4252" w14:paraId="0E5A6A70" w14:textId="697424D5" w:rsidTr="00B20D6E">
        <w:trPr>
          <w:gridAfter w:val="1"/>
          <w:wAfter w:w="3" w:type="pct"/>
          <w:trHeight w:val="57"/>
        </w:trPr>
        <w:tc>
          <w:tcPr>
            <w:tcW w:w="659" w:type="pct"/>
            <w:vMerge/>
            <w:vAlign w:val="center"/>
          </w:tcPr>
          <w:p w14:paraId="585ACC07" w14:textId="77777777" w:rsidR="00792B37" w:rsidRPr="00075E50" w:rsidRDefault="00792B37" w:rsidP="008C52A7">
            <w:pPr>
              <w:spacing w:after="120"/>
              <w:ind w:left="-108" w:right="-90"/>
              <w:jc w:val="center"/>
              <w:rPr>
                <w:lang w:val="la-Latn"/>
              </w:rPr>
            </w:pPr>
          </w:p>
        </w:tc>
        <w:tc>
          <w:tcPr>
            <w:tcW w:w="604" w:type="pct"/>
            <w:vAlign w:val="center"/>
          </w:tcPr>
          <w:p w14:paraId="03E43381" w14:textId="3604270C"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PS20e</w:t>
            </w:r>
          </w:p>
        </w:tc>
        <w:tc>
          <w:tcPr>
            <w:tcW w:w="1121" w:type="pct"/>
            <w:vMerge/>
          </w:tcPr>
          <w:p w14:paraId="64989555" w14:textId="77777777" w:rsidR="00792B37" w:rsidRPr="00075E50" w:rsidRDefault="00792B37" w:rsidP="008C52A7">
            <w:pPr>
              <w:spacing w:after="120"/>
              <w:ind w:firstLine="38"/>
              <w:jc w:val="center"/>
              <w:rPr>
                <w:rFonts w:eastAsiaTheme="minorHAnsi"/>
                <w:lang w:val="la-Latn" w:eastAsia="en-US"/>
              </w:rPr>
            </w:pPr>
          </w:p>
        </w:tc>
        <w:tc>
          <w:tcPr>
            <w:tcW w:w="2013" w:type="pct"/>
            <w:vAlign w:val="center"/>
          </w:tcPr>
          <w:p w14:paraId="4CA5C3EE" w14:textId="4C99C231" w:rsidR="00792B37" w:rsidRPr="00075E50" w:rsidRDefault="00C725CF" w:rsidP="008C52A7">
            <w:pPr>
              <w:spacing w:after="120"/>
              <w:rPr>
                <w:rFonts w:eastAsiaTheme="minorHAnsi"/>
                <w:lang w:val="la-Latn" w:eastAsia="en-US"/>
              </w:rPr>
            </w:pPr>
            <w:r w:rsidRPr="00075E50">
              <w:rPr>
                <w:lang w:val="es-ES"/>
              </w:rPr>
              <w:t>Intercambio de experiencias y buenos resultados</w:t>
            </w:r>
          </w:p>
        </w:tc>
        <w:tc>
          <w:tcPr>
            <w:tcW w:w="302" w:type="pct"/>
            <w:gridSpan w:val="2"/>
            <w:vMerge/>
            <w:vAlign w:val="center"/>
          </w:tcPr>
          <w:p w14:paraId="6FE7879C" w14:textId="77777777" w:rsidR="00792B37" w:rsidRPr="00075E50" w:rsidRDefault="00792B37" w:rsidP="008C52A7">
            <w:pPr>
              <w:spacing w:after="120"/>
              <w:ind w:left="-96" w:right="-123" w:firstLine="38"/>
              <w:rPr>
                <w:lang w:val="la-Latn"/>
              </w:rPr>
            </w:pPr>
          </w:p>
        </w:tc>
        <w:tc>
          <w:tcPr>
            <w:tcW w:w="297" w:type="pct"/>
            <w:vMerge/>
          </w:tcPr>
          <w:p w14:paraId="27B5F338" w14:textId="77777777" w:rsidR="00792B37" w:rsidRPr="00075E50" w:rsidRDefault="00792B37" w:rsidP="008C52A7">
            <w:pPr>
              <w:spacing w:after="120"/>
              <w:ind w:right="113" w:firstLine="38"/>
              <w:rPr>
                <w:lang w:val="la-Latn"/>
              </w:rPr>
            </w:pPr>
          </w:p>
        </w:tc>
      </w:tr>
      <w:tr w:rsidR="00A4302B" w:rsidRPr="005D4252" w14:paraId="35DEC440" w14:textId="0A407E25" w:rsidTr="00B20D6E">
        <w:trPr>
          <w:gridAfter w:val="1"/>
          <w:wAfter w:w="3" w:type="pct"/>
          <w:trHeight w:val="750"/>
        </w:trPr>
        <w:tc>
          <w:tcPr>
            <w:tcW w:w="659" w:type="pct"/>
            <w:vMerge/>
            <w:vAlign w:val="center"/>
          </w:tcPr>
          <w:p w14:paraId="1CA7EA77" w14:textId="77777777" w:rsidR="00792B37" w:rsidRPr="00075E50" w:rsidRDefault="00792B37" w:rsidP="008C52A7">
            <w:pPr>
              <w:spacing w:after="120"/>
              <w:ind w:left="-108" w:right="-90"/>
              <w:jc w:val="center"/>
              <w:rPr>
                <w:lang w:val="la-Latn"/>
              </w:rPr>
            </w:pPr>
          </w:p>
        </w:tc>
        <w:tc>
          <w:tcPr>
            <w:tcW w:w="604" w:type="pct"/>
            <w:vAlign w:val="center"/>
          </w:tcPr>
          <w:p w14:paraId="3DB21085" w14:textId="2E520C20"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PS20f</w:t>
            </w:r>
          </w:p>
        </w:tc>
        <w:tc>
          <w:tcPr>
            <w:tcW w:w="1121" w:type="pct"/>
            <w:vMerge/>
          </w:tcPr>
          <w:p w14:paraId="7330A33E" w14:textId="77777777" w:rsidR="00792B37" w:rsidRPr="00075E50" w:rsidRDefault="00792B37" w:rsidP="008C52A7">
            <w:pPr>
              <w:spacing w:after="120"/>
              <w:ind w:firstLine="38"/>
              <w:jc w:val="center"/>
              <w:rPr>
                <w:rFonts w:eastAsiaTheme="minorHAnsi"/>
                <w:lang w:val="la-Latn" w:eastAsia="en-US"/>
              </w:rPr>
            </w:pPr>
          </w:p>
        </w:tc>
        <w:tc>
          <w:tcPr>
            <w:tcW w:w="2013" w:type="pct"/>
            <w:vAlign w:val="center"/>
          </w:tcPr>
          <w:p w14:paraId="2BF37510" w14:textId="359D5B0A" w:rsidR="00792B37" w:rsidRPr="00075E50" w:rsidRDefault="00792B37" w:rsidP="008C52A7">
            <w:pPr>
              <w:spacing w:after="120"/>
              <w:rPr>
                <w:rFonts w:eastAsiaTheme="minorHAnsi"/>
                <w:lang w:val="la-Latn" w:eastAsia="en-US"/>
              </w:rPr>
            </w:pPr>
            <w:r w:rsidRPr="00075E50">
              <w:rPr>
                <w:rFonts w:eastAsiaTheme="minorHAnsi"/>
                <w:lang w:val="la-Latn" w:eastAsia="en-US"/>
              </w:rPr>
              <w:t>Programas de</w:t>
            </w:r>
            <w:r w:rsidR="00C725CF" w:rsidRPr="00075E50">
              <w:rPr>
                <w:rFonts w:eastAsiaTheme="minorHAnsi"/>
                <w:lang w:val="la-Latn" w:eastAsia="en-US"/>
              </w:rPr>
              <w:t>seguimiento</w:t>
            </w:r>
            <w:r w:rsidRPr="00075E50">
              <w:rPr>
                <w:rFonts w:eastAsiaTheme="minorHAnsi"/>
                <w:lang w:val="la-Latn" w:eastAsia="en-US"/>
              </w:rPr>
              <w:t xml:space="preserve">, </w:t>
            </w:r>
            <w:r w:rsidR="00C725CF" w:rsidRPr="00075E50">
              <w:rPr>
                <w:rFonts w:eastAsiaTheme="minorHAnsi"/>
                <w:lang w:val="la-Latn" w:eastAsia="en-US"/>
              </w:rPr>
              <w:t xml:space="preserve">control y transparencia de las </w:t>
            </w:r>
            <w:r w:rsidRPr="00075E50">
              <w:rPr>
                <w:rFonts w:eastAsiaTheme="minorHAnsi"/>
                <w:lang w:val="la-Latn" w:eastAsia="en-US"/>
              </w:rPr>
              <w:t>políticas públicas de turismo</w:t>
            </w:r>
          </w:p>
        </w:tc>
        <w:tc>
          <w:tcPr>
            <w:tcW w:w="302" w:type="pct"/>
            <w:gridSpan w:val="2"/>
            <w:vMerge/>
          </w:tcPr>
          <w:p w14:paraId="6055F680" w14:textId="77777777" w:rsidR="00792B37" w:rsidRPr="00075E50" w:rsidRDefault="00792B37" w:rsidP="008C52A7">
            <w:pPr>
              <w:spacing w:after="120"/>
              <w:ind w:left="-96" w:right="-123" w:firstLine="38"/>
              <w:rPr>
                <w:lang w:val="la-Latn"/>
              </w:rPr>
            </w:pPr>
          </w:p>
        </w:tc>
        <w:tc>
          <w:tcPr>
            <w:tcW w:w="297" w:type="pct"/>
            <w:vMerge/>
          </w:tcPr>
          <w:p w14:paraId="6733F9E7" w14:textId="77777777" w:rsidR="00792B37" w:rsidRPr="00075E50" w:rsidRDefault="00792B37" w:rsidP="008C52A7">
            <w:pPr>
              <w:spacing w:after="120"/>
              <w:ind w:right="113" w:firstLine="38"/>
              <w:rPr>
                <w:lang w:val="la-Latn"/>
              </w:rPr>
            </w:pPr>
          </w:p>
        </w:tc>
      </w:tr>
      <w:tr w:rsidR="00A4302B" w:rsidRPr="00075E50" w14:paraId="02A49BBA" w14:textId="4D77D58A" w:rsidTr="00B20D6E">
        <w:tblPrEx>
          <w:jc w:val="center"/>
        </w:tblPrEx>
        <w:trPr>
          <w:gridAfter w:val="1"/>
          <w:wAfter w:w="3" w:type="pct"/>
          <w:trHeight w:val="57"/>
          <w:jc w:val="center"/>
        </w:trPr>
        <w:tc>
          <w:tcPr>
            <w:tcW w:w="659" w:type="pct"/>
            <w:vMerge w:val="restart"/>
            <w:vAlign w:val="center"/>
          </w:tcPr>
          <w:p w14:paraId="0A4C7AED" w14:textId="21DE5EE3" w:rsidR="00792B37" w:rsidRPr="00075E50" w:rsidRDefault="00792B37" w:rsidP="008C52A7">
            <w:pPr>
              <w:spacing w:after="120"/>
              <w:ind w:left="-108" w:right="-90"/>
              <w:jc w:val="center"/>
              <w:rPr>
                <w:b/>
                <w:bCs/>
                <w:lang w:val="la-Latn"/>
              </w:rPr>
            </w:pPr>
            <w:r w:rsidRPr="00075E50">
              <w:rPr>
                <w:b/>
                <w:bCs/>
                <w:lang w:val="la-Latn"/>
              </w:rPr>
              <w:t>Alcance d</w:t>
            </w:r>
            <w:r w:rsidR="00CF2302" w:rsidRPr="00075E50">
              <w:rPr>
                <w:b/>
                <w:bCs/>
                <w:lang w:val="la-Latn"/>
              </w:rPr>
              <w:t>e l</w:t>
            </w:r>
            <w:r w:rsidRPr="00075E50">
              <w:rPr>
                <w:b/>
                <w:bCs/>
                <w:lang w:val="la-Latn"/>
              </w:rPr>
              <w:t>as Políticas de Turismo</w:t>
            </w:r>
          </w:p>
          <w:p w14:paraId="69C287EC" w14:textId="3314988F" w:rsidR="00792B37" w:rsidRPr="00075E50" w:rsidRDefault="00792B37" w:rsidP="008C52A7">
            <w:pPr>
              <w:spacing w:after="120"/>
              <w:ind w:left="-108" w:right="-90"/>
              <w:jc w:val="center"/>
              <w:rPr>
                <w:lang w:val="la-Latn"/>
              </w:rPr>
            </w:pPr>
            <w:r w:rsidRPr="00075E50">
              <w:rPr>
                <w:b/>
                <w:bCs/>
                <w:lang w:val="la-Latn"/>
              </w:rPr>
              <w:t>(APT)</w:t>
            </w:r>
          </w:p>
        </w:tc>
        <w:tc>
          <w:tcPr>
            <w:tcW w:w="604" w:type="pct"/>
            <w:vAlign w:val="center"/>
          </w:tcPr>
          <w:p w14:paraId="2882442B" w14:textId="7A54679E"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APT18a</w:t>
            </w:r>
          </w:p>
        </w:tc>
        <w:tc>
          <w:tcPr>
            <w:tcW w:w="1121" w:type="pct"/>
            <w:vMerge w:val="restart"/>
            <w:vAlign w:val="center"/>
          </w:tcPr>
          <w:p w14:paraId="17DEB191" w14:textId="5AF90C17" w:rsidR="00792B37" w:rsidRPr="00075E50" w:rsidRDefault="00C725CF" w:rsidP="008C52A7">
            <w:pPr>
              <w:spacing w:after="120"/>
              <w:ind w:firstLine="38"/>
              <w:jc w:val="center"/>
              <w:rPr>
                <w:lang w:val="la-Latn"/>
              </w:rPr>
            </w:pPr>
            <w:r w:rsidRPr="00075E50">
              <w:rPr>
                <w:lang w:val="es-ES"/>
              </w:rPr>
              <w:t xml:space="preserve">¿Qué acciones de programas/proyectos/iniciativas públicas orientadas al desarrollo turístico se han implementado en su </w:t>
            </w:r>
            <w:r w:rsidR="00AA2207" w:rsidRPr="00075E50">
              <w:rPr>
                <w:lang w:val="es-ES"/>
              </w:rPr>
              <w:t>región</w:t>
            </w:r>
            <w:r w:rsidR="00AA2207" w:rsidRPr="00075E50">
              <w:rPr>
                <w:rFonts w:eastAsiaTheme="minorHAnsi"/>
                <w:lang w:val="es-ES" w:eastAsia="en-US"/>
              </w:rPr>
              <w:t xml:space="preserve"> (</w:t>
            </w:r>
            <w:r w:rsidRPr="00075E50">
              <w:rPr>
                <w:rFonts w:eastAsiaTheme="minorHAnsi"/>
                <w:lang w:val="es-ES" w:eastAsia="en-US"/>
              </w:rPr>
              <w:t>dónde vive y zonas cercanas</w:t>
            </w:r>
            <w:r w:rsidR="00AA2207" w:rsidRPr="00075E50">
              <w:rPr>
                <w:rFonts w:eastAsiaTheme="minorHAnsi"/>
                <w:lang w:val="es-ES" w:eastAsia="en-US"/>
              </w:rPr>
              <w:t>)?</w:t>
            </w:r>
          </w:p>
        </w:tc>
        <w:tc>
          <w:tcPr>
            <w:tcW w:w="2013" w:type="pct"/>
          </w:tcPr>
          <w:p w14:paraId="287DF173" w14:textId="64A41EDE" w:rsidR="00792B37" w:rsidRPr="00075E50" w:rsidRDefault="00C725CF" w:rsidP="008C52A7">
            <w:pPr>
              <w:spacing w:after="120"/>
              <w:jc w:val="both"/>
              <w:rPr>
                <w:rFonts w:eastAsiaTheme="minorHAnsi"/>
                <w:lang w:val="la-Latn" w:eastAsia="en-US"/>
              </w:rPr>
            </w:pPr>
            <w:r w:rsidRPr="00075E50">
              <w:rPr>
                <w:lang w:val="es-ES"/>
              </w:rPr>
              <w:t>Protección, recuperación y conservación de los recursos naturales.</w:t>
            </w:r>
          </w:p>
        </w:tc>
        <w:tc>
          <w:tcPr>
            <w:tcW w:w="302" w:type="pct"/>
            <w:gridSpan w:val="2"/>
            <w:vMerge w:val="restart"/>
            <w:vAlign w:val="center"/>
          </w:tcPr>
          <w:p w14:paraId="2614F1E4" w14:textId="491FD156" w:rsidR="00792B37" w:rsidRPr="00075E50" w:rsidRDefault="00792B37" w:rsidP="008C52A7">
            <w:pPr>
              <w:spacing w:after="120"/>
              <w:ind w:hanging="43"/>
              <w:jc w:val="both"/>
              <w:rPr>
                <w:lang w:val="la-Latn"/>
              </w:rPr>
            </w:pPr>
            <w:r w:rsidRPr="00075E50">
              <w:rPr>
                <w:lang w:val="la-Latn"/>
              </w:rPr>
              <w:t>,923</w:t>
            </w:r>
          </w:p>
        </w:tc>
        <w:tc>
          <w:tcPr>
            <w:tcW w:w="297" w:type="pct"/>
            <w:vMerge w:val="restart"/>
            <w:vAlign w:val="center"/>
          </w:tcPr>
          <w:p w14:paraId="0C907BF1" w14:textId="64AEAFEC" w:rsidR="00792B37" w:rsidRPr="00075E50" w:rsidRDefault="00792B37" w:rsidP="008C52A7">
            <w:pPr>
              <w:spacing w:after="120"/>
              <w:ind w:hanging="43"/>
              <w:jc w:val="both"/>
              <w:rPr>
                <w:lang w:val="la-Latn"/>
              </w:rPr>
            </w:pPr>
            <w:r w:rsidRPr="00075E50">
              <w:rPr>
                <w:lang w:val="la-Latn"/>
              </w:rPr>
              <w:t>,850</w:t>
            </w:r>
          </w:p>
        </w:tc>
      </w:tr>
      <w:tr w:rsidR="00A4302B" w:rsidRPr="00075E50" w14:paraId="3CF800AB" w14:textId="138E9973" w:rsidTr="00B20D6E">
        <w:tblPrEx>
          <w:jc w:val="center"/>
        </w:tblPrEx>
        <w:trPr>
          <w:gridAfter w:val="1"/>
          <w:wAfter w:w="3" w:type="pct"/>
          <w:trHeight w:val="57"/>
          <w:jc w:val="center"/>
        </w:trPr>
        <w:tc>
          <w:tcPr>
            <w:tcW w:w="659" w:type="pct"/>
            <w:vMerge/>
            <w:vAlign w:val="center"/>
          </w:tcPr>
          <w:p w14:paraId="7C4A8428" w14:textId="77777777" w:rsidR="00792B37" w:rsidRPr="00075E50" w:rsidRDefault="00792B37" w:rsidP="008C52A7">
            <w:pPr>
              <w:spacing w:after="120"/>
              <w:ind w:left="-108" w:right="-90"/>
              <w:jc w:val="center"/>
              <w:rPr>
                <w:lang w:val="la-Latn"/>
              </w:rPr>
            </w:pPr>
          </w:p>
        </w:tc>
        <w:tc>
          <w:tcPr>
            <w:tcW w:w="604" w:type="pct"/>
            <w:vAlign w:val="center"/>
          </w:tcPr>
          <w:p w14:paraId="16477A52" w14:textId="3D12260D"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APT18b</w:t>
            </w:r>
          </w:p>
        </w:tc>
        <w:tc>
          <w:tcPr>
            <w:tcW w:w="1121" w:type="pct"/>
            <w:vMerge/>
          </w:tcPr>
          <w:p w14:paraId="4F2C69B7" w14:textId="77777777" w:rsidR="00792B37" w:rsidRPr="00075E50" w:rsidRDefault="00792B37" w:rsidP="008C52A7">
            <w:pPr>
              <w:spacing w:after="120"/>
              <w:ind w:firstLine="38"/>
              <w:jc w:val="both"/>
              <w:rPr>
                <w:rFonts w:eastAsiaTheme="minorHAnsi"/>
                <w:lang w:val="la-Latn" w:eastAsia="en-US"/>
              </w:rPr>
            </w:pPr>
          </w:p>
        </w:tc>
        <w:tc>
          <w:tcPr>
            <w:tcW w:w="2013" w:type="pct"/>
            <w:vAlign w:val="center"/>
          </w:tcPr>
          <w:p w14:paraId="75E067B8" w14:textId="73F38548" w:rsidR="00792B37" w:rsidRPr="00075E50" w:rsidRDefault="00C725CF" w:rsidP="008C52A7">
            <w:pPr>
              <w:spacing w:after="120"/>
              <w:jc w:val="both"/>
              <w:rPr>
                <w:rFonts w:eastAsiaTheme="minorHAnsi"/>
                <w:lang w:val="la-Latn" w:eastAsia="en-US"/>
              </w:rPr>
            </w:pPr>
            <w:r w:rsidRPr="00075E50">
              <w:t>Gestión de resíduos sólidos.</w:t>
            </w:r>
          </w:p>
        </w:tc>
        <w:tc>
          <w:tcPr>
            <w:tcW w:w="302" w:type="pct"/>
            <w:gridSpan w:val="2"/>
            <w:vMerge/>
            <w:vAlign w:val="center"/>
          </w:tcPr>
          <w:p w14:paraId="2F7E01BC" w14:textId="77777777" w:rsidR="00792B37" w:rsidRPr="00075E50" w:rsidRDefault="00792B37" w:rsidP="008C52A7">
            <w:pPr>
              <w:spacing w:after="120"/>
              <w:ind w:left="-96" w:right="-123" w:firstLine="38"/>
              <w:jc w:val="both"/>
              <w:rPr>
                <w:lang w:val="la-Latn"/>
              </w:rPr>
            </w:pPr>
          </w:p>
        </w:tc>
        <w:tc>
          <w:tcPr>
            <w:tcW w:w="297" w:type="pct"/>
            <w:vMerge/>
          </w:tcPr>
          <w:p w14:paraId="1015579A" w14:textId="77777777" w:rsidR="00792B37" w:rsidRPr="00075E50" w:rsidRDefault="00792B37" w:rsidP="008C52A7">
            <w:pPr>
              <w:spacing w:after="120"/>
              <w:ind w:right="113" w:firstLine="38"/>
              <w:jc w:val="both"/>
              <w:rPr>
                <w:lang w:val="la-Latn"/>
              </w:rPr>
            </w:pPr>
          </w:p>
        </w:tc>
      </w:tr>
      <w:tr w:rsidR="00A4302B" w:rsidRPr="005D4252" w14:paraId="04179CD2" w14:textId="1DCE5B4E" w:rsidTr="00B20D6E">
        <w:tblPrEx>
          <w:jc w:val="center"/>
        </w:tblPrEx>
        <w:trPr>
          <w:gridAfter w:val="1"/>
          <w:wAfter w:w="3" w:type="pct"/>
          <w:trHeight w:val="57"/>
          <w:jc w:val="center"/>
        </w:trPr>
        <w:tc>
          <w:tcPr>
            <w:tcW w:w="659" w:type="pct"/>
            <w:vMerge/>
            <w:vAlign w:val="center"/>
          </w:tcPr>
          <w:p w14:paraId="55B68AB4" w14:textId="77777777" w:rsidR="00792B37" w:rsidRPr="00075E50" w:rsidRDefault="00792B37" w:rsidP="008C52A7">
            <w:pPr>
              <w:spacing w:after="120"/>
              <w:ind w:left="-108" w:right="-90"/>
              <w:jc w:val="center"/>
              <w:rPr>
                <w:lang w:val="la-Latn"/>
              </w:rPr>
            </w:pPr>
          </w:p>
        </w:tc>
        <w:tc>
          <w:tcPr>
            <w:tcW w:w="604" w:type="pct"/>
            <w:vAlign w:val="center"/>
          </w:tcPr>
          <w:p w14:paraId="113E7FA8" w14:textId="51BCDEA7"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APT18c</w:t>
            </w:r>
          </w:p>
        </w:tc>
        <w:tc>
          <w:tcPr>
            <w:tcW w:w="1121" w:type="pct"/>
            <w:vMerge/>
          </w:tcPr>
          <w:p w14:paraId="25B41A36" w14:textId="77777777" w:rsidR="00792B37" w:rsidRPr="00075E50" w:rsidRDefault="00792B37" w:rsidP="008C52A7">
            <w:pPr>
              <w:spacing w:after="120"/>
              <w:ind w:firstLine="38"/>
              <w:jc w:val="both"/>
              <w:rPr>
                <w:rFonts w:eastAsiaTheme="minorHAnsi"/>
                <w:lang w:val="la-Latn" w:eastAsia="en-US"/>
              </w:rPr>
            </w:pPr>
          </w:p>
        </w:tc>
        <w:tc>
          <w:tcPr>
            <w:tcW w:w="2013" w:type="pct"/>
            <w:vAlign w:val="center"/>
          </w:tcPr>
          <w:p w14:paraId="095E5CB7" w14:textId="0FA40F45" w:rsidR="00792B37" w:rsidRPr="00075E50" w:rsidRDefault="00C725CF" w:rsidP="008C52A7">
            <w:pPr>
              <w:spacing w:after="120"/>
              <w:jc w:val="both"/>
              <w:rPr>
                <w:rFonts w:eastAsiaTheme="minorHAnsi"/>
                <w:lang w:val="la-Latn" w:eastAsia="en-US"/>
              </w:rPr>
            </w:pPr>
            <w:r w:rsidRPr="00075E50">
              <w:rPr>
                <w:lang w:val="es-ES"/>
              </w:rPr>
              <w:t>Formación profesional y desarrollo de capacidades de la población local.</w:t>
            </w:r>
          </w:p>
        </w:tc>
        <w:tc>
          <w:tcPr>
            <w:tcW w:w="302" w:type="pct"/>
            <w:gridSpan w:val="2"/>
            <w:vMerge/>
            <w:vAlign w:val="center"/>
          </w:tcPr>
          <w:p w14:paraId="39FC440F" w14:textId="77777777" w:rsidR="00792B37" w:rsidRPr="00075E50" w:rsidRDefault="00792B37" w:rsidP="008C52A7">
            <w:pPr>
              <w:spacing w:after="120"/>
              <w:ind w:left="-96" w:right="-123" w:firstLine="38"/>
              <w:jc w:val="both"/>
              <w:rPr>
                <w:lang w:val="la-Latn"/>
              </w:rPr>
            </w:pPr>
          </w:p>
        </w:tc>
        <w:tc>
          <w:tcPr>
            <w:tcW w:w="297" w:type="pct"/>
            <w:vMerge/>
          </w:tcPr>
          <w:p w14:paraId="1DCBC473" w14:textId="77777777" w:rsidR="00792B37" w:rsidRPr="00075E50" w:rsidRDefault="00792B37" w:rsidP="008C52A7">
            <w:pPr>
              <w:spacing w:after="120"/>
              <w:ind w:right="113" w:firstLine="38"/>
              <w:jc w:val="both"/>
              <w:rPr>
                <w:lang w:val="la-Latn"/>
              </w:rPr>
            </w:pPr>
          </w:p>
        </w:tc>
      </w:tr>
      <w:tr w:rsidR="00A4302B" w:rsidRPr="005D4252" w14:paraId="355A6EBE" w14:textId="2D3C30D1" w:rsidTr="00B20D6E">
        <w:tblPrEx>
          <w:jc w:val="center"/>
        </w:tblPrEx>
        <w:trPr>
          <w:gridAfter w:val="1"/>
          <w:wAfter w:w="3" w:type="pct"/>
          <w:trHeight w:val="57"/>
          <w:jc w:val="center"/>
        </w:trPr>
        <w:tc>
          <w:tcPr>
            <w:tcW w:w="659" w:type="pct"/>
            <w:vMerge/>
            <w:vAlign w:val="center"/>
          </w:tcPr>
          <w:p w14:paraId="67D74CD2" w14:textId="77777777" w:rsidR="00792B37" w:rsidRPr="00075E50" w:rsidRDefault="00792B37" w:rsidP="008C52A7">
            <w:pPr>
              <w:spacing w:after="120"/>
              <w:ind w:left="-108" w:right="-90"/>
              <w:jc w:val="center"/>
              <w:rPr>
                <w:lang w:val="la-Latn"/>
              </w:rPr>
            </w:pPr>
          </w:p>
        </w:tc>
        <w:tc>
          <w:tcPr>
            <w:tcW w:w="604" w:type="pct"/>
            <w:vAlign w:val="center"/>
          </w:tcPr>
          <w:p w14:paraId="18E7CA95" w14:textId="56F3F3A8"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APT18d</w:t>
            </w:r>
          </w:p>
        </w:tc>
        <w:tc>
          <w:tcPr>
            <w:tcW w:w="1121" w:type="pct"/>
            <w:vMerge/>
          </w:tcPr>
          <w:p w14:paraId="0F5362A4" w14:textId="77777777" w:rsidR="00792B37" w:rsidRPr="00075E50" w:rsidRDefault="00792B37" w:rsidP="008C52A7">
            <w:pPr>
              <w:spacing w:after="120"/>
              <w:ind w:firstLine="38"/>
              <w:jc w:val="both"/>
              <w:rPr>
                <w:rFonts w:eastAsiaTheme="minorHAnsi"/>
                <w:lang w:val="la-Latn" w:eastAsia="en-US"/>
              </w:rPr>
            </w:pPr>
          </w:p>
        </w:tc>
        <w:tc>
          <w:tcPr>
            <w:tcW w:w="2013" w:type="pct"/>
            <w:vAlign w:val="center"/>
          </w:tcPr>
          <w:p w14:paraId="0CFBDD03" w14:textId="5D4A4C7D" w:rsidR="00792B37" w:rsidRPr="00075E50" w:rsidRDefault="00C725CF" w:rsidP="008C52A7">
            <w:pPr>
              <w:spacing w:after="120"/>
              <w:jc w:val="both"/>
              <w:rPr>
                <w:rFonts w:eastAsiaTheme="minorHAnsi"/>
                <w:lang w:val="la-Latn" w:eastAsia="en-US"/>
              </w:rPr>
            </w:pPr>
            <w:r w:rsidRPr="00075E50">
              <w:rPr>
                <w:lang w:val="es-ES"/>
              </w:rPr>
              <w:t>Obras de infraestructura (carreteras, plazas, terminales de servicios turísticos, recalificación y urbanización de zonas turísticas, etc.)</w:t>
            </w:r>
          </w:p>
        </w:tc>
        <w:tc>
          <w:tcPr>
            <w:tcW w:w="302" w:type="pct"/>
            <w:gridSpan w:val="2"/>
            <w:vMerge/>
            <w:vAlign w:val="center"/>
          </w:tcPr>
          <w:p w14:paraId="4A5B161E" w14:textId="77777777" w:rsidR="00792B37" w:rsidRPr="00075E50" w:rsidRDefault="00792B37" w:rsidP="008C52A7">
            <w:pPr>
              <w:spacing w:after="120"/>
              <w:ind w:left="-96" w:right="-123" w:firstLine="38"/>
              <w:jc w:val="both"/>
              <w:rPr>
                <w:lang w:val="la-Latn"/>
              </w:rPr>
            </w:pPr>
          </w:p>
        </w:tc>
        <w:tc>
          <w:tcPr>
            <w:tcW w:w="297" w:type="pct"/>
            <w:vMerge/>
          </w:tcPr>
          <w:p w14:paraId="236C68B9" w14:textId="77777777" w:rsidR="00792B37" w:rsidRPr="00075E50" w:rsidRDefault="00792B37" w:rsidP="008C52A7">
            <w:pPr>
              <w:spacing w:after="120"/>
              <w:ind w:right="113" w:firstLine="38"/>
              <w:jc w:val="both"/>
              <w:rPr>
                <w:lang w:val="la-Latn"/>
              </w:rPr>
            </w:pPr>
          </w:p>
        </w:tc>
      </w:tr>
      <w:tr w:rsidR="00A4302B" w:rsidRPr="005D4252" w14:paraId="1BC37A05" w14:textId="10FA434C" w:rsidTr="00B20D6E">
        <w:tblPrEx>
          <w:jc w:val="center"/>
        </w:tblPrEx>
        <w:trPr>
          <w:gridAfter w:val="1"/>
          <w:wAfter w:w="3" w:type="pct"/>
          <w:trHeight w:val="57"/>
          <w:jc w:val="center"/>
        </w:trPr>
        <w:tc>
          <w:tcPr>
            <w:tcW w:w="659" w:type="pct"/>
            <w:vMerge/>
            <w:vAlign w:val="center"/>
          </w:tcPr>
          <w:p w14:paraId="3EE5897F" w14:textId="77777777" w:rsidR="00792B37" w:rsidRPr="00075E50" w:rsidRDefault="00792B37" w:rsidP="008C52A7">
            <w:pPr>
              <w:spacing w:after="120"/>
              <w:ind w:left="-108" w:right="-90"/>
              <w:jc w:val="center"/>
              <w:rPr>
                <w:lang w:val="la-Latn"/>
              </w:rPr>
            </w:pPr>
          </w:p>
        </w:tc>
        <w:tc>
          <w:tcPr>
            <w:tcW w:w="604" w:type="pct"/>
            <w:vAlign w:val="center"/>
          </w:tcPr>
          <w:p w14:paraId="695740C5" w14:textId="49AAF77E"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APT18e</w:t>
            </w:r>
          </w:p>
        </w:tc>
        <w:tc>
          <w:tcPr>
            <w:tcW w:w="1121" w:type="pct"/>
            <w:vMerge/>
          </w:tcPr>
          <w:p w14:paraId="535CA5EC" w14:textId="77777777" w:rsidR="00792B37" w:rsidRPr="00075E50" w:rsidRDefault="00792B37" w:rsidP="008C52A7">
            <w:pPr>
              <w:spacing w:after="120"/>
              <w:ind w:firstLine="38"/>
              <w:jc w:val="both"/>
              <w:rPr>
                <w:rFonts w:eastAsiaTheme="minorHAnsi"/>
                <w:lang w:val="la-Latn" w:eastAsia="en-US"/>
              </w:rPr>
            </w:pPr>
          </w:p>
        </w:tc>
        <w:tc>
          <w:tcPr>
            <w:tcW w:w="2013" w:type="pct"/>
            <w:vAlign w:val="center"/>
          </w:tcPr>
          <w:p w14:paraId="24563F34" w14:textId="22ADB05D" w:rsidR="00792B37" w:rsidRPr="00075E50" w:rsidRDefault="00C725CF" w:rsidP="008C52A7">
            <w:pPr>
              <w:spacing w:after="120"/>
              <w:jc w:val="both"/>
              <w:rPr>
                <w:rFonts w:eastAsiaTheme="minorHAnsi"/>
                <w:lang w:val="la-Latn" w:eastAsia="en-US"/>
              </w:rPr>
            </w:pPr>
            <w:r w:rsidRPr="00075E50">
              <w:rPr>
                <w:lang w:val="es-ES"/>
              </w:rPr>
              <w:t>Campañas educativas e informativas relacionadas con el desarrollo turístico.</w:t>
            </w:r>
          </w:p>
        </w:tc>
        <w:tc>
          <w:tcPr>
            <w:tcW w:w="302" w:type="pct"/>
            <w:gridSpan w:val="2"/>
            <w:vMerge/>
            <w:vAlign w:val="center"/>
          </w:tcPr>
          <w:p w14:paraId="1C60C5F5" w14:textId="77777777" w:rsidR="00792B37" w:rsidRPr="00075E50" w:rsidRDefault="00792B37" w:rsidP="008C52A7">
            <w:pPr>
              <w:spacing w:after="120"/>
              <w:ind w:left="-96" w:right="-123" w:firstLine="38"/>
              <w:jc w:val="both"/>
              <w:rPr>
                <w:lang w:val="la-Latn"/>
              </w:rPr>
            </w:pPr>
          </w:p>
        </w:tc>
        <w:tc>
          <w:tcPr>
            <w:tcW w:w="297" w:type="pct"/>
            <w:vMerge/>
          </w:tcPr>
          <w:p w14:paraId="4797128F" w14:textId="77777777" w:rsidR="00792B37" w:rsidRPr="00075E50" w:rsidRDefault="00792B37" w:rsidP="008C52A7">
            <w:pPr>
              <w:spacing w:after="120"/>
              <w:ind w:right="113" w:firstLine="38"/>
              <w:jc w:val="both"/>
              <w:rPr>
                <w:lang w:val="la-Latn"/>
              </w:rPr>
            </w:pPr>
          </w:p>
        </w:tc>
      </w:tr>
      <w:tr w:rsidR="00A4302B" w:rsidRPr="005D4252" w14:paraId="167866D8" w14:textId="09AFC787" w:rsidTr="00B20D6E">
        <w:tblPrEx>
          <w:jc w:val="center"/>
        </w:tblPrEx>
        <w:trPr>
          <w:gridAfter w:val="1"/>
          <w:wAfter w:w="3" w:type="pct"/>
          <w:trHeight w:val="57"/>
          <w:jc w:val="center"/>
        </w:trPr>
        <w:tc>
          <w:tcPr>
            <w:tcW w:w="659" w:type="pct"/>
            <w:vMerge/>
            <w:vAlign w:val="center"/>
          </w:tcPr>
          <w:p w14:paraId="3E03D397" w14:textId="77777777" w:rsidR="00792B37" w:rsidRPr="00075E50" w:rsidRDefault="00792B37" w:rsidP="008C52A7">
            <w:pPr>
              <w:spacing w:after="120"/>
              <w:ind w:left="-108" w:right="-90"/>
              <w:jc w:val="center"/>
              <w:rPr>
                <w:lang w:val="la-Latn"/>
              </w:rPr>
            </w:pPr>
          </w:p>
        </w:tc>
        <w:tc>
          <w:tcPr>
            <w:tcW w:w="604" w:type="pct"/>
            <w:vAlign w:val="center"/>
          </w:tcPr>
          <w:p w14:paraId="352CDA46" w14:textId="06D8961F"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APT18f</w:t>
            </w:r>
          </w:p>
        </w:tc>
        <w:tc>
          <w:tcPr>
            <w:tcW w:w="1121" w:type="pct"/>
            <w:vMerge/>
          </w:tcPr>
          <w:p w14:paraId="14BE7BB6" w14:textId="77777777" w:rsidR="00792B37" w:rsidRPr="00075E50" w:rsidRDefault="00792B37" w:rsidP="008C52A7">
            <w:pPr>
              <w:spacing w:after="120"/>
              <w:ind w:firstLine="38"/>
              <w:jc w:val="both"/>
              <w:rPr>
                <w:rFonts w:eastAsiaTheme="minorHAnsi"/>
                <w:lang w:val="la-Latn" w:eastAsia="en-US"/>
              </w:rPr>
            </w:pPr>
          </w:p>
        </w:tc>
        <w:tc>
          <w:tcPr>
            <w:tcW w:w="2013" w:type="pct"/>
            <w:vAlign w:val="center"/>
          </w:tcPr>
          <w:p w14:paraId="6A9CA525" w14:textId="1FCED884" w:rsidR="00792B37" w:rsidRPr="00075E50" w:rsidRDefault="00C725CF" w:rsidP="008C52A7">
            <w:pPr>
              <w:spacing w:after="120"/>
              <w:ind w:firstLine="38"/>
              <w:jc w:val="both"/>
              <w:rPr>
                <w:rFonts w:eastAsiaTheme="minorHAnsi"/>
                <w:lang w:val="la-Latn" w:eastAsia="en-US"/>
              </w:rPr>
            </w:pPr>
            <w:r w:rsidRPr="00075E50">
              <w:rPr>
                <w:lang w:val="es-ES"/>
              </w:rPr>
              <w:t>Foros y encuentros para la construcción de proyectos locales orientados al desarrollo del turismo</w:t>
            </w:r>
          </w:p>
        </w:tc>
        <w:tc>
          <w:tcPr>
            <w:tcW w:w="302" w:type="pct"/>
            <w:gridSpan w:val="2"/>
            <w:vMerge/>
            <w:vAlign w:val="center"/>
          </w:tcPr>
          <w:p w14:paraId="32C9BB75" w14:textId="77777777" w:rsidR="00792B37" w:rsidRPr="00075E50" w:rsidRDefault="00792B37" w:rsidP="008C52A7">
            <w:pPr>
              <w:spacing w:after="120"/>
              <w:ind w:left="-96" w:right="-123" w:firstLine="38"/>
              <w:jc w:val="both"/>
              <w:rPr>
                <w:lang w:val="la-Latn"/>
              </w:rPr>
            </w:pPr>
          </w:p>
        </w:tc>
        <w:tc>
          <w:tcPr>
            <w:tcW w:w="297" w:type="pct"/>
            <w:vMerge/>
          </w:tcPr>
          <w:p w14:paraId="002938C5" w14:textId="77777777" w:rsidR="00792B37" w:rsidRPr="00075E50" w:rsidRDefault="00792B37" w:rsidP="008C52A7">
            <w:pPr>
              <w:spacing w:after="120"/>
              <w:ind w:right="113" w:firstLine="38"/>
              <w:jc w:val="both"/>
              <w:rPr>
                <w:lang w:val="la-Latn"/>
              </w:rPr>
            </w:pPr>
          </w:p>
        </w:tc>
      </w:tr>
      <w:tr w:rsidR="00A4302B" w:rsidRPr="005D4252" w14:paraId="4923A407" w14:textId="4873990F" w:rsidTr="00B20D6E">
        <w:tblPrEx>
          <w:jc w:val="center"/>
        </w:tblPrEx>
        <w:trPr>
          <w:gridAfter w:val="1"/>
          <w:wAfter w:w="3" w:type="pct"/>
          <w:trHeight w:val="57"/>
          <w:jc w:val="center"/>
        </w:trPr>
        <w:tc>
          <w:tcPr>
            <w:tcW w:w="659" w:type="pct"/>
            <w:vMerge/>
            <w:vAlign w:val="center"/>
          </w:tcPr>
          <w:p w14:paraId="2CD750DD" w14:textId="77777777" w:rsidR="00792B37" w:rsidRPr="00075E50" w:rsidRDefault="00792B37" w:rsidP="008C52A7">
            <w:pPr>
              <w:spacing w:after="120"/>
              <w:ind w:left="-108" w:right="-90"/>
              <w:jc w:val="center"/>
              <w:rPr>
                <w:lang w:val="la-Latn"/>
              </w:rPr>
            </w:pPr>
          </w:p>
        </w:tc>
        <w:tc>
          <w:tcPr>
            <w:tcW w:w="604" w:type="pct"/>
            <w:vAlign w:val="center"/>
          </w:tcPr>
          <w:p w14:paraId="240E1D40" w14:textId="33D927C4"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APT18g</w:t>
            </w:r>
          </w:p>
        </w:tc>
        <w:tc>
          <w:tcPr>
            <w:tcW w:w="1121" w:type="pct"/>
            <w:vMerge/>
          </w:tcPr>
          <w:p w14:paraId="4C84DD3E" w14:textId="77777777" w:rsidR="00792B37" w:rsidRPr="00075E50" w:rsidRDefault="00792B37" w:rsidP="008C52A7">
            <w:pPr>
              <w:spacing w:after="120"/>
              <w:ind w:firstLine="38"/>
              <w:jc w:val="both"/>
              <w:rPr>
                <w:rFonts w:eastAsiaTheme="minorHAnsi"/>
                <w:lang w:val="la-Latn" w:eastAsia="en-US"/>
              </w:rPr>
            </w:pPr>
          </w:p>
        </w:tc>
        <w:tc>
          <w:tcPr>
            <w:tcW w:w="2013" w:type="pct"/>
            <w:vAlign w:val="center"/>
          </w:tcPr>
          <w:p w14:paraId="202867D2" w14:textId="142CEDE1" w:rsidR="00792B37" w:rsidRPr="00075E50" w:rsidRDefault="00C725CF" w:rsidP="008C52A7">
            <w:pPr>
              <w:spacing w:after="120"/>
              <w:ind w:firstLine="38"/>
              <w:jc w:val="both"/>
              <w:rPr>
                <w:rFonts w:eastAsiaTheme="minorHAnsi"/>
                <w:lang w:val="la-Latn" w:eastAsia="en-US"/>
              </w:rPr>
            </w:pPr>
            <w:r w:rsidRPr="00075E50">
              <w:rPr>
                <w:lang w:val="es-ES"/>
              </w:rPr>
              <w:t>Protección y promoción del patrimonio histórico y cultural</w:t>
            </w:r>
          </w:p>
        </w:tc>
        <w:tc>
          <w:tcPr>
            <w:tcW w:w="302" w:type="pct"/>
            <w:gridSpan w:val="2"/>
            <w:vMerge/>
            <w:vAlign w:val="center"/>
          </w:tcPr>
          <w:p w14:paraId="1049DE33" w14:textId="77777777" w:rsidR="00792B37" w:rsidRPr="00075E50" w:rsidRDefault="00792B37" w:rsidP="008C52A7">
            <w:pPr>
              <w:spacing w:after="120"/>
              <w:ind w:left="-96" w:right="-123" w:firstLine="38"/>
              <w:jc w:val="both"/>
              <w:rPr>
                <w:lang w:val="la-Latn"/>
              </w:rPr>
            </w:pPr>
          </w:p>
        </w:tc>
        <w:tc>
          <w:tcPr>
            <w:tcW w:w="297" w:type="pct"/>
            <w:vMerge/>
          </w:tcPr>
          <w:p w14:paraId="7CDE15AD" w14:textId="77777777" w:rsidR="00792B37" w:rsidRPr="00075E50" w:rsidRDefault="00792B37" w:rsidP="008C52A7">
            <w:pPr>
              <w:spacing w:after="120"/>
              <w:ind w:right="113" w:firstLine="38"/>
              <w:jc w:val="both"/>
              <w:rPr>
                <w:lang w:val="la-Latn"/>
              </w:rPr>
            </w:pPr>
          </w:p>
        </w:tc>
      </w:tr>
      <w:tr w:rsidR="00A4302B" w:rsidRPr="00075E50" w14:paraId="57C5E8C4" w14:textId="6EF2952A" w:rsidTr="00B20D6E">
        <w:tblPrEx>
          <w:jc w:val="center"/>
        </w:tblPrEx>
        <w:trPr>
          <w:gridAfter w:val="1"/>
          <w:wAfter w:w="3" w:type="pct"/>
          <w:trHeight w:val="57"/>
          <w:jc w:val="center"/>
        </w:trPr>
        <w:tc>
          <w:tcPr>
            <w:tcW w:w="659" w:type="pct"/>
            <w:vMerge/>
            <w:vAlign w:val="center"/>
          </w:tcPr>
          <w:p w14:paraId="24995481" w14:textId="77777777" w:rsidR="00792B37" w:rsidRPr="00075E50" w:rsidRDefault="00792B37" w:rsidP="008C52A7">
            <w:pPr>
              <w:spacing w:after="120"/>
              <w:ind w:left="-108" w:right="-90"/>
              <w:jc w:val="center"/>
              <w:rPr>
                <w:lang w:val="la-Latn"/>
              </w:rPr>
            </w:pPr>
          </w:p>
        </w:tc>
        <w:tc>
          <w:tcPr>
            <w:tcW w:w="604" w:type="pct"/>
            <w:vAlign w:val="center"/>
          </w:tcPr>
          <w:p w14:paraId="775877FB" w14:textId="5B45ECC6"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APT18h</w:t>
            </w:r>
          </w:p>
        </w:tc>
        <w:tc>
          <w:tcPr>
            <w:tcW w:w="1121" w:type="pct"/>
            <w:vMerge/>
          </w:tcPr>
          <w:p w14:paraId="17FFD76A" w14:textId="77777777" w:rsidR="00792B37" w:rsidRPr="00075E50" w:rsidRDefault="00792B37" w:rsidP="008C52A7">
            <w:pPr>
              <w:spacing w:after="120"/>
              <w:ind w:firstLine="38"/>
              <w:jc w:val="both"/>
              <w:rPr>
                <w:rFonts w:eastAsiaTheme="minorHAnsi"/>
                <w:lang w:val="la-Latn" w:eastAsia="en-US"/>
              </w:rPr>
            </w:pPr>
          </w:p>
        </w:tc>
        <w:tc>
          <w:tcPr>
            <w:tcW w:w="2013" w:type="pct"/>
            <w:vAlign w:val="center"/>
          </w:tcPr>
          <w:p w14:paraId="4CF7C178" w14:textId="75C4A3C2" w:rsidR="00792B37" w:rsidRPr="00075E50" w:rsidRDefault="00C725CF" w:rsidP="008C52A7">
            <w:pPr>
              <w:tabs>
                <w:tab w:val="left" w:pos="5964"/>
                <w:tab w:val="left" w:pos="6242"/>
                <w:tab w:val="left" w:pos="6996"/>
                <w:tab w:val="left" w:pos="7659"/>
              </w:tabs>
              <w:spacing w:after="120"/>
              <w:ind w:firstLine="38"/>
              <w:jc w:val="both"/>
              <w:rPr>
                <w:rFonts w:eastAsiaTheme="minorHAnsi"/>
                <w:lang w:val="la-Latn" w:eastAsia="en-US"/>
              </w:rPr>
            </w:pPr>
            <w:r w:rsidRPr="00075E50">
              <w:t>Incentivo para mantener las actividades artesanales</w:t>
            </w:r>
          </w:p>
        </w:tc>
        <w:tc>
          <w:tcPr>
            <w:tcW w:w="302" w:type="pct"/>
            <w:gridSpan w:val="2"/>
            <w:vMerge/>
            <w:vAlign w:val="center"/>
          </w:tcPr>
          <w:p w14:paraId="2DFFB983" w14:textId="77777777" w:rsidR="00792B37" w:rsidRPr="00075E50" w:rsidRDefault="00792B37" w:rsidP="008C52A7">
            <w:pPr>
              <w:tabs>
                <w:tab w:val="left" w:pos="5964"/>
                <w:tab w:val="left" w:pos="6242"/>
                <w:tab w:val="left" w:pos="6996"/>
                <w:tab w:val="left" w:pos="7659"/>
              </w:tabs>
              <w:spacing w:after="120"/>
              <w:ind w:left="-96" w:right="-123" w:firstLine="38"/>
              <w:jc w:val="both"/>
              <w:rPr>
                <w:lang w:val="la-Latn"/>
              </w:rPr>
            </w:pPr>
          </w:p>
        </w:tc>
        <w:tc>
          <w:tcPr>
            <w:tcW w:w="297" w:type="pct"/>
            <w:vMerge/>
          </w:tcPr>
          <w:p w14:paraId="467CA0D8" w14:textId="77777777" w:rsidR="00792B37" w:rsidRPr="00075E50" w:rsidRDefault="00792B37" w:rsidP="008C52A7">
            <w:pPr>
              <w:tabs>
                <w:tab w:val="left" w:pos="5964"/>
                <w:tab w:val="left" w:pos="6242"/>
                <w:tab w:val="left" w:pos="6996"/>
                <w:tab w:val="left" w:pos="7659"/>
              </w:tabs>
              <w:spacing w:after="120"/>
              <w:ind w:right="113" w:firstLine="38"/>
              <w:jc w:val="both"/>
              <w:rPr>
                <w:lang w:val="la-Latn"/>
              </w:rPr>
            </w:pPr>
          </w:p>
        </w:tc>
      </w:tr>
      <w:tr w:rsidR="00A4302B" w:rsidRPr="00075E50" w14:paraId="03CD5DB9" w14:textId="36335889" w:rsidTr="00B20D6E">
        <w:tblPrEx>
          <w:jc w:val="center"/>
        </w:tblPrEx>
        <w:trPr>
          <w:gridAfter w:val="1"/>
          <w:wAfter w:w="3" w:type="pct"/>
          <w:trHeight w:val="780"/>
          <w:jc w:val="center"/>
        </w:trPr>
        <w:tc>
          <w:tcPr>
            <w:tcW w:w="659" w:type="pct"/>
            <w:vMerge/>
            <w:vAlign w:val="center"/>
          </w:tcPr>
          <w:p w14:paraId="53760A37" w14:textId="77777777" w:rsidR="00792B37" w:rsidRPr="00075E50" w:rsidRDefault="00792B37" w:rsidP="008C52A7">
            <w:pPr>
              <w:spacing w:after="120"/>
              <w:ind w:left="-108" w:right="-90"/>
              <w:jc w:val="center"/>
              <w:rPr>
                <w:lang w:val="la-Latn"/>
              </w:rPr>
            </w:pPr>
          </w:p>
        </w:tc>
        <w:tc>
          <w:tcPr>
            <w:tcW w:w="604" w:type="pct"/>
            <w:vAlign w:val="center"/>
          </w:tcPr>
          <w:p w14:paraId="5E7F8EAD" w14:textId="294B93E9"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APT18i</w:t>
            </w:r>
          </w:p>
        </w:tc>
        <w:tc>
          <w:tcPr>
            <w:tcW w:w="1121" w:type="pct"/>
            <w:vMerge/>
          </w:tcPr>
          <w:p w14:paraId="5E917D21" w14:textId="77777777" w:rsidR="00792B37" w:rsidRPr="00075E50" w:rsidRDefault="00792B37" w:rsidP="008C52A7">
            <w:pPr>
              <w:spacing w:after="120"/>
              <w:ind w:firstLine="38"/>
              <w:jc w:val="both"/>
              <w:rPr>
                <w:rFonts w:eastAsiaTheme="minorHAnsi"/>
                <w:lang w:val="la-Latn" w:eastAsia="en-US"/>
              </w:rPr>
            </w:pPr>
          </w:p>
        </w:tc>
        <w:tc>
          <w:tcPr>
            <w:tcW w:w="2013" w:type="pct"/>
          </w:tcPr>
          <w:p w14:paraId="0E7A459D" w14:textId="08D67ED0" w:rsidR="00792B37" w:rsidRPr="00075E50" w:rsidRDefault="00C725CF" w:rsidP="008C52A7">
            <w:pPr>
              <w:spacing w:after="120"/>
              <w:ind w:firstLine="38"/>
              <w:jc w:val="both"/>
              <w:rPr>
                <w:rFonts w:eastAsiaTheme="minorHAnsi"/>
                <w:lang w:val="la-Latn" w:eastAsia="en-US"/>
              </w:rPr>
            </w:pPr>
            <w:r w:rsidRPr="00075E50">
              <w:rPr>
                <w:lang w:val="es-ES"/>
              </w:rPr>
              <w:t>Acciones como Fomentar el mantenimiento de registros culturales (fiestas locales, asociaciones comunitarias, museos, radios, bibliotecas, etc.)</w:t>
            </w:r>
          </w:p>
        </w:tc>
        <w:tc>
          <w:tcPr>
            <w:tcW w:w="302" w:type="pct"/>
            <w:gridSpan w:val="2"/>
            <w:vMerge/>
          </w:tcPr>
          <w:p w14:paraId="051B7394" w14:textId="77777777" w:rsidR="00792B37" w:rsidRPr="00075E50" w:rsidRDefault="00792B37" w:rsidP="008C52A7">
            <w:pPr>
              <w:spacing w:after="120"/>
              <w:ind w:left="-96" w:right="-123" w:firstLine="38"/>
              <w:jc w:val="both"/>
              <w:rPr>
                <w:lang w:val="la-Latn"/>
              </w:rPr>
            </w:pPr>
          </w:p>
        </w:tc>
        <w:tc>
          <w:tcPr>
            <w:tcW w:w="297" w:type="pct"/>
            <w:vMerge/>
          </w:tcPr>
          <w:p w14:paraId="092D9DC1" w14:textId="77777777" w:rsidR="00792B37" w:rsidRPr="00075E50" w:rsidRDefault="00792B37" w:rsidP="008C52A7">
            <w:pPr>
              <w:spacing w:after="120"/>
              <w:ind w:right="113" w:firstLine="38"/>
              <w:jc w:val="both"/>
              <w:rPr>
                <w:lang w:val="la-Latn"/>
              </w:rPr>
            </w:pPr>
          </w:p>
        </w:tc>
      </w:tr>
      <w:tr w:rsidR="00A4302B" w:rsidRPr="00075E50" w14:paraId="568517BF" w14:textId="47C816F4" w:rsidTr="00B20D6E">
        <w:tblPrEx>
          <w:jc w:val="center"/>
        </w:tblPrEx>
        <w:trPr>
          <w:gridAfter w:val="1"/>
          <w:wAfter w:w="3" w:type="pct"/>
          <w:trHeight w:val="553"/>
          <w:jc w:val="center"/>
        </w:trPr>
        <w:tc>
          <w:tcPr>
            <w:tcW w:w="659" w:type="pct"/>
            <w:vMerge w:val="restart"/>
            <w:vAlign w:val="center"/>
          </w:tcPr>
          <w:p w14:paraId="009CB0F2" w14:textId="77777777" w:rsidR="004347C2" w:rsidRPr="00075E50" w:rsidRDefault="004347C2" w:rsidP="008C52A7">
            <w:pPr>
              <w:spacing w:after="120"/>
              <w:ind w:left="-108" w:right="-90"/>
              <w:jc w:val="center"/>
              <w:rPr>
                <w:b/>
                <w:bCs/>
                <w:lang w:val="la-Latn"/>
              </w:rPr>
            </w:pPr>
            <w:r w:rsidRPr="00075E50">
              <w:rPr>
                <w:b/>
                <w:bCs/>
              </w:rPr>
              <w:lastRenderedPageBreak/>
              <w:t>Empleo en Turismo</w:t>
            </w:r>
          </w:p>
          <w:p w14:paraId="0AD26277" w14:textId="3B830C75" w:rsidR="00792B37" w:rsidRPr="00075E50" w:rsidRDefault="00792B37" w:rsidP="008C52A7">
            <w:pPr>
              <w:spacing w:after="120"/>
              <w:ind w:left="-108" w:right="-90"/>
              <w:jc w:val="center"/>
              <w:rPr>
                <w:lang w:val="la-Latn"/>
              </w:rPr>
            </w:pPr>
            <w:r w:rsidRPr="00075E50">
              <w:rPr>
                <w:b/>
                <w:bCs/>
                <w:lang w:val="la-Latn"/>
              </w:rPr>
              <w:t>(ET)</w:t>
            </w:r>
          </w:p>
        </w:tc>
        <w:tc>
          <w:tcPr>
            <w:tcW w:w="604" w:type="pct"/>
            <w:vAlign w:val="center"/>
          </w:tcPr>
          <w:p w14:paraId="5A088BB0" w14:textId="6E77F3D7"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DL12a</w:t>
            </w:r>
          </w:p>
        </w:tc>
        <w:tc>
          <w:tcPr>
            <w:tcW w:w="1121" w:type="pct"/>
            <w:vMerge w:val="restart"/>
            <w:vAlign w:val="center"/>
          </w:tcPr>
          <w:p w14:paraId="14E3BBC7" w14:textId="1851A454" w:rsidR="00792B37" w:rsidRPr="00075E50" w:rsidRDefault="004347C2" w:rsidP="008C52A7">
            <w:pPr>
              <w:spacing w:after="120"/>
              <w:jc w:val="center"/>
              <w:rPr>
                <w:rFonts w:eastAsiaTheme="minorHAnsi"/>
                <w:lang w:val="la-Latn" w:eastAsia="en-US"/>
              </w:rPr>
            </w:pPr>
            <w:r w:rsidRPr="00075E50">
              <w:rPr>
                <w:rFonts w:eastAsiaTheme="minorHAnsi"/>
                <w:lang w:val="es-ES" w:eastAsia="en-US"/>
              </w:rPr>
              <w:t>En los últimos 10 años, ¿percibe algún cambio en cuanto al aumento de las oportunidades de empleo en los principales negocios del sector turístico de su localidad?</w:t>
            </w:r>
          </w:p>
        </w:tc>
        <w:tc>
          <w:tcPr>
            <w:tcW w:w="2013" w:type="pct"/>
            <w:vAlign w:val="center"/>
          </w:tcPr>
          <w:p w14:paraId="7FA776CA" w14:textId="352FE855" w:rsidR="00792B37" w:rsidRPr="00075E50" w:rsidRDefault="00C725CF" w:rsidP="008C52A7">
            <w:pPr>
              <w:spacing w:after="120"/>
              <w:rPr>
                <w:rFonts w:eastAsiaTheme="minorHAnsi"/>
                <w:lang w:val="la-Latn" w:eastAsia="en-US"/>
              </w:rPr>
            </w:pPr>
            <w:r w:rsidRPr="00075E50">
              <w:rPr>
                <w:lang w:val="es-ES"/>
              </w:rPr>
              <w:t>En los medios de alojamiento: Hoteles, moteles, posadas, pensiones, campamentos, etc.</w:t>
            </w:r>
          </w:p>
        </w:tc>
        <w:tc>
          <w:tcPr>
            <w:tcW w:w="302" w:type="pct"/>
            <w:gridSpan w:val="2"/>
            <w:vMerge w:val="restart"/>
            <w:vAlign w:val="center"/>
          </w:tcPr>
          <w:p w14:paraId="67364774" w14:textId="711D92B1" w:rsidR="00792B37" w:rsidRPr="00075E50" w:rsidRDefault="00792B37" w:rsidP="008C52A7">
            <w:pPr>
              <w:spacing w:after="120"/>
              <w:ind w:hanging="43"/>
              <w:jc w:val="both"/>
              <w:rPr>
                <w:lang w:val="la-Latn"/>
              </w:rPr>
            </w:pPr>
            <w:r w:rsidRPr="00075E50">
              <w:rPr>
                <w:lang w:val="la-Latn"/>
              </w:rPr>
              <w:t>,897</w:t>
            </w:r>
          </w:p>
        </w:tc>
        <w:tc>
          <w:tcPr>
            <w:tcW w:w="297" w:type="pct"/>
            <w:vMerge w:val="restart"/>
            <w:vAlign w:val="center"/>
          </w:tcPr>
          <w:p w14:paraId="62257909" w14:textId="16918D82" w:rsidR="00792B37" w:rsidRPr="00075E50" w:rsidRDefault="00792B37" w:rsidP="008C52A7">
            <w:pPr>
              <w:spacing w:after="120"/>
              <w:ind w:hanging="43"/>
              <w:jc w:val="both"/>
              <w:rPr>
                <w:lang w:val="la-Latn"/>
              </w:rPr>
            </w:pPr>
            <w:r w:rsidRPr="00075E50">
              <w:rPr>
                <w:lang w:val="la-Latn"/>
              </w:rPr>
              <w:t>,840</w:t>
            </w:r>
          </w:p>
        </w:tc>
      </w:tr>
      <w:tr w:rsidR="00A4302B" w:rsidRPr="005D4252" w14:paraId="0E1F1A23" w14:textId="52A14BC6" w:rsidTr="00B20D6E">
        <w:tblPrEx>
          <w:jc w:val="center"/>
        </w:tblPrEx>
        <w:trPr>
          <w:gridAfter w:val="1"/>
          <w:wAfter w:w="3" w:type="pct"/>
          <w:trHeight w:val="57"/>
          <w:jc w:val="center"/>
        </w:trPr>
        <w:tc>
          <w:tcPr>
            <w:tcW w:w="659" w:type="pct"/>
            <w:vMerge/>
            <w:vAlign w:val="center"/>
          </w:tcPr>
          <w:p w14:paraId="6C2954BC" w14:textId="77777777" w:rsidR="00792B37" w:rsidRPr="00075E50" w:rsidRDefault="00792B37" w:rsidP="008C52A7">
            <w:pPr>
              <w:spacing w:after="120"/>
              <w:ind w:left="-108" w:right="-90"/>
              <w:jc w:val="center"/>
              <w:rPr>
                <w:lang w:val="la-Latn"/>
              </w:rPr>
            </w:pPr>
          </w:p>
        </w:tc>
        <w:tc>
          <w:tcPr>
            <w:tcW w:w="604" w:type="pct"/>
            <w:vAlign w:val="center"/>
          </w:tcPr>
          <w:p w14:paraId="4AECD7AC" w14:textId="44181D50"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DL12b</w:t>
            </w:r>
          </w:p>
        </w:tc>
        <w:tc>
          <w:tcPr>
            <w:tcW w:w="1121" w:type="pct"/>
            <w:vMerge/>
          </w:tcPr>
          <w:p w14:paraId="7B1AC0CA" w14:textId="77777777" w:rsidR="00792B37" w:rsidRPr="00075E50" w:rsidRDefault="00792B37" w:rsidP="008C52A7">
            <w:pPr>
              <w:spacing w:after="120"/>
              <w:jc w:val="both"/>
              <w:rPr>
                <w:rFonts w:eastAsiaTheme="minorHAnsi"/>
                <w:lang w:val="la-Latn" w:eastAsia="en-US"/>
              </w:rPr>
            </w:pPr>
          </w:p>
        </w:tc>
        <w:tc>
          <w:tcPr>
            <w:tcW w:w="2013" w:type="pct"/>
            <w:vAlign w:val="center"/>
          </w:tcPr>
          <w:p w14:paraId="4C630762" w14:textId="1BBE72CC" w:rsidR="00792B37" w:rsidRPr="00075E50" w:rsidRDefault="00C725CF" w:rsidP="008C52A7">
            <w:pPr>
              <w:spacing w:after="120"/>
              <w:rPr>
                <w:rFonts w:eastAsiaTheme="minorHAnsi"/>
                <w:lang w:val="la-Latn" w:eastAsia="en-US"/>
              </w:rPr>
            </w:pPr>
            <w:r w:rsidRPr="00075E50">
              <w:rPr>
                <w:lang w:val="es-ES"/>
              </w:rPr>
              <w:t>En servicios de alimentación: Restaurantes, bares, cafeterías, confiterías, cervecerías, etc.</w:t>
            </w:r>
          </w:p>
        </w:tc>
        <w:tc>
          <w:tcPr>
            <w:tcW w:w="302" w:type="pct"/>
            <w:gridSpan w:val="2"/>
            <w:vMerge/>
            <w:vAlign w:val="center"/>
          </w:tcPr>
          <w:p w14:paraId="0C455FD1" w14:textId="77777777" w:rsidR="00792B37" w:rsidRPr="00075E50" w:rsidRDefault="00792B37" w:rsidP="008C52A7">
            <w:pPr>
              <w:spacing w:after="120"/>
              <w:ind w:left="-96" w:right="-123"/>
              <w:rPr>
                <w:lang w:val="la-Latn"/>
              </w:rPr>
            </w:pPr>
          </w:p>
        </w:tc>
        <w:tc>
          <w:tcPr>
            <w:tcW w:w="297" w:type="pct"/>
            <w:vMerge/>
            <w:vAlign w:val="center"/>
          </w:tcPr>
          <w:p w14:paraId="10E4CE4A" w14:textId="77777777" w:rsidR="00792B37" w:rsidRPr="00075E50" w:rsidRDefault="00792B37" w:rsidP="008C52A7">
            <w:pPr>
              <w:spacing w:after="120"/>
              <w:ind w:right="113"/>
              <w:rPr>
                <w:lang w:val="la-Latn"/>
              </w:rPr>
            </w:pPr>
          </w:p>
        </w:tc>
      </w:tr>
      <w:tr w:rsidR="00A4302B" w:rsidRPr="00075E50" w14:paraId="7F4D65FE" w14:textId="34CA9AD1" w:rsidTr="00B20D6E">
        <w:tblPrEx>
          <w:jc w:val="center"/>
        </w:tblPrEx>
        <w:trPr>
          <w:gridAfter w:val="1"/>
          <w:wAfter w:w="3" w:type="pct"/>
          <w:trHeight w:val="572"/>
          <w:jc w:val="center"/>
        </w:trPr>
        <w:tc>
          <w:tcPr>
            <w:tcW w:w="659" w:type="pct"/>
            <w:vMerge/>
            <w:vAlign w:val="center"/>
          </w:tcPr>
          <w:p w14:paraId="2F7BC29D" w14:textId="77777777" w:rsidR="00792B37" w:rsidRPr="00075E50" w:rsidRDefault="00792B37" w:rsidP="008C52A7">
            <w:pPr>
              <w:spacing w:after="120"/>
              <w:ind w:left="-108" w:right="-90"/>
              <w:jc w:val="center"/>
              <w:rPr>
                <w:lang w:val="la-Latn"/>
              </w:rPr>
            </w:pPr>
          </w:p>
        </w:tc>
        <w:tc>
          <w:tcPr>
            <w:tcW w:w="604" w:type="pct"/>
            <w:vAlign w:val="center"/>
          </w:tcPr>
          <w:p w14:paraId="5A3A7AE5" w14:textId="08A4A5DD"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DL12c</w:t>
            </w:r>
          </w:p>
        </w:tc>
        <w:tc>
          <w:tcPr>
            <w:tcW w:w="1121" w:type="pct"/>
            <w:vMerge/>
          </w:tcPr>
          <w:p w14:paraId="1089764A" w14:textId="77777777" w:rsidR="00792B37" w:rsidRPr="00075E50" w:rsidRDefault="00792B37" w:rsidP="008C52A7">
            <w:pPr>
              <w:spacing w:after="120"/>
              <w:jc w:val="both"/>
              <w:rPr>
                <w:rFonts w:eastAsiaTheme="minorHAnsi"/>
                <w:lang w:val="la-Latn" w:eastAsia="en-US"/>
              </w:rPr>
            </w:pPr>
          </w:p>
        </w:tc>
        <w:tc>
          <w:tcPr>
            <w:tcW w:w="2013" w:type="pct"/>
            <w:vAlign w:val="center"/>
          </w:tcPr>
          <w:p w14:paraId="048BB939" w14:textId="098DA796" w:rsidR="00792B37" w:rsidRPr="00075E50" w:rsidRDefault="002F1390" w:rsidP="008C52A7">
            <w:pPr>
              <w:spacing w:after="120"/>
              <w:rPr>
                <w:rFonts w:eastAsiaTheme="minorHAnsi"/>
                <w:lang w:val="la-Latn" w:eastAsia="en-US"/>
              </w:rPr>
            </w:pPr>
            <w:r w:rsidRPr="00075E50">
              <w:rPr>
                <w:lang w:val="es-ES"/>
              </w:rPr>
              <w:t>En servicios de entretenimiento: Discotecas, cines, teatros, miradores, estadios, áreas de recreativas, etc.</w:t>
            </w:r>
          </w:p>
        </w:tc>
        <w:tc>
          <w:tcPr>
            <w:tcW w:w="302" w:type="pct"/>
            <w:gridSpan w:val="2"/>
            <w:vMerge/>
            <w:vAlign w:val="center"/>
          </w:tcPr>
          <w:p w14:paraId="3F165635" w14:textId="77777777" w:rsidR="00792B37" w:rsidRPr="00075E50" w:rsidRDefault="00792B37" w:rsidP="008C52A7">
            <w:pPr>
              <w:spacing w:after="120"/>
              <w:ind w:left="-96" w:right="-123"/>
              <w:rPr>
                <w:lang w:val="la-Latn"/>
              </w:rPr>
            </w:pPr>
          </w:p>
        </w:tc>
        <w:tc>
          <w:tcPr>
            <w:tcW w:w="297" w:type="pct"/>
            <w:vMerge/>
            <w:vAlign w:val="center"/>
          </w:tcPr>
          <w:p w14:paraId="5BA204AA" w14:textId="77777777" w:rsidR="00792B37" w:rsidRPr="00075E50" w:rsidRDefault="00792B37" w:rsidP="008C52A7">
            <w:pPr>
              <w:spacing w:after="120"/>
              <w:ind w:right="113"/>
              <w:rPr>
                <w:lang w:val="la-Latn"/>
              </w:rPr>
            </w:pPr>
          </w:p>
        </w:tc>
      </w:tr>
      <w:tr w:rsidR="00A4302B" w:rsidRPr="005D4252" w14:paraId="6B4003E8" w14:textId="7199C532" w:rsidTr="00B20D6E">
        <w:tblPrEx>
          <w:jc w:val="center"/>
        </w:tblPrEx>
        <w:trPr>
          <w:gridAfter w:val="1"/>
          <w:wAfter w:w="3" w:type="pct"/>
          <w:trHeight w:val="440"/>
          <w:jc w:val="center"/>
        </w:trPr>
        <w:tc>
          <w:tcPr>
            <w:tcW w:w="659" w:type="pct"/>
            <w:vMerge/>
            <w:vAlign w:val="center"/>
          </w:tcPr>
          <w:p w14:paraId="3EBA9B33" w14:textId="77777777" w:rsidR="00792B37" w:rsidRPr="00075E50" w:rsidRDefault="00792B37" w:rsidP="008C52A7">
            <w:pPr>
              <w:spacing w:after="120"/>
              <w:ind w:left="-108" w:right="-90"/>
              <w:jc w:val="center"/>
              <w:rPr>
                <w:lang w:val="la-Latn"/>
              </w:rPr>
            </w:pPr>
          </w:p>
        </w:tc>
        <w:tc>
          <w:tcPr>
            <w:tcW w:w="604" w:type="pct"/>
            <w:vAlign w:val="center"/>
          </w:tcPr>
          <w:p w14:paraId="574EBA82" w14:textId="39E5C4C5"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DL12d</w:t>
            </w:r>
          </w:p>
        </w:tc>
        <w:tc>
          <w:tcPr>
            <w:tcW w:w="1121" w:type="pct"/>
            <w:vMerge/>
          </w:tcPr>
          <w:p w14:paraId="0255E32C" w14:textId="77777777" w:rsidR="00792B37" w:rsidRPr="00075E50" w:rsidRDefault="00792B37" w:rsidP="008C52A7">
            <w:pPr>
              <w:spacing w:after="120"/>
              <w:jc w:val="both"/>
              <w:rPr>
                <w:rFonts w:eastAsiaTheme="minorHAnsi"/>
                <w:lang w:val="la-Latn" w:eastAsia="en-US"/>
              </w:rPr>
            </w:pPr>
          </w:p>
        </w:tc>
        <w:tc>
          <w:tcPr>
            <w:tcW w:w="2013" w:type="pct"/>
            <w:vAlign w:val="center"/>
          </w:tcPr>
          <w:p w14:paraId="33F8CF93" w14:textId="6025F1F4" w:rsidR="00792B37" w:rsidRPr="00075E50" w:rsidRDefault="002F1390" w:rsidP="008C52A7">
            <w:pPr>
              <w:spacing w:after="120"/>
              <w:rPr>
                <w:rFonts w:eastAsiaTheme="minorHAnsi"/>
                <w:lang w:val="la-Latn" w:eastAsia="en-US"/>
              </w:rPr>
            </w:pPr>
            <w:r w:rsidRPr="00075E50">
              <w:rPr>
                <w:lang w:val="es-ES"/>
              </w:rPr>
              <w:t>En servicios de transporte: conductor, piloto, empresas de alquiler de coches, etc.</w:t>
            </w:r>
          </w:p>
        </w:tc>
        <w:tc>
          <w:tcPr>
            <w:tcW w:w="302" w:type="pct"/>
            <w:gridSpan w:val="2"/>
            <w:vMerge/>
            <w:vAlign w:val="center"/>
          </w:tcPr>
          <w:p w14:paraId="39881B37" w14:textId="77777777" w:rsidR="00792B37" w:rsidRPr="00075E50" w:rsidRDefault="00792B37" w:rsidP="008C52A7">
            <w:pPr>
              <w:spacing w:after="120"/>
              <w:ind w:left="-96" w:right="-123"/>
              <w:rPr>
                <w:lang w:val="la-Latn"/>
              </w:rPr>
            </w:pPr>
          </w:p>
        </w:tc>
        <w:tc>
          <w:tcPr>
            <w:tcW w:w="297" w:type="pct"/>
            <w:vMerge/>
            <w:vAlign w:val="center"/>
          </w:tcPr>
          <w:p w14:paraId="332F0E65" w14:textId="77777777" w:rsidR="00792B37" w:rsidRPr="00075E50" w:rsidRDefault="00792B37" w:rsidP="008C52A7">
            <w:pPr>
              <w:spacing w:after="120"/>
              <w:ind w:right="113"/>
              <w:rPr>
                <w:lang w:val="la-Latn"/>
              </w:rPr>
            </w:pPr>
          </w:p>
        </w:tc>
      </w:tr>
      <w:tr w:rsidR="00A4302B" w:rsidRPr="00075E50" w14:paraId="2594CB69" w14:textId="5E867C1D" w:rsidTr="00B20D6E">
        <w:tblPrEx>
          <w:jc w:val="center"/>
        </w:tblPrEx>
        <w:trPr>
          <w:gridAfter w:val="1"/>
          <w:wAfter w:w="3" w:type="pct"/>
          <w:trHeight w:val="57"/>
          <w:jc w:val="center"/>
        </w:trPr>
        <w:tc>
          <w:tcPr>
            <w:tcW w:w="659" w:type="pct"/>
            <w:vMerge w:val="restart"/>
            <w:vAlign w:val="center"/>
          </w:tcPr>
          <w:p w14:paraId="6E160EEC" w14:textId="77777777" w:rsidR="00B20D6E" w:rsidRDefault="004347C2" w:rsidP="008C52A7">
            <w:pPr>
              <w:spacing w:after="120"/>
              <w:ind w:left="-108" w:right="-90"/>
              <w:jc w:val="center"/>
              <w:rPr>
                <w:b/>
                <w:bCs/>
                <w:lang w:val="es-ES"/>
              </w:rPr>
            </w:pPr>
            <w:r w:rsidRPr="00075E50">
              <w:rPr>
                <w:b/>
                <w:bCs/>
                <w:lang w:val="es-ES"/>
              </w:rPr>
              <w:t xml:space="preserve">Mejora de la calidad de vida </w:t>
            </w:r>
          </w:p>
          <w:p w14:paraId="2C5D5364" w14:textId="17B0A0D0" w:rsidR="00792B37" w:rsidRPr="00075E50" w:rsidRDefault="00792B37" w:rsidP="008C52A7">
            <w:pPr>
              <w:spacing w:after="120"/>
              <w:ind w:left="-108" w:right="-90"/>
              <w:jc w:val="center"/>
              <w:rPr>
                <w:lang w:val="es-ES"/>
              </w:rPr>
            </w:pPr>
            <w:r w:rsidRPr="00075E50">
              <w:rPr>
                <w:b/>
                <w:bCs/>
                <w:lang w:val="es-ES"/>
              </w:rPr>
              <w:t>(MQV)</w:t>
            </w:r>
          </w:p>
        </w:tc>
        <w:tc>
          <w:tcPr>
            <w:tcW w:w="604" w:type="pct"/>
            <w:vAlign w:val="center"/>
          </w:tcPr>
          <w:p w14:paraId="50DB3CBB" w14:textId="0E77FE24"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DL13a</w:t>
            </w:r>
          </w:p>
        </w:tc>
        <w:tc>
          <w:tcPr>
            <w:tcW w:w="1121" w:type="pct"/>
            <w:vMerge w:val="restart"/>
            <w:vAlign w:val="center"/>
          </w:tcPr>
          <w:p w14:paraId="05B5A0C3" w14:textId="6493F651" w:rsidR="00792B37" w:rsidRPr="00075E50" w:rsidRDefault="004347C2" w:rsidP="008C52A7">
            <w:pPr>
              <w:spacing w:after="120"/>
              <w:jc w:val="center"/>
              <w:rPr>
                <w:rFonts w:eastAsiaTheme="minorHAnsi"/>
                <w:lang w:val="es-ES" w:eastAsia="en-US"/>
              </w:rPr>
            </w:pPr>
            <w:r w:rsidRPr="00075E50">
              <w:rPr>
                <w:rFonts w:eastAsiaTheme="minorHAnsi"/>
                <w:lang w:val="es-ES" w:eastAsia="en-US"/>
              </w:rPr>
              <w:t>¿De qué manera ha contribuido el desarrollo del turismo local a mejorar la calidad de vida de su familia?</w:t>
            </w:r>
          </w:p>
        </w:tc>
        <w:tc>
          <w:tcPr>
            <w:tcW w:w="2013" w:type="pct"/>
            <w:vAlign w:val="center"/>
          </w:tcPr>
          <w:p w14:paraId="23E50F9D" w14:textId="0AD8E3E0" w:rsidR="00792B37" w:rsidRPr="00075E50" w:rsidRDefault="002F1390" w:rsidP="008C52A7">
            <w:pPr>
              <w:spacing w:after="120"/>
              <w:rPr>
                <w:rFonts w:eastAsiaTheme="minorHAnsi"/>
                <w:lang w:val="la-Latn" w:eastAsia="en-US"/>
              </w:rPr>
            </w:pPr>
            <w:r w:rsidRPr="00075E50">
              <w:rPr>
                <w:lang w:val="es-ES"/>
              </w:rPr>
              <w:t>Mejora de los ingresos familiares.</w:t>
            </w:r>
          </w:p>
        </w:tc>
        <w:tc>
          <w:tcPr>
            <w:tcW w:w="302" w:type="pct"/>
            <w:gridSpan w:val="2"/>
            <w:vMerge w:val="restart"/>
            <w:vAlign w:val="center"/>
          </w:tcPr>
          <w:p w14:paraId="2FAB0BBF" w14:textId="436394AB" w:rsidR="00792B37" w:rsidRPr="00075E50" w:rsidRDefault="00792B37" w:rsidP="008C52A7">
            <w:pPr>
              <w:spacing w:after="120"/>
              <w:ind w:hanging="43"/>
              <w:jc w:val="both"/>
              <w:rPr>
                <w:lang w:val="la-Latn"/>
              </w:rPr>
            </w:pPr>
            <w:r w:rsidRPr="00075E50">
              <w:rPr>
                <w:lang w:val="la-Latn"/>
              </w:rPr>
              <w:t>,918</w:t>
            </w:r>
          </w:p>
        </w:tc>
        <w:tc>
          <w:tcPr>
            <w:tcW w:w="297" w:type="pct"/>
            <w:vMerge w:val="restart"/>
            <w:vAlign w:val="center"/>
          </w:tcPr>
          <w:p w14:paraId="68545D3E" w14:textId="5E4B4BAC" w:rsidR="00792B37" w:rsidRPr="00075E50" w:rsidRDefault="00792B37" w:rsidP="008C52A7">
            <w:pPr>
              <w:spacing w:after="120"/>
              <w:ind w:right="-102"/>
              <w:rPr>
                <w:lang w:val="la-Latn"/>
              </w:rPr>
            </w:pPr>
            <w:r w:rsidRPr="00075E50">
              <w:rPr>
                <w:lang w:val="la-Latn"/>
              </w:rPr>
              <w:t>,887</w:t>
            </w:r>
          </w:p>
        </w:tc>
      </w:tr>
      <w:tr w:rsidR="00A4302B" w:rsidRPr="00075E50" w14:paraId="2F1557F4" w14:textId="078A0545" w:rsidTr="00B20D6E">
        <w:tblPrEx>
          <w:jc w:val="center"/>
        </w:tblPrEx>
        <w:trPr>
          <w:gridAfter w:val="1"/>
          <w:wAfter w:w="3" w:type="pct"/>
          <w:trHeight w:val="57"/>
          <w:jc w:val="center"/>
        </w:trPr>
        <w:tc>
          <w:tcPr>
            <w:tcW w:w="659" w:type="pct"/>
            <w:vMerge/>
          </w:tcPr>
          <w:p w14:paraId="3F102DE1" w14:textId="77777777" w:rsidR="00792B37" w:rsidRPr="00075E50" w:rsidRDefault="00792B37" w:rsidP="008C52A7">
            <w:pPr>
              <w:spacing w:after="120"/>
              <w:ind w:hanging="108"/>
              <w:jc w:val="center"/>
              <w:rPr>
                <w:lang w:val="la-Latn"/>
              </w:rPr>
            </w:pPr>
          </w:p>
        </w:tc>
        <w:tc>
          <w:tcPr>
            <w:tcW w:w="604" w:type="pct"/>
            <w:vAlign w:val="center"/>
          </w:tcPr>
          <w:p w14:paraId="584C38A9" w14:textId="135500E6"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DL13b</w:t>
            </w:r>
          </w:p>
        </w:tc>
        <w:tc>
          <w:tcPr>
            <w:tcW w:w="1121" w:type="pct"/>
            <w:vMerge/>
          </w:tcPr>
          <w:p w14:paraId="7F268A1A" w14:textId="77777777" w:rsidR="00792B37" w:rsidRPr="00075E50" w:rsidRDefault="00792B37" w:rsidP="008C52A7">
            <w:pPr>
              <w:spacing w:after="120"/>
              <w:jc w:val="both"/>
              <w:rPr>
                <w:rFonts w:eastAsiaTheme="minorHAnsi"/>
                <w:lang w:val="la-Latn" w:eastAsia="en-US"/>
              </w:rPr>
            </w:pPr>
          </w:p>
        </w:tc>
        <w:tc>
          <w:tcPr>
            <w:tcW w:w="2013" w:type="pct"/>
            <w:vAlign w:val="center"/>
          </w:tcPr>
          <w:p w14:paraId="048CF811" w14:textId="1EE140A8" w:rsidR="00792B37" w:rsidRPr="00075E50" w:rsidRDefault="00C84461" w:rsidP="008C52A7">
            <w:pPr>
              <w:spacing w:after="120"/>
              <w:rPr>
                <w:rFonts w:eastAsiaTheme="minorHAnsi"/>
                <w:lang w:val="la-Latn" w:eastAsia="en-US"/>
              </w:rPr>
            </w:pPr>
            <w:r w:rsidRPr="00075E50">
              <w:rPr>
                <w:rFonts w:eastAsiaTheme="minorHAnsi"/>
                <w:lang w:val="la-Latn" w:eastAsia="en-US"/>
              </w:rPr>
              <w:t>Oportunidades de negócios.</w:t>
            </w:r>
          </w:p>
        </w:tc>
        <w:tc>
          <w:tcPr>
            <w:tcW w:w="302" w:type="pct"/>
            <w:gridSpan w:val="2"/>
            <w:vMerge/>
            <w:vAlign w:val="center"/>
          </w:tcPr>
          <w:p w14:paraId="0864F351" w14:textId="77777777" w:rsidR="00792B37" w:rsidRPr="00075E50" w:rsidRDefault="00792B37" w:rsidP="008C52A7">
            <w:pPr>
              <w:spacing w:after="120"/>
              <w:rPr>
                <w:lang w:val="la-Latn"/>
              </w:rPr>
            </w:pPr>
          </w:p>
        </w:tc>
        <w:tc>
          <w:tcPr>
            <w:tcW w:w="297" w:type="pct"/>
            <w:vMerge/>
            <w:vAlign w:val="center"/>
          </w:tcPr>
          <w:p w14:paraId="54F8D133" w14:textId="77777777" w:rsidR="00792B37" w:rsidRPr="00075E50" w:rsidRDefault="00792B37" w:rsidP="008C52A7">
            <w:pPr>
              <w:spacing w:after="120"/>
              <w:rPr>
                <w:lang w:val="la-Latn"/>
              </w:rPr>
            </w:pPr>
          </w:p>
        </w:tc>
      </w:tr>
      <w:tr w:rsidR="00A4302B" w:rsidRPr="005D4252" w14:paraId="31E86C84" w14:textId="687E8703" w:rsidTr="00B20D6E">
        <w:tblPrEx>
          <w:jc w:val="center"/>
        </w:tblPrEx>
        <w:trPr>
          <w:gridAfter w:val="1"/>
          <w:wAfter w:w="3" w:type="pct"/>
          <w:trHeight w:val="57"/>
          <w:jc w:val="center"/>
        </w:trPr>
        <w:tc>
          <w:tcPr>
            <w:tcW w:w="659" w:type="pct"/>
            <w:vMerge/>
          </w:tcPr>
          <w:p w14:paraId="6AB6F5FF" w14:textId="77777777" w:rsidR="00792B37" w:rsidRPr="00075E50" w:rsidRDefault="00792B37" w:rsidP="008C52A7">
            <w:pPr>
              <w:spacing w:after="120"/>
              <w:ind w:hanging="108"/>
              <w:jc w:val="center"/>
              <w:rPr>
                <w:lang w:val="la-Latn"/>
              </w:rPr>
            </w:pPr>
          </w:p>
        </w:tc>
        <w:tc>
          <w:tcPr>
            <w:tcW w:w="604" w:type="pct"/>
            <w:vAlign w:val="center"/>
          </w:tcPr>
          <w:p w14:paraId="60DBF2D2" w14:textId="6ABCDEA9"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DL13c</w:t>
            </w:r>
          </w:p>
        </w:tc>
        <w:tc>
          <w:tcPr>
            <w:tcW w:w="1121" w:type="pct"/>
            <w:vMerge/>
          </w:tcPr>
          <w:p w14:paraId="70FF518E" w14:textId="77777777" w:rsidR="00792B37" w:rsidRPr="00075E50" w:rsidRDefault="00792B37" w:rsidP="008C52A7">
            <w:pPr>
              <w:spacing w:after="120"/>
              <w:jc w:val="both"/>
              <w:rPr>
                <w:rFonts w:eastAsiaTheme="minorHAnsi"/>
                <w:lang w:val="la-Latn" w:eastAsia="en-US"/>
              </w:rPr>
            </w:pPr>
          </w:p>
        </w:tc>
        <w:tc>
          <w:tcPr>
            <w:tcW w:w="2013" w:type="pct"/>
            <w:vAlign w:val="center"/>
          </w:tcPr>
          <w:p w14:paraId="0DE8AAAD" w14:textId="61880E09" w:rsidR="00792B37" w:rsidRPr="00075E50" w:rsidRDefault="002F1390" w:rsidP="008C52A7">
            <w:pPr>
              <w:spacing w:after="120"/>
              <w:rPr>
                <w:rFonts w:eastAsiaTheme="minorHAnsi"/>
                <w:lang w:val="la-Latn" w:eastAsia="en-US"/>
              </w:rPr>
            </w:pPr>
            <w:r w:rsidRPr="00075E50">
              <w:rPr>
                <w:lang w:val="es-ES"/>
              </w:rPr>
              <w:t>Mejora de la infraestructura local.</w:t>
            </w:r>
          </w:p>
        </w:tc>
        <w:tc>
          <w:tcPr>
            <w:tcW w:w="302" w:type="pct"/>
            <w:gridSpan w:val="2"/>
            <w:vMerge/>
            <w:vAlign w:val="center"/>
          </w:tcPr>
          <w:p w14:paraId="10ED5E36" w14:textId="77777777" w:rsidR="00792B37" w:rsidRPr="00075E50" w:rsidRDefault="00792B37" w:rsidP="008C52A7">
            <w:pPr>
              <w:spacing w:after="120"/>
              <w:rPr>
                <w:lang w:val="la-Latn"/>
              </w:rPr>
            </w:pPr>
          </w:p>
        </w:tc>
        <w:tc>
          <w:tcPr>
            <w:tcW w:w="297" w:type="pct"/>
            <w:vMerge/>
            <w:vAlign w:val="center"/>
          </w:tcPr>
          <w:p w14:paraId="590E7719" w14:textId="77777777" w:rsidR="00792B37" w:rsidRPr="00075E50" w:rsidRDefault="00792B37" w:rsidP="008C52A7">
            <w:pPr>
              <w:spacing w:after="120"/>
              <w:rPr>
                <w:lang w:val="la-Latn"/>
              </w:rPr>
            </w:pPr>
          </w:p>
        </w:tc>
      </w:tr>
      <w:tr w:rsidR="00A4302B" w:rsidRPr="005D4252" w14:paraId="1FEE63A5" w14:textId="1AFBE156" w:rsidTr="00B20D6E">
        <w:tblPrEx>
          <w:jc w:val="center"/>
        </w:tblPrEx>
        <w:trPr>
          <w:gridAfter w:val="1"/>
          <w:wAfter w:w="3" w:type="pct"/>
          <w:trHeight w:val="57"/>
          <w:jc w:val="center"/>
        </w:trPr>
        <w:tc>
          <w:tcPr>
            <w:tcW w:w="659" w:type="pct"/>
            <w:vMerge/>
          </w:tcPr>
          <w:p w14:paraId="3EB7A040" w14:textId="77777777" w:rsidR="00792B37" w:rsidRPr="00075E50" w:rsidRDefault="00792B37" w:rsidP="008C52A7">
            <w:pPr>
              <w:spacing w:after="120"/>
              <w:ind w:hanging="108"/>
              <w:jc w:val="center"/>
              <w:rPr>
                <w:lang w:val="la-Latn"/>
              </w:rPr>
            </w:pPr>
          </w:p>
        </w:tc>
        <w:tc>
          <w:tcPr>
            <w:tcW w:w="604" w:type="pct"/>
            <w:vAlign w:val="center"/>
          </w:tcPr>
          <w:p w14:paraId="3C97CA3D" w14:textId="08083A77"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DL13d</w:t>
            </w:r>
          </w:p>
        </w:tc>
        <w:tc>
          <w:tcPr>
            <w:tcW w:w="1121" w:type="pct"/>
            <w:vMerge/>
          </w:tcPr>
          <w:p w14:paraId="2636482D" w14:textId="77777777" w:rsidR="00792B37" w:rsidRPr="00075E50" w:rsidRDefault="00792B37" w:rsidP="008C52A7">
            <w:pPr>
              <w:spacing w:after="120"/>
              <w:jc w:val="both"/>
              <w:rPr>
                <w:rFonts w:eastAsiaTheme="minorHAnsi"/>
                <w:lang w:val="la-Latn" w:eastAsia="en-US"/>
              </w:rPr>
            </w:pPr>
          </w:p>
        </w:tc>
        <w:tc>
          <w:tcPr>
            <w:tcW w:w="2013" w:type="pct"/>
            <w:vAlign w:val="center"/>
          </w:tcPr>
          <w:p w14:paraId="0B7B9ACD" w14:textId="3684AA5A" w:rsidR="00792B37" w:rsidRPr="00075E50" w:rsidRDefault="002F1390" w:rsidP="008C52A7">
            <w:pPr>
              <w:spacing w:after="120"/>
              <w:rPr>
                <w:rFonts w:eastAsiaTheme="minorHAnsi"/>
                <w:lang w:val="la-Latn" w:eastAsia="en-US"/>
              </w:rPr>
            </w:pPr>
            <w:r w:rsidRPr="00075E50">
              <w:rPr>
                <w:lang w:val="es-ES"/>
              </w:rPr>
              <w:t>Acceso a instalaciones culturales y de ocio</w:t>
            </w:r>
            <w:r w:rsidR="00792B37" w:rsidRPr="00075E50">
              <w:rPr>
                <w:rFonts w:eastAsiaTheme="minorHAnsi"/>
                <w:lang w:val="la-Latn" w:eastAsia="en-US"/>
              </w:rPr>
              <w:t>.</w:t>
            </w:r>
          </w:p>
        </w:tc>
        <w:tc>
          <w:tcPr>
            <w:tcW w:w="302" w:type="pct"/>
            <w:gridSpan w:val="2"/>
            <w:vMerge/>
            <w:vAlign w:val="center"/>
          </w:tcPr>
          <w:p w14:paraId="32F2327A" w14:textId="77777777" w:rsidR="00792B37" w:rsidRPr="00075E50" w:rsidRDefault="00792B37" w:rsidP="008C52A7">
            <w:pPr>
              <w:spacing w:after="120"/>
              <w:rPr>
                <w:lang w:val="la-Latn"/>
              </w:rPr>
            </w:pPr>
          </w:p>
        </w:tc>
        <w:tc>
          <w:tcPr>
            <w:tcW w:w="297" w:type="pct"/>
            <w:vMerge/>
            <w:vAlign w:val="center"/>
          </w:tcPr>
          <w:p w14:paraId="4C005F42" w14:textId="77777777" w:rsidR="00792B37" w:rsidRPr="00075E50" w:rsidRDefault="00792B37" w:rsidP="008C52A7">
            <w:pPr>
              <w:spacing w:after="120"/>
              <w:rPr>
                <w:lang w:val="la-Latn"/>
              </w:rPr>
            </w:pPr>
          </w:p>
        </w:tc>
      </w:tr>
      <w:tr w:rsidR="00A4302B" w:rsidRPr="005D4252" w14:paraId="115BB722" w14:textId="45533799" w:rsidTr="00B20D6E">
        <w:tblPrEx>
          <w:jc w:val="center"/>
        </w:tblPrEx>
        <w:trPr>
          <w:gridAfter w:val="1"/>
          <w:wAfter w:w="3" w:type="pct"/>
          <w:trHeight w:val="57"/>
          <w:jc w:val="center"/>
        </w:trPr>
        <w:tc>
          <w:tcPr>
            <w:tcW w:w="659" w:type="pct"/>
            <w:vMerge/>
          </w:tcPr>
          <w:p w14:paraId="779A41E5" w14:textId="77777777" w:rsidR="00792B37" w:rsidRPr="00075E50" w:rsidRDefault="00792B37" w:rsidP="008C52A7">
            <w:pPr>
              <w:spacing w:after="120"/>
              <w:ind w:hanging="108"/>
              <w:jc w:val="center"/>
              <w:rPr>
                <w:lang w:val="la-Latn"/>
              </w:rPr>
            </w:pPr>
          </w:p>
        </w:tc>
        <w:tc>
          <w:tcPr>
            <w:tcW w:w="604" w:type="pct"/>
            <w:vAlign w:val="center"/>
          </w:tcPr>
          <w:p w14:paraId="17717B20" w14:textId="258B99DC"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DL13e</w:t>
            </w:r>
          </w:p>
        </w:tc>
        <w:tc>
          <w:tcPr>
            <w:tcW w:w="1121" w:type="pct"/>
            <w:vMerge/>
          </w:tcPr>
          <w:p w14:paraId="778D275B" w14:textId="77777777" w:rsidR="00792B37" w:rsidRPr="00075E50" w:rsidRDefault="00792B37" w:rsidP="008C52A7">
            <w:pPr>
              <w:spacing w:after="120"/>
              <w:jc w:val="both"/>
              <w:rPr>
                <w:rFonts w:eastAsiaTheme="minorHAnsi"/>
                <w:lang w:val="la-Latn" w:eastAsia="en-US"/>
              </w:rPr>
            </w:pPr>
          </w:p>
        </w:tc>
        <w:tc>
          <w:tcPr>
            <w:tcW w:w="2013" w:type="pct"/>
            <w:vAlign w:val="center"/>
          </w:tcPr>
          <w:p w14:paraId="7D2BB8C1" w14:textId="0211F58B" w:rsidR="00792B37" w:rsidRPr="00075E50" w:rsidRDefault="002F1390" w:rsidP="008C52A7">
            <w:pPr>
              <w:spacing w:after="120"/>
              <w:rPr>
                <w:rFonts w:eastAsiaTheme="minorHAnsi"/>
                <w:lang w:val="la-Latn" w:eastAsia="en-US"/>
              </w:rPr>
            </w:pPr>
            <w:r w:rsidRPr="00075E50">
              <w:rPr>
                <w:rFonts w:eastAsiaTheme="minorHAnsi"/>
                <w:lang w:val="la-Latn" w:eastAsia="en-US"/>
              </w:rPr>
              <w:t>Renovación y revitalización de zonas urbanas degradadas o abandonadas en sus alrededores.</w:t>
            </w:r>
          </w:p>
        </w:tc>
        <w:tc>
          <w:tcPr>
            <w:tcW w:w="302" w:type="pct"/>
            <w:gridSpan w:val="2"/>
            <w:vMerge/>
            <w:vAlign w:val="center"/>
          </w:tcPr>
          <w:p w14:paraId="30F798C6" w14:textId="77777777" w:rsidR="00792B37" w:rsidRPr="00075E50" w:rsidRDefault="00792B37" w:rsidP="008C52A7">
            <w:pPr>
              <w:spacing w:after="120"/>
              <w:rPr>
                <w:lang w:val="la-Latn"/>
              </w:rPr>
            </w:pPr>
          </w:p>
        </w:tc>
        <w:tc>
          <w:tcPr>
            <w:tcW w:w="297" w:type="pct"/>
            <w:vMerge/>
            <w:vAlign w:val="center"/>
          </w:tcPr>
          <w:p w14:paraId="2488D382" w14:textId="77777777" w:rsidR="00792B37" w:rsidRPr="00075E50" w:rsidRDefault="00792B37" w:rsidP="008C52A7">
            <w:pPr>
              <w:spacing w:after="120"/>
              <w:rPr>
                <w:lang w:val="la-Latn"/>
              </w:rPr>
            </w:pPr>
          </w:p>
        </w:tc>
      </w:tr>
    </w:tbl>
    <w:tbl>
      <w:tblPr>
        <w:tblStyle w:val="Tablaconcuadrcula1"/>
        <w:tblW w:w="5006" w:type="pct"/>
        <w:tblInd w:w="-5" w:type="dxa"/>
        <w:tblLayout w:type="fixed"/>
        <w:tblLook w:val="0000" w:firstRow="0" w:lastRow="0" w:firstColumn="0" w:lastColumn="0" w:noHBand="0" w:noVBand="0"/>
      </w:tblPr>
      <w:tblGrid>
        <w:gridCol w:w="1276"/>
        <w:gridCol w:w="1134"/>
        <w:gridCol w:w="2194"/>
        <w:gridCol w:w="3885"/>
        <w:gridCol w:w="1152"/>
      </w:tblGrid>
      <w:tr w:rsidR="00075E50" w:rsidRPr="005D4252" w14:paraId="2354272F" w14:textId="77777777" w:rsidTr="00AB7767">
        <w:trPr>
          <w:trHeight w:val="57"/>
        </w:trPr>
        <w:tc>
          <w:tcPr>
            <w:tcW w:w="9641" w:type="dxa"/>
            <w:gridSpan w:val="5"/>
            <w:tcBorders>
              <w:top w:val="nil"/>
              <w:left w:val="single" w:sz="4" w:space="0" w:color="auto"/>
              <w:bottom w:val="single" w:sz="4" w:space="0" w:color="auto"/>
              <w:right w:val="single" w:sz="4" w:space="0" w:color="auto"/>
            </w:tcBorders>
            <w:shd w:val="clear" w:color="auto" w:fill="D9D9D9" w:themeFill="background1" w:themeFillShade="D9"/>
            <w:vAlign w:val="center"/>
          </w:tcPr>
          <w:p w14:paraId="7F84C3B0" w14:textId="373EB69B" w:rsidR="000C03EE" w:rsidRPr="00075E50" w:rsidRDefault="000C03EE" w:rsidP="008C52A7">
            <w:pPr>
              <w:spacing w:after="120"/>
              <w:ind w:left="-45" w:firstLine="45"/>
              <w:jc w:val="center"/>
              <w:rPr>
                <w:b/>
                <w:bCs/>
                <w:sz w:val="20"/>
                <w:szCs w:val="20"/>
                <w:lang w:val="la-Latn"/>
              </w:rPr>
            </w:pPr>
            <w:r w:rsidRPr="00075E50">
              <w:rPr>
                <w:b/>
                <w:bCs/>
                <w:sz w:val="20"/>
                <w:szCs w:val="20"/>
                <w:lang w:val="la-Latn"/>
              </w:rPr>
              <w:t>Constru</w:t>
            </w:r>
            <w:r w:rsidR="003C62B3" w:rsidRPr="00075E50">
              <w:rPr>
                <w:b/>
                <w:bCs/>
                <w:sz w:val="20"/>
                <w:szCs w:val="20"/>
                <w:lang w:val="la-Latn"/>
              </w:rPr>
              <w:t>c</w:t>
            </w:r>
            <w:r w:rsidRPr="00075E50">
              <w:rPr>
                <w:b/>
                <w:bCs/>
                <w:sz w:val="20"/>
                <w:szCs w:val="20"/>
                <w:lang w:val="la-Latn"/>
              </w:rPr>
              <w:t>tos exclusivos d</w:t>
            </w:r>
            <w:r w:rsidR="003C62B3" w:rsidRPr="00075E50">
              <w:rPr>
                <w:b/>
                <w:bCs/>
                <w:sz w:val="20"/>
                <w:szCs w:val="20"/>
                <w:lang w:val="la-Latn"/>
              </w:rPr>
              <w:t>e l</w:t>
            </w:r>
            <w:r w:rsidRPr="00075E50">
              <w:rPr>
                <w:b/>
                <w:bCs/>
                <w:sz w:val="20"/>
                <w:szCs w:val="20"/>
                <w:lang w:val="la-Latn"/>
              </w:rPr>
              <w:t>a Escala APPT (Brasil)</w:t>
            </w:r>
          </w:p>
        </w:tc>
      </w:tr>
      <w:tr w:rsidR="00075E50" w:rsidRPr="00075E50" w14:paraId="223D1DC9" w14:textId="77777777" w:rsidTr="00B20D6E">
        <w:trPr>
          <w:trHeight w:val="57"/>
        </w:trPr>
        <w:tc>
          <w:tcPr>
            <w:tcW w:w="1276" w:type="dxa"/>
            <w:vMerge w:val="restart"/>
            <w:tcBorders>
              <w:top w:val="single" w:sz="4" w:space="0" w:color="auto"/>
            </w:tcBorders>
            <w:vAlign w:val="center"/>
          </w:tcPr>
          <w:p w14:paraId="5A282711" w14:textId="3965B1A6" w:rsidR="004347C2" w:rsidRPr="00075E50" w:rsidRDefault="004347C2" w:rsidP="008C52A7">
            <w:pPr>
              <w:spacing w:after="120"/>
              <w:ind w:left="-108" w:right="-102"/>
              <w:jc w:val="center"/>
              <w:rPr>
                <w:b/>
                <w:bCs/>
                <w:sz w:val="20"/>
                <w:szCs w:val="20"/>
                <w:lang w:val="la-Latn"/>
              </w:rPr>
            </w:pPr>
            <w:r w:rsidRPr="00075E50">
              <w:rPr>
                <w:b/>
                <w:bCs/>
                <w:sz w:val="20"/>
                <w:szCs w:val="20"/>
                <w:lang w:val="es-ES"/>
              </w:rPr>
              <w:t>Confianza en el impacto de l</w:t>
            </w:r>
            <w:r w:rsidR="00D451A4">
              <w:rPr>
                <w:b/>
                <w:bCs/>
                <w:sz w:val="20"/>
                <w:szCs w:val="20"/>
                <w:lang w:val="es-ES"/>
              </w:rPr>
              <w:t>a</w:t>
            </w:r>
            <w:r w:rsidRPr="00075E50">
              <w:rPr>
                <w:b/>
                <w:bCs/>
                <w:sz w:val="20"/>
                <w:szCs w:val="20"/>
                <w:lang w:val="es-ES"/>
              </w:rPr>
              <w:t>s PPT</w:t>
            </w:r>
          </w:p>
          <w:p w14:paraId="56F5112B" w14:textId="77777777" w:rsidR="000C03EE" w:rsidRPr="00075E50" w:rsidRDefault="000C03EE" w:rsidP="008C52A7">
            <w:pPr>
              <w:widowControl/>
              <w:spacing w:after="120"/>
              <w:ind w:left="-108" w:right="-102"/>
              <w:jc w:val="center"/>
              <w:rPr>
                <w:rFonts w:eastAsiaTheme="minorHAnsi"/>
                <w:b/>
                <w:bCs/>
                <w:sz w:val="20"/>
                <w:szCs w:val="20"/>
                <w:lang w:val="la-Latn"/>
              </w:rPr>
            </w:pPr>
            <w:r w:rsidRPr="00075E50">
              <w:rPr>
                <w:rFonts w:eastAsiaTheme="minorHAnsi"/>
                <w:b/>
                <w:bCs/>
                <w:sz w:val="20"/>
                <w:szCs w:val="20"/>
                <w:lang w:val="la-Latn"/>
              </w:rPr>
              <w:t>(CIPPT)</w:t>
            </w:r>
          </w:p>
          <w:p w14:paraId="12A0880C" w14:textId="77777777" w:rsidR="000C03EE" w:rsidRPr="00075E50" w:rsidRDefault="000C03EE" w:rsidP="008C52A7">
            <w:pPr>
              <w:spacing w:after="120"/>
              <w:ind w:left="-108" w:right="-102"/>
              <w:jc w:val="center"/>
              <w:rPr>
                <w:b/>
                <w:bCs/>
                <w:sz w:val="20"/>
                <w:szCs w:val="20"/>
                <w:lang w:val="la-Latn"/>
              </w:rPr>
            </w:pPr>
          </w:p>
        </w:tc>
        <w:tc>
          <w:tcPr>
            <w:tcW w:w="1134" w:type="dxa"/>
            <w:tcBorders>
              <w:top w:val="single" w:sz="4" w:space="0" w:color="auto"/>
            </w:tcBorders>
            <w:vAlign w:val="center"/>
          </w:tcPr>
          <w:p w14:paraId="338FFDA4"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PS19</w:t>
            </w:r>
          </w:p>
        </w:tc>
        <w:tc>
          <w:tcPr>
            <w:tcW w:w="6079" w:type="dxa"/>
            <w:gridSpan w:val="2"/>
            <w:tcBorders>
              <w:top w:val="single" w:sz="4" w:space="0" w:color="auto"/>
            </w:tcBorders>
          </w:tcPr>
          <w:p w14:paraId="360248C8" w14:textId="35D5247F" w:rsidR="000C03EE" w:rsidRPr="00075E50" w:rsidRDefault="001C6846" w:rsidP="008C52A7">
            <w:pPr>
              <w:spacing w:after="120"/>
              <w:rPr>
                <w:b/>
                <w:bCs/>
                <w:sz w:val="20"/>
                <w:szCs w:val="20"/>
                <w:lang w:val="la-Latn"/>
              </w:rPr>
            </w:pPr>
            <w:r w:rsidRPr="00075E50">
              <w:rPr>
                <w:sz w:val="20"/>
                <w:szCs w:val="20"/>
                <w:lang w:val="es-ES"/>
              </w:rPr>
              <w:t>¿Cree que es importante la participación de la comunidad/residentes en la elaboración de políticas públicas de turismo, considerando que se trata de acciones orientadas a mejorar el bienestar social?</w:t>
            </w:r>
          </w:p>
        </w:tc>
        <w:tc>
          <w:tcPr>
            <w:tcW w:w="1152" w:type="dxa"/>
            <w:vMerge w:val="restart"/>
            <w:tcBorders>
              <w:top w:val="single" w:sz="4" w:space="0" w:color="auto"/>
            </w:tcBorders>
            <w:vAlign w:val="center"/>
          </w:tcPr>
          <w:p w14:paraId="10AEF015" w14:textId="77777777" w:rsidR="000C03EE" w:rsidRPr="00075E50" w:rsidRDefault="000C03EE" w:rsidP="008C52A7">
            <w:pPr>
              <w:spacing w:after="120"/>
              <w:ind w:left="142"/>
              <w:jc w:val="center"/>
              <w:rPr>
                <w:sz w:val="20"/>
                <w:szCs w:val="20"/>
                <w:lang w:val="la-Latn"/>
              </w:rPr>
            </w:pPr>
            <w:r w:rsidRPr="00075E50">
              <w:rPr>
                <w:sz w:val="20"/>
                <w:szCs w:val="20"/>
                <w:lang w:val="la-Latn"/>
              </w:rPr>
              <w:t>,771</w:t>
            </w:r>
          </w:p>
        </w:tc>
      </w:tr>
      <w:tr w:rsidR="00075E50" w:rsidRPr="005D4252" w14:paraId="7C27592D" w14:textId="77777777" w:rsidTr="00B20D6E">
        <w:trPr>
          <w:trHeight w:val="57"/>
        </w:trPr>
        <w:tc>
          <w:tcPr>
            <w:tcW w:w="1276" w:type="dxa"/>
            <w:vMerge/>
            <w:vAlign w:val="center"/>
          </w:tcPr>
          <w:p w14:paraId="1DAC7ECA" w14:textId="77777777" w:rsidR="000C03EE" w:rsidRPr="00075E50" w:rsidRDefault="000C03EE" w:rsidP="008C52A7">
            <w:pPr>
              <w:spacing w:after="120"/>
              <w:ind w:left="-108" w:right="-102"/>
              <w:jc w:val="center"/>
              <w:rPr>
                <w:b/>
                <w:bCs/>
                <w:sz w:val="20"/>
                <w:szCs w:val="20"/>
                <w:lang w:val="la-Latn"/>
              </w:rPr>
            </w:pPr>
          </w:p>
        </w:tc>
        <w:tc>
          <w:tcPr>
            <w:tcW w:w="1134" w:type="dxa"/>
            <w:vAlign w:val="center"/>
          </w:tcPr>
          <w:p w14:paraId="7D88CBE5"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BR-CCM21</w:t>
            </w:r>
          </w:p>
        </w:tc>
        <w:tc>
          <w:tcPr>
            <w:tcW w:w="6079" w:type="dxa"/>
            <w:gridSpan w:val="2"/>
          </w:tcPr>
          <w:p w14:paraId="0402F918" w14:textId="2A465165" w:rsidR="000C03EE" w:rsidRPr="00075E50" w:rsidRDefault="001C6846" w:rsidP="008C52A7">
            <w:pPr>
              <w:spacing w:after="120"/>
              <w:rPr>
                <w:b/>
                <w:bCs/>
                <w:sz w:val="20"/>
                <w:szCs w:val="20"/>
                <w:lang w:val="la-Latn"/>
              </w:rPr>
            </w:pPr>
            <w:r w:rsidRPr="00075E50">
              <w:rPr>
                <w:sz w:val="20"/>
                <w:szCs w:val="20"/>
                <w:lang w:val="es-ES"/>
              </w:rPr>
              <w:t>¿Cree que la construcción de la CE-085 – Carretera Estructurante, que conecta Fortaleza con las playas del litoral oeste de Ceará, fue una acción importante para impulsar el turismo en la región?</w:t>
            </w:r>
          </w:p>
        </w:tc>
        <w:tc>
          <w:tcPr>
            <w:tcW w:w="1152" w:type="dxa"/>
            <w:vMerge/>
            <w:vAlign w:val="center"/>
          </w:tcPr>
          <w:p w14:paraId="011ACC96" w14:textId="77777777" w:rsidR="000C03EE" w:rsidRPr="00075E50" w:rsidRDefault="000C03EE" w:rsidP="008C52A7">
            <w:pPr>
              <w:spacing w:after="120"/>
              <w:ind w:left="142"/>
              <w:jc w:val="center"/>
              <w:rPr>
                <w:sz w:val="20"/>
                <w:szCs w:val="20"/>
                <w:lang w:val="la-Latn"/>
              </w:rPr>
            </w:pPr>
          </w:p>
        </w:tc>
      </w:tr>
      <w:tr w:rsidR="00075E50" w:rsidRPr="005D4252" w14:paraId="4EE92D09" w14:textId="77777777" w:rsidTr="00B20D6E">
        <w:trPr>
          <w:trHeight w:val="57"/>
        </w:trPr>
        <w:tc>
          <w:tcPr>
            <w:tcW w:w="1276" w:type="dxa"/>
            <w:vMerge/>
            <w:vAlign w:val="center"/>
          </w:tcPr>
          <w:p w14:paraId="0C950684" w14:textId="77777777" w:rsidR="000C03EE" w:rsidRPr="00075E50" w:rsidRDefault="000C03EE" w:rsidP="008C52A7">
            <w:pPr>
              <w:spacing w:after="120"/>
              <w:ind w:left="-108" w:right="-102"/>
              <w:jc w:val="center"/>
              <w:rPr>
                <w:b/>
                <w:bCs/>
                <w:sz w:val="20"/>
                <w:szCs w:val="20"/>
                <w:lang w:val="la-Latn"/>
              </w:rPr>
            </w:pPr>
          </w:p>
        </w:tc>
        <w:tc>
          <w:tcPr>
            <w:tcW w:w="1134" w:type="dxa"/>
            <w:vAlign w:val="center"/>
          </w:tcPr>
          <w:p w14:paraId="4C27BC03"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DL15</w:t>
            </w:r>
          </w:p>
        </w:tc>
        <w:tc>
          <w:tcPr>
            <w:tcW w:w="6079" w:type="dxa"/>
            <w:gridSpan w:val="2"/>
          </w:tcPr>
          <w:p w14:paraId="2B649290" w14:textId="497CDB8F" w:rsidR="000C03EE" w:rsidRPr="00075E50" w:rsidRDefault="001C6846" w:rsidP="008C52A7">
            <w:pPr>
              <w:spacing w:after="120"/>
              <w:rPr>
                <w:b/>
                <w:bCs/>
                <w:sz w:val="20"/>
                <w:szCs w:val="20"/>
                <w:lang w:val="la-Latn"/>
              </w:rPr>
            </w:pPr>
            <w:r w:rsidRPr="00075E50">
              <w:rPr>
                <w:sz w:val="20"/>
                <w:szCs w:val="20"/>
                <w:lang w:val="es-ES"/>
              </w:rPr>
              <w:t>¿Cree que los servicios y equipamientos turísticos en las comunidades rurales ayudan a diversificar la economía local, generando empleo e ingresos?</w:t>
            </w:r>
          </w:p>
        </w:tc>
        <w:tc>
          <w:tcPr>
            <w:tcW w:w="1152" w:type="dxa"/>
            <w:vMerge/>
            <w:vAlign w:val="center"/>
          </w:tcPr>
          <w:p w14:paraId="4C575F20" w14:textId="77777777" w:rsidR="000C03EE" w:rsidRPr="00075E50" w:rsidRDefault="000C03EE" w:rsidP="008C52A7">
            <w:pPr>
              <w:spacing w:after="120"/>
              <w:ind w:left="142"/>
              <w:jc w:val="center"/>
              <w:rPr>
                <w:sz w:val="20"/>
                <w:szCs w:val="20"/>
                <w:lang w:val="la-Latn"/>
              </w:rPr>
            </w:pPr>
          </w:p>
        </w:tc>
      </w:tr>
      <w:tr w:rsidR="00075E50" w:rsidRPr="00075E50" w14:paraId="73C96C79" w14:textId="77777777" w:rsidTr="00B20D6E">
        <w:trPr>
          <w:trHeight w:val="57"/>
        </w:trPr>
        <w:tc>
          <w:tcPr>
            <w:tcW w:w="1276" w:type="dxa"/>
            <w:vMerge w:val="restart"/>
            <w:vAlign w:val="center"/>
          </w:tcPr>
          <w:p w14:paraId="454E89F8" w14:textId="77777777" w:rsidR="004347C2" w:rsidRPr="00075E50" w:rsidRDefault="004347C2" w:rsidP="008C52A7">
            <w:pPr>
              <w:spacing w:after="120"/>
              <w:ind w:left="-108" w:right="-102"/>
              <w:jc w:val="center"/>
              <w:rPr>
                <w:b/>
                <w:bCs/>
                <w:sz w:val="20"/>
                <w:szCs w:val="20"/>
                <w:lang w:val="la-Latn"/>
              </w:rPr>
            </w:pPr>
            <w:r w:rsidRPr="00075E50">
              <w:rPr>
                <w:b/>
                <w:bCs/>
                <w:sz w:val="20"/>
                <w:szCs w:val="20"/>
                <w:lang w:val="es-ES"/>
              </w:rPr>
              <w:t>Conciencia</w:t>
            </w:r>
            <w:r w:rsidR="000C03EE" w:rsidRPr="00075E50">
              <w:rPr>
                <w:rFonts w:eastAsiaTheme="minorHAnsi"/>
                <w:b/>
                <w:bCs/>
                <w:sz w:val="20"/>
                <w:szCs w:val="20"/>
                <w:lang w:val="la-Latn"/>
              </w:rPr>
              <w:t xml:space="preserve"> </w:t>
            </w:r>
            <w:r w:rsidRPr="00075E50">
              <w:rPr>
                <w:b/>
                <w:bCs/>
                <w:sz w:val="20"/>
                <w:szCs w:val="20"/>
                <w:lang w:val="es-ES"/>
              </w:rPr>
              <w:t>y Conocimiento de los PPTs en el medio rural</w:t>
            </w:r>
          </w:p>
          <w:p w14:paraId="385568A3" w14:textId="710FBB98" w:rsidR="000C03EE" w:rsidRPr="00075E50" w:rsidRDefault="000C03EE" w:rsidP="008C52A7">
            <w:pPr>
              <w:widowControl/>
              <w:spacing w:after="120"/>
              <w:ind w:left="-108" w:right="-102"/>
              <w:jc w:val="center"/>
              <w:rPr>
                <w:rFonts w:eastAsiaTheme="minorHAnsi"/>
                <w:b/>
                <w:bCs/>
                <w:sz w:val="20"/>
                <w:szCs w:val="20"/>
                <w:lang w:val="la-Latn"/>
              </w:rPr>
            </w:pPr>
            <w:r w:rsidRPr="00075E50">
              <w:rPr>
                <w:rFonts w:eastAsiaTheme="minorHAnsi"/>
                <w:b/>
                <w:bCs/>
                <w:sz w:val="20"/>
                <w:szCs w:val="20"/>
                <w:lang w:val="la-Latn"/>
              </w:rPr>
              <w:t>(CCPPTER)</w:t>
            </w:r>
          </w:p>
          <w:p w14:paraId="3F9C1A4B" w14:textId="77777777" w:rsidR="000C03EE" w:rsidRPr="00075E50" w:rsidRDefault="000C03EE" w:rsidP="008C52A7">
            <w:pPr>
              <w:spacing w:after="120"/>
              <w:ind w:left="-108" w:right="-102"/>
              <w:jc w:val="center"/>
              <w:rPr>
                <w:b/>
                <w:bCs/>
                <w:sz w:val="20"/>
                <w:szCs w:val="20"/>
                <w:lang w:val="la-Latn"/>
              </w:rPr>
            </w:pPr>
          </w:p>
        </w:tc>
        <w:tc>
          <w:tcPr>
            <w:tcW w:w="1134" w:type="dxa"/>
            <w:vAlign w:val="center"/>
          </w:tcPr>
          <w:p w14:paraId="62A98A5B"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BR-CCM22</w:t>
            </w:r>
          </w:p>
        </w:tc>
        <w:tc>
          <w:tcPr>
            <w:tcW w:w="6079" w:type="dxa"/>
            <w:gridSpan w:val="2"/>
          </w:tcPr>
          <w:p w14:paraId="1D2DC078" w14:textId="666599BA" w:rsidR="000C03EE" w:rsidRPr="00075E50" w:rsidRDefault="001C6846" w:rsidP="008C52A7">
            <w:pPr>
              <w:widowControl/>
              <w:spacing w:after="120"/>
              <w:rPr>
                <w:rFonts w:eastAsiaTheme="minorHAnsi"/>
                <w:sz w:val="20"/>
                <w:szCs w:val="20"/>
                <w:lang w:val="la-Latn"/>
              </w:rPr>
            </w:pPr>
            <w:r w:rsidRPr="00075E50">
              <w:rPr>
                <w:sz w:val="20"/>
                <w:szCs w:val="20"/>
                <w:lang w:val="es-ES"/>
              </w:rPr>
              <w:t>¿Conoces las acciones implementadas (estructurales o de planificación) que forman parte de PRODETUR?</w:t>
            </w:r>
          </w:p>
        </w:tc>
        <w:tc>
          <w:tcPr>
            <w:tcW w:w="1152" w:type="dxa"/>
            <w:vMerge w:val="restart"/>
            <w:vAlign w:val="center"/>
          </w:tcPr>
          <w:p w14:paraId="7F3D7549" w14:textId="77777777" w:rsidR="000C03EE" w:rsidRPr="00075E50" w:rsidRDefault="000C03EE" w:rsidP="008C52A7">
            <w:pPr>
              <w:spacing w:after="120"/>
              <w:ind w:left="142"/>
              <w:jc w:val="center"/>
              <w:rPr>
                <w:sz w:val="20"/>
                <w:szCs w:val="20"/>
                <w:lang w:val="la-Latn"/>
              </w:rPr>
            </w:pPr>
            <w:r w:rsidRPr="00075E50">
              <w:rPr>
                <w:sz w:val="20"/>
                <w:szCs w:val="20"/>
                <w:lang w:val="la-Latn"/>
              </w:rPr>
              <w:t>,797</w:t>
            </w:r>
          </w:p>
        </w:tc>
      </w:tr>
      <w:tr w:rsidR="00075E50" w:rsidRPr="005D4252" w14:paraId="0112F566" w14:textId="77777777" w:rsidTr="00B20D6E">
        <w:trPr>
          <w:trHeight w:val="57"/>
        </w:trPr>
        <w:tc>
          <w:tcPr>
            <w:tcW w:w="1276" w:type="dxa"/>
            <w:vMerge/>
            <w:vAlign w:val="center"/>
          </w:tcPr>
          <w:p w14:paraId="11536103" w14:textId="77777777" w:rsidR="000C03EE" w:rsidRPr="00075E50" w:rsidRDefault="000C03EE" w:rsidP="008C52A7">
            <w:pPr>
              <w:spacing w:after="120"/>
              <w:ind w:left="-108" w:right="-102"/>
              <w:jc w:val="center"/>
              <w:rPr>
                <w:b/>
                <w:bCs/>
                <w:sz w:val="20"/>
                <w:szCs w:val="20"/>
                <w:lang w:val="la-Latn"/>
              </w:rPr>
            </w:pPr>
          </w:p>
        </w:tc>
        <w:tc>
          <w:tcPr>
            <w:tcW w:w="1134" w:type="dxa"/>
            <w:vAlign w:val="center"/>
          </w:tcPr>
          <w:p w14:paraId="46BD57BA"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CCM16</w:t>
            </w:r>
          </w:p>
        </w:tc>
        <w:tc>
          <w:tcPr>
            <w:tcW w:w="6079" w:type="dxa"/>
            <w:gridSpan w:val="2"/>
          </w:tcPr>
          <w:p w14:paraId="68DB57C7" w14:textId="55795E0D" w:rsidR="000C03EE" w:rsidRPr="00075E50" w:rsidRDefault="001C6846" w:rsidP="008C52A7">
            <w:pPr>
              <w:widowControl/>
              <w:spacing w:after="120"/>
              <w:rPr>
                <w:rFonts w:eastAsiaTheme="minorHAnsi"/>
                <w:sz w:val="20"/>
                <w:szCs w:val="20"/>
                <w:lang w:val="la-Latn"/>
              </w:rPr>
            </w:pPr>
            <w:r w:rsidRPr="00075E50">
              <w:rPr>
                <w:sz w:val="20"/>
                <w:szCs w:val="20"/>
                <w:lang w:val="es-ES"/>
              </w:rPr>
              <w:t>¿Puede identificar si su región tiene incentivos del gobierno para el desarrollo de actividades turísticas en comunidades rurales?</w:t>
            </w:r>
          </w:p>
        </w:tc>
        <w:tc>
          <w:tcPr>
            <w:tcW w:w="1152" w:type="dxa"/>
            <w:vMerge/>
            <w:vAlign w:val="center"/>
          </w:tcPr>
          <w:p w14:paraId="41C36BFF" w14:textId="77777777" w:rsidR="000C03EE" w:rsidRPr="00075E50" w:rsidRDefault="000C03EE" w:rsidP="008C52A7">
            <w:pPr>
              <w:spacing w:after="120"/>
              <w:ind w:left="142"/>
              <w:jc w:val="center"/>
              <w:rPr>
                <w:sz w:val="20"/>
                <w:szCs w:val="20"/>
                <w:lang w:val="la-Latn"/>
              </w:rPr>
            </w:pPr>
          </w:p>
        </w:tc>
      </w:tr>
      <w:tr w:rsidR="00075E50" w:rsidRPr="00075E50" w14:paraId="42512FD5" w14:textId="77777777" w:rsidTr="00B20D6E">
        <w:trPr>
          <w:trHeight w:val="57"/>
        </w:trPr>
        <w:tc>
          <w:tcPr>
            <w:tcW w:w="1276" w:type="dxa"/>
            <w:vMerge/>
            <w:vAlign w:val="center"/>
          </w:tcPr>
          <w:p w14:paraId="4F5D02C6" w14:textId="77777777" w:rsidR="000C03EE" w:rsidRPr="00075E50" w:rsidRDefault="000C03EE" w:rsidP="008C52A7">
            <w:pPr>
              <w:spacing w:after="120"/>
              <w:ind w:left="-108" w:right="-102"/>
              <w:jc w:val="center"/>
              <w:rPr>
                <w:b/>
                <w:bCs/>
                <w:sz w:val="20"/>
                <w:szCs w:val="20"/>
                <w:lang w:val="la-Latn"/>
              </w:rPr>
            </w:pPr>
          </w:p>
        </w:tc>
        <w:tc>
          <w:tcPr>
            <w:tcW w:w="1134" w:type="dxa"/>
            <w:vAlign w:val="center"/>
          </w:tcPr>
          <w:p w14:paraId="3E405307"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DL14</w:t>
            </w:r>
          </w:p>
        </w:tc>
        <w:tc>
          <w:tcPr>
            <w:tcW w:w="6079" w:type="dxa"/>
            <w:gridSpan w:val="2"/>
          </w:tcPr>
          <w:p w14:paraId="44BE0477" w14:textId="049CFB16" w:rsidR="000C03EE" w:rsidRPr="00075E50" w:rsidRDefault="001C6846" w:rsidP="008C52A7">
            <w:pPr>
              <w:widowControl/>
              <w:spacing w:after="120"/>
              <w:rPr>
                <w:rFonts w:eastAsiaTheme="minorHAnsi"/>
                <w:sz w:val="20"/>
                <w:szCs w:val="20"/>
                <w:lang w:val="la-Latn"/>
              </w:rPr>
            </w:pPr>
            <w:r w:rsidRPr="00075E50">
              <w:rPr>
                <w:sz w:val="20"/>
                <w:szCs w:val="20"/>
              </w:rPr>
              <w:t>¿Conoces iniciativas, servicios o equipamientos turísticos implementados en comunidades rurales?</w:t>
            </w:r>
          </w:p>
        </w:tc>
        <w:tc>
          <w:tcPr>
            <w:tcW w:w="1152" w:type="dxa"/>
            <w:vMerge/>
            <w:vAlign w:val="center"/>
          </w:tcPr>
          <w:p w14:paraId="48BE29AA" w14:textId="77777777" w:rsidR="000C03EE" w:rsidRPr="00075E50" w:rsidRDefault="000C03EE" w:rsidP="008C52A7">
            <w:pPr>
              <w:spacing w:after="120"/>
              <w:ind w:left="142"/>
              <w:jc w:val="center"/>
              <w:rPr>
                <w:sz w:val="20"/>
                <w:szCs w:val="20"/>
                <w:lang w:val="la-Latn"/>
              </w:rPr>
            </w:pPr>
          </w:p>
        </w:tc>
      </w:tr>
      <w:tr w:rsidR="00075E50" w:rsidRPr="005D4252" w14:paraId="225F2299" w14:textId="77777777" w:rsidTr="00B20D6E">
        <w:trPr>
          <w:trHeight w:val="57"/>
        </w:trPr>
        <w:tc>
          <w:tcPr>
            <w:tcW w:w="1276" w:type="dxa"/>
            <w:vMerge/>
            <w:vAlign w:val="center"/>
          </w:tcPr>
          <w:p w14:paraId="3FA4C663" w14:textId="77777777" w:rsidR="000C03EE" w:rsidRPr="00075E50" w:rsidRDefault="000C03EE" w:rsidP="008C52A7">
            <w:pPr>
              <w:spacing w:after="120"/>
              <w:ind w:left="-108" w:right="-102"/>
              <w:jc w:val="center"/>
              <w:rPr>
                <w:b/>
                <w:bCs/>
                <w:sz w:val="20"/>
                <w:szCs w:val="20"/>
                <w:lang w:val="la-Latn"/>
              </w:rPr>
            </w:pPr>
          </w:p>
        </w:tc>
        <w:tc>
          <w:tcPr>
            <w:tcW w:w="1134" w:type="dxa"/>
            <w:vAlign w:val="center"/>
          </w:tcPr>
          <w:p w14:paraId="2F5B8CCC"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BR-CCM23</w:t>
            </w:r>
          </w:p>
        </w:tc>
        <w:tc>
          <w:tcPr>
            <w:tcW w:w="6079" w:type="dxa"/>
            <w:gridSpan w:val="2"/>
          </w:tcPr>
          <w:p w14:paraId="663536DD" w14:textId="5B62B7A7" w:rsidR="000C03EE" w:rsidRPr="00075E50" w:rsidRDefault="001C6846" w:rsidP="008C52A7">
            <w:pPr>
              <w:widowControl/>
              <w:spacing w:after="120"/>
              <w:rPr>
                <w:rFonts w:eastAsiaTheme="minorHAnsi"/>
                <w:sz w:val="20"/>
                <w:szCs w:val="20"/>
                <w:lang w:val="la-Latn"/>
              </w:rPr>
            </w:pPr>
            <w:r w:rsidRPr="00075E50">
              <w:rPr>
                <w:sz w:val="20"/>
                <w:szCs w:val="20"/>
                <w:lang w:val="es-ES"/>
              </w:rPr>
              <w:t>¿Cree que a través del PRODETUR se crearon otras políticas públicas locales para desarrollar el turismo?</w:t>
            </w:r>
          </w:p>
        </w:tc>
        <w:tc>
          <w:tcPr>
            <w:tcW w:w="1152" w:type="dxa"/>
            <w:vMerge/>
            <w:vAlign w:val="center"/>
          </w:tcPr>
          <w:p w14:paraId="2286A470" w14:textId="77777777" w:rsidR="000C03EE" w:rsidRPr="00075E50" w:rsidRDefault="000C03EE" w:rsidP="008C52A7">
            <w:pPr>
              <w:spacing w:after="120"/>
              <w:ind w:left="142"/>
              <w:jc w:val="center"/>
              <w:rPr>
                <w:sz w:val="20"/>
                <w:szCs w:val="20"/>
                <w:lang w:val="la-Latn"/>
              </w:rPr>
            </w:pPr>
          </w:p>
        </w:tc>
      </w:tr>
      <w:tr w:rsidR="00075E50" w:rsidRPr="005D4252" w14:paraId="380D0EDF" w14:textId="77777777" w:rsidTr="00B20D6E">
        <w:trPr>
          <w:trHeight w:val="57"/>
        </w:trPr>
        <w:tc>
          <w:tcPr>
            <w:tcW w:w="1276" w:type="dxa"/>
            <w:vMerge/>
            <w:vAlign w:val="center"/>
          </w:tcPr>
          <w:p w14:paraId="36BF0D1E" w14:textId="77777777" w:rsidR="000C03EE" w:rsidRPr="00075E50" w:rsidRDefault="000C03EE" w:rsidP="008C52A7">
            <w:pPr>
              <w:spacing w:after="120"/>
              <w:ind w:left="-108" w:right="-102"/>
              <w:jc w:val="center"/>
              <w:rPr>
                <w:b/>
                <w:bCs/>
                <w:sz w:val="20"/>
                <w:szCs w:val="20"/>
                <w:lang w:val="la-Latn"/>
              </w:rPr>
            </w:pPr>
          </w:p>
        </w:tc>
        <w:tc>
          <w:tcPr>
            <w:tcW w:w="1134" w:type="dxa"/>
            <w:vAlign w:val="center"/>
          </w:tcPr>
          <w:p w14:paraId="5A6700F4"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APT17</w:t>
            </w:r>
          </w:p>
        </w:tc>
        <w:tc>
          <w:tcPr>
            <w:tcW w:w="6079" w:type="dxa"/>
            <w:gridSpan w:val="2"/>
          </w:tcPr>
          <w:p w14:paraId="3C9C6E4D" w14:textId="04600EBC" w:rsidR="000C03EE" w:rsidRPr="00075E50" w:rsidRDefault="001C6846" w:rsidP="008C52A7">
            <w:pPr>
              <w:widowControl/>
              <w:spacing w:after="120"/>
              <w:rPr>
                <w:rFonts w:eastAsiaTheme="minorHAnsi"/>
                <w:sz w:val="20"/>
                <w:szCs w:val="20"/>
                <w:lang w:val="la-Latn"/>
              </w:rPr>
            </w:pPr>
            <w:r w:rsidRPr="00075E50">
              <w:rPr>
                <w:sz w:val="20"/>
                <w:szCs w:val="20"/>
                <w:lang w:val="es-ES"/>
              </w:rPr>
              <w:t>¿Su región ha sido alcanzada por políticas públicas de turismo que han proporcionado desarrollo económico, generación de empleo e ingresos, y bienestar comunitario a través de la mejora de la infraestructura (carreteras, saneamiento, urbanización, aeropuertos, etc.)?</w:t>
            </w:r>
          </w:p>
        </w:tc>
        <w:tc>
          <w:tcPr>
            <w:tcW w:w="1152" w:type="dxa"/>
            <w:vMerge/>
            <w:vAlign w:val="center"/>
          </w:tcPr>
          <w:p w14:paraId="58405BC2" w14:textId="77777777" w:rsidR="000C03EE" w:rsidRPr="00075E50" w:rsidRDefault="000C03EE" w:rsidP="008C52A7">
            <w:pPr>
              <w:spacing w:after="120"/>
              <w:ind w:left="142"/>
              <w:jc w:val="center"/>
              <w:rPr>
                <w:sz w:val="20"/>
                <w:szCs w:val="20"/>
                <w:lang w:val="la-Latn"/>
              </w:rPr>
            </w:pPr>
          </w:p>
        </w:tc>
      </w:tr>
      <w:tr w:rsidR="00075E50" w:rsidRPr="005D4252" w14:paraId="71C9A1EF" w14:textId="77777777" w:rsidTr="00AB7767">
        <w:trPr>
          <w:trHeight w:val="57"/>
        </w:trPr>
        <w:tc>
          <w:tcPr>
            <w:tcW w:w="9641" w:type="dxa"/>
            <w:gridSpan w:val="5"/>
            <w:shd w:val="clear" w:color="auto" w:fill="D9D9D9" w:themeFill="background1" w:themeFillShade="D9"/>
          </w:tcPr>
          <w:p w14:paraId="68006257" w14:textId="25EAC3B3" w:rsidR="000C03EE" w:rsidRPr="00075E50" w:rsidRDefault="000C03EE" w:rsidP="008C52A7">
            <w:pPr>
              <w:spacing w:after="120"/>
              <w:ind w:left="-108" w:right="-102"/>
              <w:jc w:val="center"/>
              <w:rPr>
                <w:b/>
                <w:bCs/>
                <w:sz w:val="20"/>
                <w:szCs w:val="20"/>
                <w:lang w:val="la-Latn"/>
              </w:rPr>
            </w:pPr>
            <w:r w:rsidRPr="00075E50">
              <w:rPr>
                <w:b/>
                <w:bCs/>
                <w:sz w:val="20"/>
                <w:szCs w:val="20"/>
                <w:lang w:val="la-Latn"/>
              </w:rPr>
              <w:t>Constru</w:t>
            </w:r>
            <w:r w:rsidR="00AA2207" w:rsidRPr="00075E50">
              <w:rPr>
                <w:b/>
                <w:bCs/>
                <w:sz w:val="20"/>
                <w:szCs w:val="20"/>
                <w:lang w:val="la-Latn"/>
              </w:rPr>
              <w:t>c</w:t>
            </w:r>
            <w:r w:rsidRPr="00075E50">
              <w:rPr>
                <w:b/>
                <w:bCs/>
                <w:sz w:val="20"/>
                <w:szCs w:val="20"/>
                <w:lang w:val="la-Latn"/>
              </w:rPr>
              <w:t xml:space="preserve">tos </w:t>
            </w:r>
            <w:r w:rsidR="003C62B3" w:rsidRPr="00075E50">
              <w:rPr>
                <w:b/>
                <w:bCs/>
                <w:sz w:val="20"/>
                <w:szCs w:val="20"/>
                <w:lang w:val="es-ES"/>
              </w:rPr>
              <w:t>exclusivos</w:t>
            </w:r>
            <w:r w:rsidRPr="00075E50">
              <w:rPr>
                <w:b/>
                <w:bCs/>
                <w:sz w:val="20"/>
                <w:szCs w:val="20"/>
                <w:lang w:val="la-Latn"/>
              </w:rPr>
              <w:t xml:space="preserve"> d</w:t>
            </w:r>
            <w:r w:rsidR="00AA2207" w:rsidRPr="00075E50">
              <w:rPr>
                <w:b/>
                <w:bCs/>
                <w:sz w:val="20"/>
                <w:szCs w:val="20"/>
                <w:lang w:val="la-Latn"/>
              </w:rPr>
              <w:t>e l</w:t>
            </w:r>
            <w:r w:rsidRPr="00075E50">
              <w:rPr>
                <w:b/>
                <w:bCs/>
                <w:sz w:val="20"/>
                <w:szCs w:val="20"/>
                <w:lang w:val="la-Latn"/>
              </w:rPr>
              <w:t>a Escala APPT (Espa</w:t>
            </w:r>
            <w:r w:rsidR="00AA2207" w:rsidRPr="00075E50">
              <w:rPr>
                <w:b/>
                <w:bCs/>
                <w:sz w:val="20"/>
                <w:szCs w:val="20"/>
                <w:lang w:val="la-Latn"/>
              </w:rPr>
              <w:t>ñ</w:t>
            </w:r>
            <w:r w:rsidRPr="00075E50">
              <w:rPr>
                <w:b/>
                <w:bCs/>
                <w:sz w:val="20"/>
                <w:szCs w:val="20"/>
                <w:lang w:val="la-Latn"/>
              </w:rPr>
              <w:t>a)</w:t>
            </w:r>
          </w:p>
        </w:tc>
      </w:tr>
      <w:tr w:rsidR="00075E50" w:rsidRPr="00075E50" w14:paraId="2DC42AD7" w14:textId="77777777" w:rsidTr="00B20D6E">
        <w:trPr>
          <w:trHeight w:val="57"/>
        </w:trPr>
        <w:tc>
          <w:tcPr>
            <w:tcW w:w="1276" w:type="dxa"/>
            <w:vMerge w:val="restart"/>
            <w:vAlign w:val="center"/>
          </w:tcPr>
          <w:p w14:paraId="26C7F70B" w14:textId="77777777" w:rsidR="004347C2" w:rsidRPr="00075E50" w:rsidRDefault="004347C2" w:rsidP="008C52A7">
            <w:pPr>
              <w:spacing w:after="120"/>
              <w:ind w:left="-108" w:right="-102"/>
              <w:jc w:val="center"/>
              <w:rPr>
                <w:b/>
                <w:bCs/>
                <w:sz w:val="20"/>
                <w:szCs w:val="20"/>
                <w:lang w:val="la-Latn"/>
              </w:rPr>
            </w:pPr>
            <w:r w:rsidRPr="00075E50">
              <w:rPr>
                <w:b/>
                <w:bCs/>
                <w:sz w:val="20"/>
                <w:szCs w:val="20"/>
                <w:lang w:val="es-ES"/>
              </w:rPr>
              <w:t>Acción LEADER en materia de políticas turísticas para el desarrollo local</w:t>
            </w:r>
          </w:p>
          <w:p w14:paraId="08A6A637" w14:textId="77777777" w:rsidR="000C03EE" w:rsidRPr="00075E50" w:rsidRDefault="000C03EE" w:rsidP="008C52A7">
            <w:pPr>
              <w:spacing w:after="120"/>
              <w:ind w:left="-108" w:right="-102"/>
              <w:jc w:val="center"/>
              <w:rPr>
                <w:b/>
                <w:bCs/>
                <w:sz w:val="20"/>
                <w:szCs w:val="20"/>
                <w:lang w:val="la-Latn"/>
              </w:rPr>
            </w:pPr>
            <w:r w:rsidRPr="00075E50">
              <w:rPr>
                <w:b/>
                <w:bCs/>
                <w:sz w:val="20"/>
                <w:szCs w:val="20"/>
                <w:lang w:val="la-Latn"/>
              </w:rPr>
              <w:lastRenderedPageBreak/>
              <w:t>(A.LEADER)</w:t>
            </w:r>
          </w:p>
        </w:tc>
        <w:tc>
          <w:tcPr>
            <w:tcW w:w="1134" w:type="dxa"/>
            <w:vAlign w:val="center"/>
          </w:tcPr>
          <w:p w14:paraId="7C433171"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lastRenderedPageBreak/>
              <w:t>ES-CCM21</w:t>
            </w:r>
          </w:p>
        </w:tc>
        <w:tc>
          <w:tcPr>
            <w:tcW w:w="6079" w:type="dxa"/>
            <w:gridSpan w:val="2"/>
          </w:tcPr>
          <w:p w14:paraId="38CCB55C" w14:textId="2788CBFE" w:rsidR="000C03EE" w:rsidRPr="00075E50" w:rsidRDefault="000C03EE" w:rsidP="008C52A7">
            <w:pPr>
              <w:spacing w:after="120"/>
              <w:ind w:left="-45" w:firstLine="45"/>
              <w:rPr>
                <w:b/>
                <w:bCs/>
                <w:sz w:val="20"/>
                <w:szCs w:val="20"/>
                <w:lang w:val="la-Latn"/>
              </w:rPr>
            </w:pPr>
            <w:r w:rsidRPr="00075E50">
              <w:rPr>
                <w:rFonts w:eastAsiaTheme="minorHAnsi"/>
                <w:sz w:val="20"/>
                <w:szCs w:val="20"/>
                <w:lang w:val="la-Latn"/>
              </w:rPr>
              <w:t>Coñeces algún proxecto/programa público que teña adoptado a iniciativa LEADER (cuxos obxectivos estean dirixidos á promoción do turismo rural/comunitario e á dinamización de territorios deprimidos)?</w:t>
            </w:r>
          </w:p>
        </w:tc>
        <w:tc>
          <w:tcPr>
            <w:tcW w:w="1152" w:type="dxa"/>
            <w:vMerge w:val="restart"/>
            <w:vAlign w:val="center"/>
          </w:tcPr>
          <w:p w14:paraId="20566743" w14:textId="77777777" w:rsidR="000C03EE" w:rsidRPr="00075E50" w:rsidRDefault="000C03EE" w:rsidP="008C52A7">
            <w:pPr>
              <w:spacing w:after="120"/>
              <w:ind w:left="142"/>
              <w:jc w:val="center"/>
              <w:rPr>
                <w:sz w:val="20"/>
                <w:szCs w:val="20"/>
                <w:lang w:val="la-Latn"/>
              </w:rPr>
            </w:pPr>
            <w:r w:rsidRPr="00075E50">
              <w:rPr>
                <w:sz w:val="20"/>
                <w:szCs w:val="20"/>
                <w:lang w:val="la-Latn"/>
              </w:rPr>
              <w:t>,922</w:t>
            </w:r>
          </w:p>
        </w:tc>
      </w:tr>
      <w:tr w:rsidR="00075E50" w:rsidRPr="005D4252" w14:paraId="3BC648F8" w14:textId="77777777" w:rsidTr="00B20D6E">
        <w:trPr>
          <w:trHeight w:val="57"/>
        </w:trPr>
        <w:tc>
          <w:tcPr>
            <w:tcW w:w="1276" w:type="dxa"/>
            <w:vMerge/>
            <w:vAlign w:val="center"/>
          </w:tcPr>
          <w:p w14:paraId="59AC481B" w14:textId="77777777" w:rsidR="000C03EE" w:rsidRPr="00075E50" w:rsidRDefault="000C03EE" w:rsidP="008C52A7">
            <w:pPr>
              <w:spacing w:after="120"/>
              <w:ind w:left="142"/>
              <w:jc w:val="center"/>
              <w:rPr>
                <w:b/>
                <w:bCs/>
                <w:sz w:val="20"/>
                <w:szCs w:val="20"/>
                <w:lang w:val="la-Latn"/>
              </w:rPr>
            </w:pPr>
          </w:p>
        </w:tc>
        <w:tc>
          <w:tcPr>
            <w:tcW w:w="1134" w:type="dxa"/>
            <w:vAlign w:val="center"/>
          </w:tcPr>
          <w:p w14:paraId="41571105"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ES-CCM22a</w:t>
            </w:r>
          </w:p>
        </w:tc>
        <w:tc>
          <w:tcPr>
            <w:tcW w:w="2194" w:type="dxa"/>
            <w:vMerge w:val="restart"/>
            <w:vAlign w:val="center"/>
          </w:tcPr>
          <w:p w14:paraId="486BFDA8" w14:textId="69219787" w:rsidR="000C03EE" w:rsidRPr="00075E50" w:rsidRDefault="00AA2207" w:rsidP="008C52A7">
            <w:pPr>
              <w:spacing w:after="120"/>
              <w:ind w:left="-45" w:firstLine="45"/>
              <w:jc w:val="center"/>
              <w:rPr>
                <w:sz w:val="20"/>
                <w:szCs w:val="20"/>
                <w:lang w:val="la-Latn"/>
              </w:rPr>
            </w:pPr>
            <w:r w:rsidRPr="00075E50">
              <w:rPr>
                <w:sz w:val="20"/>
                <w:szCs w:val="20"/>
                <w:lang w:val="es-ES"/>
              </w:rPr>
              <w:t xml:space="preserve">Puede identificar acciones concretas de LEADER que se llevaron a cabo en su región (donde vives y </w:t>
            </w:r>
            <w:r w:rsidRPr="00075E50">
              <w:rPr>
                <w:sz w:val="20"/>
                <w:szCs w:val="20"/>
                <w:lang w:val="es-ES"/>
              </w:rPr>
              <w:lastRenderedPageBreak/>
              <w:t>zonas cercanas)?</w:t>
            </w:r>
          </w:p>
        </w:tc>
        <w:tc>
          <w:tcPr>
            <w:tcW w:w="3885" w:type="dxa"/>
            <w:vAlign w:val="center"/>
          </w:tcPr>
          <w:p w14:paraId="4434C528" w14:textId="73561558" w:rsidR="000C03EE" w:rsidRPr="00A4595B" w:rsidRDefault="00AA2207" w:rsidP="008C52A7">
            <w:pPr>
              <w:widowControl/>
              <w:spacing w:after="120"/>
              <w:rPr>
                <w:sz w:val="20"/>
                <w:szCs w:val="20"/>
                <w:lang w:val="es-ES"/>
              </w:rPr>
            </w:pPr>
            <w:r w:rsidRPr="00075E50">
              <w:rPr>
                <w:sz w:val="20"/>
                <w:szCs w:val="20"/>
                <w:lang w:val="es-ES"/>
              </w:rPr>
              <w:lastRenderedPageBreak/>
              <w:t>Soporte técnico para el desarrollo</w:t>
            </w:r>
          </w:p>
        </w:tc>
        <w:tc>
          <w:tcPr>
            <w:tcW w:w="1152" w:type="dxa"/>
            <w:vMerge/>
            <w:vAlign w:val="center"/>
          </w:tcPr>
          <w:p w14:paraId="377C6F4A" w14:textId="77777777" w:rsidR="000C03EE" w:rsidRPr="00075E50" w:rsidRDefault="000C03EE" w:rsidP="008C52A7">
            <w:pPr>
              <w:spacing w:after="120"/>
              <w:ind w:left="142"/>
              <w:jc w:val="center"/>
              <w:rPr>
                <w:sz w:val="20"/>
                <w:szCs w:val="20"/>
                <w:lang w:val="la-Latn"/>
              </w:rPr>
            </w:pPr>
          </w:p>
        </w:tc>
      </w:tr>
      <w:tr w:rsidR="00075E50" w:rsidRPr="005D4252" w14:paraId="1A5E8E78" w14:textId="77777777" w:rsidTr="00B20D6E">
        <w:trPr>
          <w:trHeight w:val="57"/>
        </w:trPr>
        <w:tc>
          <w:tcPr>
            <w:tcW w:w="1276" w:type="dxa"/>
            <w:vMerge/>
            <w:vAlign w:val="center"/>
          </w:tcPr>
          <w:p w14:paraId="40EA18D4" w14:textId="77777777" w:rsidR="000C03EE" w:rsidRPr="00075E50" w:rsidRDefault="000C03EE" w:rsidP="008C52A7">
            <w:pPr>
              <w:spacing w:after="120"/>
              <w:ind w:left="142"/>
              <w:jc w:val="center"/>
              <w:rPr>
                <w:b/>
                <w:bCs/>
                <w:sz w:val="20"/>
                <w:szCs w:val="20"/>
                <w:lang w:val="la-Latn"/>
              </w:rPr>
            </w:pPr>
          </w:p>
        </w:tc>
        <w:tc>
          <w:tcPr>
            <w:tcW w:w="1134" w:type="dxa"/>
            <w:vAlign w:val="center"/>
          </w:tcPr>
          <w:p w14:paraId="6FC74279"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ES-CCM22b</w:t>
            </w:r>
          </w:p>
        </w:tc>
        <w:tc>
          <w:tcPr>
            <w:tcW w:w="2194" w:type="dxa"/>
            <w:vMerge/>
          </w:tcPr>
          <w:p w14:paraId="7760C513" w14:textId="77777777" w:rsidR="000C03EE" w:rsidRPr="00075E50" w:rsidRDefault="000C03EE" w:rsidP="008C52A7">
            <w:pPr>
              <w:spacing w:after="120"/>
              <w:ind w:left="-45" w:firstLine="45"/>
              <w:rPr>
                <w:sz w:val="20"/>
                <w:szCs w:val="20"/>
                <w:lang w:val="la-Latn"/>
              </w:rPr>
            </w:pPr>
          </w:p>
        </w:tc>
        <w:tc>
          <w:tcPr>
            <w:tcW w:w="3885" w:type="dxa"/>
            <w:vAlign w:val="center"/>
          </w:tcPr>
          <w:p w14:paraId="4A4E0468" w14:textId="7B55F799" w:rsidR="000C03EE" w:rsidRPr="00A4595B" w:rsidRDefault="00AA2207" w:rsidP="008C52A7">
            <w:pPr>
              <w:widowControl/>
              <w:spacing w:after="120"/>
              <w:rPr>
                <w:sz w:val="20"/>
                <w:szCs w:val="20"/>
                <w:lang w:val="es-ES"/>
              </w:rPr>
            </w:pPr>
            <w:r w:rsidRPr="00075E50">
              <w:rPr>
                <w:sz w:val="20"/>
                <w:szCs w:val="20"/>
                <w:lang w:val="es-ES"/>
              </w:rPr>
              <w:t>Ayudas a la formación profesional y al empleo</w:t>
            </w:r>
          </w:p>
        </w:tc>
        <w:tc>
          <w:tcPr>
            <w:tcW w:w="1152" w:type="dxa"/>
            <w:vMerge/>
            <w:vAlign w:val="center"/>
          </w:tcPr>
          <w:p w14:paraId="2E0BEBB7" w14:textId="77777777" w:rsidR="000C03EE" w:rsidRPr="00075E50" w:rsidRDefault="000C03EE" w:rsidP="008C52A7">
            <w:pPr>
              <w:spacing w:after="120"/>
              <w:ind w:left="142"/>
              <w:jc w:val="center"/>
              <w:rPr>
                <w:sz w:val="20"/>
                <w:szCs w:val="20"/>
                <w:lang w:val="la-Latn"/>
              </w:rPr>
            </w:pPr>
          </w:p>
        </w:tc>
      </w:tr>
      <w:tr w:rsidR="00075E50" w:rsidRPr="00075E50" w14:paraId="364C6367" w14:textId="77777777" w:rsidTr="00B20D6E">
        <w:trPr>
          <w:trHeight w:val="57"/>
        </w:trPr>
        <w:tc>
          <w:tcPr>
            <w:tcW w:w="1276" w:type="dxa"/>
            <w:vMerge/>
            <w:vAlign w:val="center"/>
          </w:tcPr>
          <w:p w14:paraId="388C53E8" w14:textId="77777777" w:rsidR="000C03EE" w:rsidRPr="00075E50" w:rsidRDefault="000C03EE" w:rsidP="008C52A7">
            <w:pPr>
              <w:spacing w:after="120"/>
              <w:ind w:left="142"/>
              <w:jc w:val="center"/>
              <w:rPr>
                <w:b/>
                <w:bCs/>
                <w:sz w:val="20"/>
                <w:szCs w:val="20"/>
                <w:lang w:val="la-Latn"/>
              </w:rPr>
            </w:pPr>
          </w:p>
        </w:tc>
        <w:tc>
          <w:tcPr>
            <w:tcW w:w="1134" w:type="dxa"/>
            <w:vAlign w:val="center"/>
          </w:tcPr>
          <w:p w14:paraId="7A7BBB9A"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ES-CCM22c</w:t>
            </w:r>
          </w:p>
        </w:tc>
        <w:tc>
          <w:tcPr>
            <w:tcW w:w="2194" w:type="dxa"/>
            <w:vMerge/>
          </w:tcPr>
          <w:p w14:paraId="727CD3A8" w14:textId="77777777" w:rsidR="000C03EE" w:rsidRPr="00075E50" w:rsidRDefault="000C03EE" w:rsidP="008C52A7">
            <w:pPr>
              <w:spacing w:after="120"/>
              <w:ind w:left="-45" w:firstLine="45"/>
              <w:rPr>
                <w:sz w:val="20"/>
                <w:szCs w:val="20"/>
                <w:lang w:val="la-Latn"/>
              </w:rPr>
            </w:pPr>
          </w:p>
        </w:tc>
        <w:tc>
          <w:tcPr>
            <w:tcW w:w="3885" w:type="dxa"/>
            <w:vAlign w:val="center"/>
          </w:tcPr>
          <w:p w14:paraId="77D8F85B" w14:textId="38FBEE8E" w:rsidR="000C03EE" w:rsidRPr="00A4595B" w:rsidRDefault="00AA2207" w:rsidP="008C52A7">
            <w:pPr>
              <w:widowControl/>
              <w:spacing w:after="120"/>
              <w:rPr>
                <w:sz w:val="20"/>
                <w:szCs w:val="20"/>
                <w:lang w:val="es-ES"/>
              </w:rPr>
            </w:pPr>
            <w:r w:rsidRPr="00A4595B">
              <w:rPr>
                <w:sz w:val="20"/>
                <w:szCs w:val="20"/>
                <w:lang w:val="es-ES"/>
              </w:rPr>
              <w:t>Apoyo al turismo rural</w:t>
            </w:r>
          </w:p>
        </w:tc>
        <w:tc>
          <w:tcPr>
            <w:tcW w:w="1152" w:type="dxa"/>
            <w:vMerge/>
            <w:vAlign w:val="center"/>
          </w:tcPr>
          <w:p w14:paraId="59BCAD2C" w14:textId="77777777" w:rsidR="000C03EE" w:rsidRPr="00075E50" w:rsidRDefault="000C03EE" w:rsidP="008C52A7">
            <w:pPr>
              <w:spacing w:after="120"/>
              <w:ind w:left="142"/>
              <w:jc w:val="center"/>
              <w:rPr>
                <w:sz w:val="20"/>
                <w:szCs w:val="20"/>
                <w:lang w:val="la-Latn"/>
              </w:rPr>
            </w:pPr>
          </w:p>
        </w:tc>
      </w:tr>
      <w:tr w:rsidR="00075E50" w:rsidRPr="005D4252" w14:paraId="5A5FE7A8" w14:textId="77777777" w:rsidTr="00B20D6E">
        <w:trPr>
          <w:trHeight w:val="57"/>
        </w:trPr>
        <w:tc>
          <w:tcPr>
            <w:tcW w:w="1276" w:type="dxa"/>
            <w:vMerge/>
            <w:vAlign w:val="center"/>
          </w:tcPr>
          <w:p w14:paraId="2B8E27E8" w14:textId="77777777" w:rsidR="000C03EE" w:rsidRPr="00075E50" w:rsidRDefault="000C03EE" w:rsidP="008C52A7">
            <w:pPr>
              <w:spacing w:after="120"/>
              <w:ind w:left="142"/>
              <w:jc w:val="center"/>
              <w:rPr>
                <w:b/>
                <w:bCs/>
                <w:sz w:val="20"/>
                <w:szCs w:val="20"/>
                <w:lang w:val="la-Latn"/>
              </w:rPr>
            </w:pPr>
          </w:p>
        </w:tc>
        <w:tc>
          <w:tcPr>
            <w:tcW w:w="1134" w:type="dxa"/>
            <w:vAlign w:val="center"/>
          </w:tcPr>
          <w:p w14:paraId="079DBFAF"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ES-CCM22d</w:t>
            </w:r>
          </w:p>
        </w:tc>
        <w:tc>
          <w:tcPr>
            <w:tcW w:w="2194" w:type="dxa"/>
            <w:vMerge/>
          </w:tcPr>
          <w:p w14:paraId="1751A2D3" w14:textId="77777777" w:rsidR="000C03EE" w:rsidRPr="00075E50" w:rsidRDefault="000C03EE" w:rsidP="008C52A7">
            <w:pPr>
              <w:spacing w:after="120"/>
              <w:ind w:left="-45" w:firstLine="45"/>
              <w:rPr>
                <w:sz w:val="20"/>
                <w:szCs w:val="20"/>
                <w:lang w:val="la-Latn"/>
              </w:rPr>
            </w:pPr>
          </w:p>
        </w:tc>
        <w:tc>
          <w:tcPr>
            <w:tcW w:w="3885" w:type="dxa"/>
            <w:vAlign w:val="center"/>
          </w:tcPr>
          <w:p w14:paraId="49CF4C3A" w14:textId="04A95BBE" w:rsidR="000C03EE" w:rsidRPr="00A4595B" w:rsidRDefault="00AA2207" w:rsidP="008C52A7">
            <w:pPr>
              <w:widowControl/>
              <w:spacing w:after="120"/>
              <w:rPr>
                <w:sz w:val="20"/>
                <w:szCs w:val="20"/>
                <w:lang w:val="es-ES"/>
              </w:rPr>
            </w:pPr>
            <w:r w:rsidRPr="00075E50">
              <w:rPr>
                <w:sz w:val="20"/>
                <w:szCs w:val="20"/>
                <w:lang w:val="es-ES"/>
              </w:rPr>
              <w:t>Apoyo a las pequeñas y medianas empresas, la artesanía y a los servicios locales</w:t>
            </w:r>
          </w:p>
        </w:tc>
        <w:tc>
          <w:tcPr>
            <w:tcW w:w="1152" w:type="dxa"/>
            <w:vMerge/>
            <w:vAlign w:val="center"/>
          </w:tcPr>
          <w:p w14:paraId="30AC3AFE" w14:textId="77777777" w:rsidR="000C03EE" w:rsidRPr="00075E50" w:rsidRDefault="000C03EE" w:rsidP="008C52A7">
            <w:pPr>
              <w:spacing w:after="120"/>
              <w:ind w:left="142"/>
              <w:jc w:val="center"/>
              <w:rPr>
                <w:sz w:val="20"/>
                <w:szCs w:val="20"/>
                <w:lang w:val="la-Latn"/>
              </w:rPr>
            </w:pPr>
          </w:p>
        </w:tc>
      </w:tr>
      <w:tr w:rsidR="00075E50" w:rsidRPr="005D4252" w14:paraId="09064E66" w14:textId="77777777" w:rsidTr="00B20D6E">
        <w:trPr>
          <w:trHeight w:val="57"/>
        </w:trPr>
        <w:tc>
          <w:tcPr>
            <w:tcW w:w="1276" w:type="dxa"/>
            <w:vMerge/>
            <w:vAlign w:val="center"/>
          </w:tcPr>
          <w:p w14:paraId="2C46F984" w14:textId="77777777" w:rsidR="000C03EE" w:rsidRPr="00075E50" w:rsidRDefault="000C03EE" w:rsidP="008C52A7">
            <w:pPr>
              <w:spacing w:after="120"/>
              <w:ind w:left="142"/>
              <w:jc w:val="center"/>
              <w:rPr>
                <w:b/>
                <w:bCs/>
                <w:sz w:val="20"/>
                <w:szCs w:val="20"/>
                <w:lang w:val="la-Latn"/>
              </w:rPr>
            </w:pPr>
          </w:p>
        </w:tc>
        <w:tc>
          <w:tcPr>
            <w:tcW w:w="1134" w:type="dxa"/>
            <w:vAlign w:val="center"/>
          </w:tcPr>
          <w:p w14:paraId="39DEFC7E"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ES-CCM22e</w:t>
            </w:r>
          </w:p>
        </w:tc>
        <w:tc>
          <w:tcPr>
            <w:tcW w:w="2194" w:type="dxa"/>
            <w:vMerge/>
          </w:tcPr>
          <w:p w14:paraId="0342BA8C" w14:textId="77777777" w:rsidR="000C03EE" w:rsidRPr="00075E50" w:rsidRDefault="000C03EE" w:rsidP="008C52A7">
            <w:pPr>
              <w:spacing w:after="120"/>
              <w:ind w:left="-45" w:firstLine="45"/>
              <w:rPr>
                <w:sz w:val="20"/>
                <w:szCs w:val="20"/>
                <w:lang w:val="la-Latn"/>
              </w:rPr>
            </w:pPr>
          </w:p>
        </w:tc>
        <w:tc>
          <w:tcPr>
            <w:tcW w:w="3885" w:type="dxa"/>
            <w:vAlign w:val="center"/>
          </w:tcPr>
          <w:p w14:paraId="3A8948D0" w14:textId="79E45A42" w:rsidR="000C03EE" w:rsidRPr="00A4595B" w:rsidRDefault="00AA2207" w:rsidP="008C52A7">
            <w:pPr>
              <w:widowControl/>
              <w:spacing w:after="120"/>
              <w:rPr>
                <w:sz w:val="20"/>
                <w:szCs w:val="20"/>
                <w:lang w:val="es-ES"/>
              </w:rPr>
            </w:pPr>
            <w:r w:rsidRPr="00075E50">
              <w:rPr>
                <w:sz w:val="20"/>
                <w:szCs w:val="20"/>
                <w:lang w:val="es-ES"/>
              </w:rPr>
              <w:t>Valorización y comercialización de productos agrícolas locales</w:t>
            </w:r>
          </w:p>
        </w:tc>
        <w:tc>
          <w:tcPr>
            <w:tcW w:w="1152" w:type="dxa"/>
            <w:vMerge/>
            <w:vAlign w:val="center"/>
          </w:tcPr>
          <w:p w14:paraId="3FBB21A3" w14:textId="77777777" w:rsidR="000C03EE" w:rsidRPr="00075E50" w:rsidRDefault="000C03EE" w:rsidP="008C52A7">
            <w:pPr>
              <w:spacing w:after="120"/>
              <w:ind w:left="142"/>
              <w:jc w:val="center"/>
              <w:rPr>
                <w:sz w:val="20"/>
                <w:szCs w:val="20"/>
                <w:lang w:val="la-Latn"/>
              </w:rPr>
            </w:pPr>
          </w:p>
        </w:tc>
      </w:tr>
      <w:tr w:rsidR="00075E50" w:rsidRPr="005D4252" w14:paraId="28C74F22" w14:textId="77777777" w:rsidTr="00B20D6E">
        <w:trPr>
          <w:trHeight w:val="57"/>
        </w:trPr>
        <w:tc>
          <w:tcPr>
            <w:tcW w:w="1276" w:type="dxa"/>
            <w:vMerge/>
            <w:vAlign w:val="center"/>
          </w:tcPr>
          <w:p w14:paraId="51FA4CE9" w14:textId="77777777" w:rsidR="000C03EE" w:rsidRPr="00075E50" w:rsidRDefault="000C03EE" w:rsidP="008C52A7">
            <w:pPr>
              <w:spacing w:after="120"/>
              <w:ind w:left="142"/>
              <w:jc w:val="center"/>
              <w:rPr>
                <w:b/>
                <w:bCs/>
                <w:sz w:val="20"/>
                <w:szCs w:val="20"/>
                <w:lang w:val="la-Latn"/>
              </w:rPr>
            </w:pPr>
          </w:p>
        </w:tc>
        <w:tc>
          <w:tcPr>
            <w:tcW w:w="1134" w:type="dxa"/>
            <w:vAlign w:val="center"/>
          </w:tcPr>
          <w:p w14:paraId="0A6566C8"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ES-CCM22f</w:t>
            </w:r>
          </w:p>
        </w:tc>
        <w:tc>
          <w:tcPr>
            <w:tcW w:w="2194" w:type="dxa"/>
            <w:vMerge/>
          </w:tcPr>
          <w:p w14:paraId="0FC8CA72" w14:textId="77777777" w:rsidR="000C03EE" w:rsidRPr="00075E50" w:rsidRDefault="000C03EE" w:rsidP="008C52A7">
            <w:pPr>
              <w:spacing w:after="120"/>
              <w:ind w:left="-45" w:firstLine="45"/>
              <w:rPr>
                <w:sz w:val="20"/>
                <w:szCs w:val="20"/>
                <w:lang w:val="la-Latn"/>
              </w:rPr>
            </w:pPr>
          </w:p>
        </w:tc>
        <w:tc>
          <w:tcPr>
            <w:tcW w:w="3885" w:type="dxa"/>
            <w:vAlign w:val="center"/>
          </w:tcPr>
          <w:p w14:paraId="6F24BBDA" w14:textId="771E0966" w:rsidR="000C03EE" w:rsidRPr="00A4595B" w:rsidRDefault="00AA2207" w:rsidP="008C52A7">
            <w:pPr>
              <w:widowControl/>
              <w:spacing w:after="120"/>
              <w:rPr>
                <w:sz w:val="20"/>
                <w:szCs w:val="20"/>
                <w:lang w:val="es-ES"/>
              </w:rPr>
            </w:pPr>
            <w:r w:rsidRPr="00075E50">
              <w:rPr>
                <w:sz w:val="20"/>
                <w:szCs w:val="20"/>
                <w:lang w:val="es-ES"/>
              </w:rPr>
              <w:t>Promoción cultural y apoyo a las asociaciones</w:t>
            </w:r>
          </w:p>
        </w:tc>
        <w:tc>
          <w:tcPr>
            <w:tcW w:w="1152" w:type="dxa"/>
            <w:vMerge/>
            <w:vAlign w:val="center"/>
          </w:tcPr>
          <w:p w14:paraId="6F47990C" w14:textId="77777777" w:rsidR="000C03EE" w:rsidRPr="00075E50" w:rsidRDefault="000C03EE" w:rsidP="008C52A7">
            <w:pPr>
              <w:spacing w:after="120"/>
              <w:ind w:left="142"/>
              <w:jc w:val="center"/>
              <w:rPr>
                <w:sz w:val="20"/>
                <w:szCs w:val="20"/>
                <w:lang w:val="la-Latn"/>
              </w:rPr>
            </w:pPr>
          </w:p>
        </w:tc>
      </w:tr>
      <w:tr w:rsidR="00075E50" w:rsidRPr="005D4252" w14:paraId="5F8CCFD0" w14:textId="77777777" w:rsidTr="00B20D6E">
        <w:trPr>
          <w:trHeight w:val="302"/>
        </w:trPr>
        <w:tc>
          <w:tcPr>
            <w:tcW w:w="1276" w:type="dxa"/>
            <w:vMerge/>
            <w:vAlign w:val="center"/>
          </w:tcPr>
          <w:p w14:paraId="013382E1" w14:textId="77777777" w:rsidR="000C03EE" w:rsidRPr="00075E50" w:rsidRDefault="000C03EE" w:rsidP="008C52A7">
            <w:pPr>
              <w:spacing w:after="120"/>
              <w:ind w:left="142"/>
              <w:jc w:val="center"/>
              <w:rPr>
                <w:b/>
                <w:bCs/>
                <w:sz w:val="20"/>
                <w:szCs w:val="20"/>
                <w:lang w:val="la-Latn"/>
              </w:rPr>
            </w:pPr>
          </w:p>
        </w:tc>
        <w:tc>
          <w:tcPr>
            <w:tcW w:w="1134" w:type="dxa"/>
            <w:vAlign w:val="center"/>
          </w:tcPr>
          <w:p w14:paraId="303095B5"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ES-CCM22g</w:t>
            </w:r>
          </w:p>
        </w:tc>
        <w:tc>
          <w:tcPr>
            <w:tcW w:w="2194" w:type="dxa"/>
            <w:vMerge/>
          </w:tcPr>
          <w:p w14:paraId="37D28600" w14:textId="77777777" w:rsidR="000C03EE" w:rsidRPr="00075E50" w:rsidRDefault="000C03EE" w:rsidP="008C52A7">
            <w:pPr>
              <w:spacing w:after="120"/>
              <w:ind w:left="-45" w:firstLine="45"/>
              <w:rPr>
                <w:sz w:val="20"/>
                <w:szCs w:val="20"/>
                <w:lang w:val="la-Latn"/>
              </w:rPr>
            </w:pPr>
          </w:p>
        </w:tc>
        <w:tc>
          <w:tcPr>
            <w:tcW w:w="3885" w:type="dxa"/>
            <w:vAlign w:val="center"/>
          </w:tcPr>
          <w:p w14:paraId="52EBFB6C" w14:textId="53563167" w:rsidR="000C03EE" w:rsidRPr="00A4595B" w:rsidRDefault="00AA2207" w:rsidP="008C52A7">
            <w:pPr>
              <w:widowControl/>
              <w:spacing w:after="120"/>
              <w:rPr>
                <w:sz w:val="20"/>
                <w:szCs w:val="20"/>
                <w:lang w:val="es-ES"/>
              </w:rPr>
            </w:pPr>
            <w:r w:rsidRPr="00075E50">
              <w:rPr>
                <w:sz w:val="20"/>
                <w:szCs w:val="20"/>
                <w:lang w:val="es-ES"/>
              </w:rPr>
              <w:t>Equipamiento y funcionamiento de los grupos de acción local</w:t>
            </w:r>
          </w:p>
        </w:tc>
        <w:tc>
          <w:tcPr>
            <w:tcW w:w="1152" w:type="dxa"/>
            <w:vMerge/>
            <w:vAlign w:val="center"/>
          </w:tcPr>
          <w:p w14:paraId="42194C31" w14:textId="77777777" w:rsidR="000C03EE" w:rsidRPr="00075E50" w:rsidRDefault="000C03EE" w:rsidP="008C52A7">
            <w:pPr>
              <w:spacing w:after="120"/>
              <w:ind w:left="142"/>
              <w:jc w:val="center"/>
              <w:rPr>
                <w:sz w:val="20"/>
                <w:szCs w:val="20"/>
                <w:lang w:val="la-Latn"/>
              </w:rPr>
            </w:pPr>
          </w:p>
        </w:tc>
      </w:tr>
      <w:tr w:rsidR="00075E50" w:rsidRPr="005D4252" w14:paraId="56CB39FD" w14:textId="77777777" w:rsidTr="00B20D6E">
        <w:trPr>
          <w:trHeight w:val="57"/>
        </w:trPr>
        <w:tc>
          <w:tcPr>
            <w:tcW w:w="1276" w:type="dxa"/>
            <w:vMerge/>
            <w:vAlign w:val="center"/>
          </w:tcPr>
          <w:p w14:paraId="380D3A80" w14:textId="77777777" w:rsidR="000C03EE" w:rsidRPr="00075E50" w:rsidRDefault="000C03EE" w:rsidP="008C52A7">
            <w:pPr>
              <w:spacing w:after="120"/>
              <w:ind w:left="142"/>
              <w:jc w:val="center"/>
              <w:rPr>
                <w:b/>
                <w:bCs/>
                <w:sz w:val="20"/>
                <w:szCs w:val="20"/>
                <w:lang w:val="la-Latn"/>
              </w:rPr>
            </w:pPr>
          </w:p>
        </w:tc>
        <w:tc>
          <w:tcPr>
            <w:tcW w:w="1134" w:type="dxa"/>
            <w:vAlign w:val="center"/>
          </w:tcPr>
          <w:p w14:paraId="6E8A1577"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ES-CCM23</w:t>
            </w:r>
          </w:p>
        </w:tc>
        <w:tc>
          <w:tcPr>
            <w:tcW w:w="6079" w:type="dxa"/>
            <w:gridSpan w:val="2"/>
          </w:tcPr>
          <w:p w14:paraId="426675AF" w14:textId="11A4C9E5" w:rsidR="000C03EE" w:rsidRPr="00075E50" w:rsidRDefault="00AA2207" w:rsidP="008C52A7">
            <w:pPr>
              <w:spacing w:after="120"/>
              <w:rPr>
                <w:b/>
                <w:bCs/>
                <w:sz w:val="20"/>
                <w:szCs w:val="20"/>
                <w:lang w:val="la-Latn"/>
              </w:rPr>
            </w:pPr>
            <w:r w:rsidRPr="00075E50">
              <w:rPr>
                <w:sz w:val="20"/>
                <w:szCs w:val="20"/>
                <w:lang w:val="es-ES"/>
              </w:rPr>
              <w:t>Considera que las políticas públicas de turismo que han adoptado la iniciativa LEADER son herramientas importantes para promover el turismo y el desarrollo local?</w:t>
            </w:r>
          </w:p>
        </w:tc>
        <w:tc>
          <w:tcPr>
            <w:tcW w:w="1152" w:type="dxa"/>
            <w:vMerge/>
            <w:vAlign w:val="center"/>
          </w:tcPr>
          <w:p w14:paraId="6FBD935D" w14:textId="77777777" w:rsidR="000C03EE" w:rsidRPr="00075E50" w:rsidRDefault="000C03EE" w:rsidP="008C52A7">
            <w:pPr>
              <w:spacing w:after="120"/>
              <w:ind w:left="142"/>
              <w:jc w:val="center"/>
              <w:rPr>
                <w:sz w:val="20"/>
                <w:szCs w:val="20"/>
                <w:lang w:val="la-Latn"/>
              </w:rPr>
            </w:pPr>
          </w:p>
        </w:tc>
      </w:tr>
      <w:tr w:rsidR="00075E50" w:rsidRPr="00075E50" w14:paraId="196E9B2E" w14:textId="77777777" w:rsidTr="00B20D6E">
        <w:trPr>
          <w:trHeight w:val="57"/>
        </w:trPr>
        <w:tc>
          <w:tcPr>
            <w:tcW w:w="1276" w:type="dxa"/>
            <w:vMerge w:val="restart"/>
            <w:vAlign w:val="center"/>
          </w:tcPr>
          <w:p w14:paraId="1CBEB5F6" w14:textId="43A5F699" w:rsidR="004347C2" w:rsidRPr="00B20D6E" w:rsidRDefault="004347C2" w:rsidP="008C52A7">
            <w:pPr>
              <w:spacing w:after="120"/>
              <w:ind w:left="-108" w:right="-102"/>
              <w:jc w:val="center"/>
              <w:rPr>
                <w:b/>
                <w:bCs/>
                <w:sz w:val="20"/>
                <w:szCs w:val="20"/>
                <w:lang w:val="es-ES"/>
              </w:rPr>
            </w:pPr>
            <w:r w:rsidRPr="00075E50">
              <w:rPr>
                <w:b/>
                <w:bCs/>
                <w:sz w:val="20"/>
                <w:szCs w:val="20"/>
                <w:lang w:val="es-ES"/>
              </w:rPr>
              <w:t>Confianza y conocimiento del impacto de l</w:t>
            </w:r>
            <w:r w:rsidR="00D451A4">
              <w:rPr>
                <w:b/>
                <w:bCs/>
                <w:sz w:val="20"/>
                <w:szCs w:val="20"/>
                <w:lang w:val="es-ES"/>
              </w:rPr>
              <w:t>a</w:t>
            </w:r>
            <w:r w:rsidRPr="00075E50">
              <w:rPr>
                <w:b/>
                <w:bCs/>
                <w:sz w:val="20"/>
                <w:szCs w:val="20"/>
                <w:lang w:val="es-ES"/>
              </w:rPr>
              <w:t>s PPT en los espacios rurales</w:t>
            </w:r>
          </w:p>
          <w:p w14:paraId="3E058ED5" w14:textId="77777777" w:rsidR="000C03EE" w:rsidRPr="00075E50" w:rsidRDefault="000C03EE" w:rsidP="008C52A7">
            <w:pPr>
              <w:spacing w:after="120"/>
              <w:ind w:left="-108" w:right="-102"/>
              <w:jc w:val="center"/>
              <w:rPr>
                <w:b/>
                <w:bCs/>
                <w:sz w:val="20"/>
                <w:szCs w:val="20"/>
                <w:lang w:val="la-Latn"/>
              </w:rPr>
            </w:pPr>
            <w:r w:rsidRPr="00B20D6E">
              <w:rPr>
                <w:b/>
                <w:bCs/>
                <w:sz w:val="20"/>
                <w:szCs w:val="20"/>
                <w:lang w:val="es-ES"/>
              </w:rPr>
              <w:t>(CCIPPTER)</w:t>
            </w:r>
          </w:p>
        </w:tc>
        <w:tc>
          <w:tcPr>
            <w:tcW w:w="1134" w:type="dxa"/>
            <w:vAlign w:val="center"/>
          </w:tcPr>
          <w:p w14:paraId="76455811"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DL15</w:t>
            </w:r>
          </w:p>
        </w:tc>
        <w:tc>
          <w:tcPr>
            <w:tcW w:w="6079" w:type="dxa"/>
            <w:gridSpan w:val="2"/>
          </w:tcPr>
          <w:p w14:paraId="5D508A72" w14:textId="61A62C24" w:rsidR="000C03EE" w:rsidRPr="00075E50" w:rsidRDefault="00AA2207" w:rsidP="008C52A7">
            <w:pPr>
              <w:spacing w:after="120"/>
              <w:rPr>
                <w:sz w:val="20"/>
                <w:szCs w:val="20"/>
                <w:lang w:val="la-Latn"/>
              </w:rPr>
            </w:pPr>
            <w:r w:rsidRPr="00075E50">
              <w:rPr>
                <w:sz w:val="20"/>
                <w:szCs w:val="20"/>
                <w:lang w:val="es-ES"/>
              </w:rPr>
              <w:t>¿Cree que los servicios y equipamientos turísticos en las comunidades rurales ayudan a diversificar la economía local, generando empleo e ingresos?</w:t>
            </w:r>
          </w:p>
        </w:tc>
        <w:tc>
          <w:tcPr>
            <w:tcW w:w="1152" w:type="dxa"/>
            <w:vMerge w:val="restart"/>
            <w:vAlign w:val="center"/>
          </w:tcPr>
          <w:p w14:paraId="75DC246F" w14:textId="77777777" w:rsidR="000C03EE" w:rsidRPr="00075E50" w:rsidRDefault="000C03EE" w:rsidP="008C52A7">
            <w:pPr>
              <w:spacing w:after="120"/>
              <w:ind w:left="142"/>
              <w:jc w:val="center"/>
              <w:rPr>
                <w:sz w:val="20"/>
                <w:szCs w:val="20"/>
                <w:lang w:val="la-Latn"/>
              </w:rPr>
            </w:pPr>
            <w:r w:rsidRPr="00075E50">
              <w:rPr>
                <w:sz w:val="20"/>
                <w:szCs w:val="20"/>
                <w:lang w:val="la-Latn"/>
              </w:rPr>
              <w:t>,693</w:t>
            </w:r>
          </w:p>
        </w:tc>
      </w:tr>
      <w:tr w:rsidR="00075E50" w:rsidRPr="005D4252" w14:paraId="611C5DDF" w14:textId="77777777" w:rsidTr="00B20D6E">
        <w:trPr>
          <w:trHeight w:val="57"/>
        </w:trPr>
        <w:tc>
          <w:tcPr>
            <w:tcW w:w="1276" w:type="dxa"/>
            <w:vMerge/>
          </w:tcPr>
          <w:p w14:paraId="4343FA12" w14:textId="77777777" w:rsidR="000C03EE" w:rsidRPr="00075E50" w:rsidRDefault="000C03EE" w:rsidP="008C52A7">
            <w:pPr>
              <w:spacing w:after="120"/>
              <w:ind w:left="142"/>
              <w:rPr>
                <w:sz w:val="20"/>
                <w:szCs w:val="20"/>
                <w:lang w:val="la-Latn"/>
              </w:rPr>
            </w:pPr>
          </w:p>
        </w:tc>
        <w:tc>
          <w:tcPr>
            <w:tcW w:w="1134" w:type="dxa"/>
            <w:vAlign w:val="center"/>
          </w:tcPr>
          <w:p w14:paraId="21DD4D85"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PS19</w:t>
            </w:r>
          </w:p>
        </w:tc>
        <w:tc>
          <w:tcPr>
            <w:tcW w:w="6079" w:type="dxa"/>
            <w:gridSpan w:val="2"/>
          </w:tcPr>
          <w:p w14:paraId="41F3BE02" w14:textId="4B2DA269" w:rsidR="000C03EE" w:rsidRPr="00075E50" w:rsidRDefault="00AA2207" w:rsidP="008C52A7">
            <w:pPr>
              <w:spacing w:after="120"/>
              <w:rPr>
                <w:sz w:val="20"/>
                <w:szCs w:val="20"/>
                <w:lang w:val="la-Latn"/>
              </w:rPr>
            </w:pPr>
            <w:r w:rsidRPr="00075E50">
              <w:rPr>
                <w:sz w:val="20"/>
                <w:szCs w:val="20"/>
                <w:lang w:val="es-ES"/>
              </w:rPr>
              <w:t>¿Cree que es importante la participación de la comunidad/residentes en la elaboración de políticas públicas de turismo, considerando que se trata de acciones orientadas a mejorar el bienestar social?</w:t>
            </w:r>
          </w:p>
        </w:tc>
        <w:tc>
          <w:tcPr>
            <w:tcW w:w="1152" w:type="dxa"/>
            <w:vMerge/>
          </w:tcPr>
          <w:p w14:paraId="3ECD32A3" w14:textId="77777777" w:rsidR="000C03EE" w:rsidRPr="00075E50" w:rsidRDefault="000C03EE" w:rsidP="008C52A7">
            <w:pPr>
              <w:spacing w:after="120"/>
              <w:ind w:left="142"/>
              <w:rPr>
                <w:sz w:val="20"/>
                <w:szCs w:val="20"/>
                <w:lang w:val="la-Latn"/>
              </w:rPr>
            </w:pPr>
          </w:p>
        </w:tc>
      </w:tr>
      <w:tr w:rsidR="00075E50" w:rsidRPr="005D4252" w14:paraId="26F7FEFE" w14:textId="77777777" w:rsidTr="00B20D6E">
        <w:trPr>
          <w:trHeight w:val="57"/>
        </w:trPr>
        <w:tc>
          <w:tcPr>
            <w:tcW w:w="1276" w:type="dxa"/>
            <w:vMerge/>
          </w:tcPr>
          <w:p w14:paraId="184A18DE" w14:textId="77777777" w:rsidR="000C03EE" w:rsidRPr="00075E50" w:rsidRDefault="000C03EE" w:rsidP="008C52A7">
            <w:pPr>
              <w:spacing w:after="120"/>
              <w:ind w:left="142"/>
              <w:rPr>
                <w:sz w:val="20"/>
                <w:szCs w:val="20"/>
                <w:lang w:val="la-Latn"/>
              </w:rPr>
            </w:pPr>
          </w:p>
        </w:tc>
        <w:tc>
          <w:tcPr>
            <w:tcW w:w="1134" w:type="dxa"/>
            <w:vAlign w:val="center"/>
          </w:tcPr>
          <w:p w14:paraId="6DA8C2DB"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APT17</w:t>
            </w:r>
          </w:p>
        </w:tc>
        <w:tc>
          <w:tcPr>
            <w:tcW w:w="6079" w:type="dxa"/>
            <w:gridSpan w:val="2"/>
          </w:tcPr>
          <w:p w14:paraId="7E482CF6" w14:textId="0EA0BC41" w:rsidR="000C03EE" w:rsidRPr="00075E50" w:rsidRDefault="00AA2207" w:rsidP="008C52A7">
            <w:pPr>
              <w:spacing w:after="120"/>
              <w:rPr>
                <w:sz w:val="20"/>
                <w:szCs w:val="20"/>
                <w:lang w:val="la-Latn"/>
              </w:rPr>
            </w:pPr>
            <w:r w:rsidRPr="00075E50">
              <w:rPr>
                <w:sz w:val="20"/>
                <w:szCs w:val="20"/>
                <w:lang w:val="es-ES"/>
              </w:rPr>
              <w:t>¿Su región ha sido alcanzada por políticas públicas de turismo que han proporcionado desarrollo económico, generación de empleo e ingresos, y bienestar comunitario a través de la mejora de la infraestructura (carreteras, saneamiento, urbanización, aeropuertos, etc.)?</w:t>
            </w:r>
          </w:p>
        </w:tc>
        <w:tc>
          <w:tcPr>
            <w:tcW w:w="1152" w:type="dxa"/>
            <w:vMerge/>
          </w:tcPr>
          <w:p w14:paraId="31F1DEAA" w14:textId="77777777" w:rsidR="000C03EE" w:rsidRPr="00075E50" w:rsidRDefault="000C03EE" w:rsidP="008C52A7">
            <w:pPr>
              <w:spacing w:after="120"/>
              <w:ind w:left="142"/>
              <w:rPr>
                <w:sz w:val="20"/>
                <w:szCs w:val="20"/>
                <w:lang w:val="la-Latn"/>
              </w:rPr>
            </w:pPr>
          </w:p>
        </w:tc>
      </w:tr>
      <w:tr w:rsidR="00075E50" w:rsidRPr="005D4252" w14:paraId="67FB34E9" w14:textId="77777777" w:rsidTr="00B20D6E">
        <w:trPr>
          <w:trHeight w:val="57"/>
        </w:trPr>
        <w:tc>
          <w:tcPr>
            <w:tcW w:w="1276" w:type="dxa"/>
            <w:vMerge/>
          </w:tcPr>
          <w:p w14:paraId="12FE2AF2" w14:textId="77777777" w:rsidR="000C03EE" w:rsidRPr="00075E50" w:rsidRDefault="000C03EE" w:rsidP="008C52A7">
            <w:pPr>
              <w:spacing w:after="120"/>
              <w:ind w:left="142"/>
              <w:rPr>
                <w:sz w:val="20"/>
                <w:szCs w:val="20"/>
                <w:lang w:val="la-Latn"/>
              </w:rPr>
            </w:pPr>
          </w:p>
        </w:tc>
        <w:tc>
          <w:tcPr>
            <w:tcW w:w="1134" w:type="dxa"/>
            <w:vAlign w:val="center"/>
          </w:tcPr>
          <w:p w14:paraId="3BC24322"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CCM16</w:t>
            </w:r>
          </w:p>
        </w:tc>
        <w:tc>
          <w:tcPr>
            <w:tcW w:w="6079" w:type="dxa"/>
            <w:gridSpan w:val="2"/>
          </w:tcPr>
          <w:p w14:paraId="26963231" w14:textId="6A6BFC6F" w:rsidR="000C03EE" w:rsidRPr="00075E50" w:rsidRDefault="00AA2207" w:rsidP="008C52A7">
            <w:pPr>
              <w:spacing w:after="120"/>
              <w:rPr>
                <w:sz w:val="20"/>
                <w:szCs w:val="20"/>
                <w:lang w:val="la-Latn"/>
              </w:rPr>
            </w:pPr>
            <w:r w:rsidRPr="00075E50">
              <w:rPr>
                <w:sz w:val="20"/>
                <w:szCs w:val="20"/>
                <w:lang w:val="es-ES"/>
              </w:rPr>
              <w:t>¿Puede identificar si su región tiene incentivos del gobierno para el desarrollo de actividades turísticas en comunidades rurales?</w:t>
            </w:r>
          </w:p>
        </w:tc>
        <w:tc>
          <w:tcPr>
            <w:tcW w:w="1152" w:type="dxa"/>
            <w:vMerge/>
          </w:tcPr>
          <w:p w14:paraId="6B10362C" w14:textId="77777777" w:rsidR="000C03EE" w:rsidRPr="00075E50" w:rsidRDefault="000C03EE" w:rsidP="008C52A7">
            <w:pPr>
              <w:spacing w:after="120"/>
              <w:ind w:left="142"/>
              <w:rPr>
                <w:sz w:val="20"/>
                <w:szCs w:val="20"/>
                <w:lang w:val="la-Latn"/>
              </w:rPr>
            </w:pPr>
          </w:p>
        </w:tc>
      </w:tr>
      <w:tr w:rsidR="00075E50" w:rsidRPr="00075E50" w14:paraId="5FD27CA4" w14:textId="77777777" w:rsidTr="00B20D6E">
        <w:trPr>
          <w:trHeight w:val="57"/>
        </w:trPr>
        <w:tc>
          <w:tcPr>
            <w:tcW w:w="1276" w:type="dxa"/>
            <w:vMerge/>
          </w:tcPr>
          <w:p w14:paraId="2B29C376" w14:textId="77777777" w:rsidR="000C03EE" w:rsidRPr="00075E50" w:rsidRDefault="000C03EE" w:rsidP="008C52A7">
            <w:pPr>
              <w:spacing w:after="120"/>
              <w:ind w:left="142"/>
              <w:rPr>
                <w:sz w:val="20"/>
                <w:szCs w:val="20"/>
                <w:lang w:val="la-Latn"/>
              </w:rPr>
            </w:pPr>
          </w:p>
        </w:tc>
        <w:tc>
          <w:tcPr>
            <w:tcW w:w="1134" w:type="dxa"/>
            <w:vAlign w:val="center"/>
          </w:tcPr>
          <w:p w14:paraId="7C3C4028"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DL14</w:t>
            </w:r>
          </w:p>
        </w:tc>
        <w:tc>
          <w:tcPr>
            <w:tcW w:w="6079" w:type="dxa"/>
            <w:gridSpan w:val="2"/>
          </w:tcPr>
          <w:p w14:paraId="2E764AE0" w14:textId="1B49452F" w:rsidR="000C03EE" w:rsidRPr="00075E50" w:rsidRDefault="00AA2207" w:rsidP="008C52A7">
            <w:pPr>
              <w:spacing w:after="120"/>
              <w:rPr>
                <w:sz w:val="20"/>
                <w:szCs w:val="20"/>
                <w:lang w:val="la-Latn"/>
              </w:rPr>
            </w:pPr>
            <w:r w:rsidRPr="00075E50">
              <w:rPr>
                <w:sz w:val="20"/>
                <w:szCs w:val="20"/>
              </w:rPr>
              <w:t>¿Conoces iniciativas, servicios o equipamientos turísticos implementados en comunidades rurales?</w:t>
            </w:r>
          </w:p>
        </w:tc>
        <w:tc>
          <w:tcPr>
            <w:tcW w:w="1152" w:type="dxa"/>
            <w:vMerge/>
          </w:tcPr>
          <w:p w14:paraId="0B232F19" w14:textId="77777777" w:rsidR="000C03EE" w:rsidRPr="00075E50" w:rsidRDefault="000C03EE" w:rsidP="008C52A7">
            <w:pPr>
              <w:spacing w:after="120"/>
              <w:ind w:left="142"/>
              <w:rPr>
                <w:sz w:val="20"/>
                <w:szCs w:val="20"/>
                <w:lang w:val="la-Latn"/>
              </w:rPr>
            </w:pPr>
          </w:p>
        </w:tc>
      </w:tr>
    </w:tbl>
    <w:p w14:paraId="19341E8D" w14:textId="7B04C401" w:rsidR="00AF3EDF" w:rsidRPr="00075E50" w:rsidRDefault="00AF3EDF" w:rsidP="008C52A7">
      <w:pPr>
        <w:spacing w:after="120"/>
        <w:jc w:val="center"/>
        <w:textAlignment w:val="baseline"/>
        <w:rPr>
          <w:sz w:val="20"/>
          <w:szCs w:val="20"/>
          <w:lang w:val="la-Latn"/>
        </w:rPr>
      </w:pPr>
      <w:r w:rsidRPr="00075E50">
        <w:rPr>
          <w:sz w:val="20"/>
          <w:szCs w:val="20"/>
          <w:lang w:val="la-Latn"/>
        </w:rPr>
        <w:t>Fonte: Elaboração própria</w:t>
      </w:r>
      <w:r w:rsidR="00ED7413" w:rsidRPr="00075E50">
        <w:rPr>
          <w:sz w:val="20"/>
          <w:szCs w:val="20"/>
          <w:lang w:val="la-Latn"/>
        </w:rPr>
        <w:t>.</w:t>
      </w:r>
    </w:p>
    <w:p w14:paraId="4184F607" w14:textId="77777777" w:rsidR="007527A5" w:rsidRDefault="003C62B3" w:rsidP="008C52A7">
      <w:pPr>
        <w:autoSpaceDE w:val="0"/>
        <w:autoSpaceDN w:val="0"/>
        <w:adjustRightInd w:val="0"/>
        <w:spacing w:after="120"/>
        <w:ind w:firstLine="709"/>
        <w:jc w:val="both"/>
        <w:rPr>
          <w:lang w:val="la-Latn"/>
        </w:rPr>
      </w:pPr>
      <w:bookmarkStart w:id="2" w:name="_Toc168935159"/>
      <w:r w:rsidRPr="009541BF">
        <w:rPr>
          <w:lang w:val="es-ES"/>
        </w:rPr>
        <w:t xml:space="preserve">Los constructos presentados inmediatamente arriba fueron sometidos a las técnicas de confiabilidad de escala con la adopción del Alfa de </w:t>
      </w:r>
      <w:r w:rsidR="00075E50" w:rsidRPr="009541BF">
        <w:rPr>
          <w:lang w:val="es-ES"/>
        </w:rPr>
        <w:t>Cronbach</w:t>
      </w:r>
      <w:r w:rsidR="00075E50" w:rsidRPr="009541BF">
        <w:rPr>
          <w:i/>
          <w:iCs/>
          <w:lang w:val="es-ES"/>
        </w:rPr>
        <w:t>,</w:t>
      </w:r>
      <w:r w:rsidRPr="009541BF">
        <w:rPr>
          <w:lang w:val="es-ES"/>
        </w:rPr>
        <w:t xml:space="preserve"> en el que se verificó la consistencia interna y en qué medida estas variables reflejan los constructos a los que están asociadas. Los resultados mostrados en la tabla mostraron una clasificación moderada a muy alta, cumpliendo con los supuestos de la literatura (Freitas y Rodrigues, 2005; Campo, 2009).</w:t>
      </w:r>
      <w:bookmarkEnd w:id="2"/>
    </w:p>
    <w:p w14:paraId="219A7471" w14:textId="77777777" w:rsidR="007527A5" w:rsidRDefault="007527A5" w:rsidP="008C52A7">
      <w:pPr>
        <w:autoSpaceDE w:val="0"/>
        <w:autoSpaceDN w:val="0"/>
        <w:adjustRightInd w:val="0"/>
        <w:spacing w:after="120"/>
        <w:jc w:val="both"/>
        <w:rPr>
          <w:lang w:val="la-Latn"/>
        </w:rPr>
      </w:pPr>
    </w:p>
    <w:p w14:paraId="40C9E5D9" w14:textId="72A1C85A" w:rsidR="003C62B3" w:rsidRPr="004F4920" w:rsidRDefault="003C62B3">
      <w:pPr>
        <w:pStyle w:val="Prrafodelista"/>
        <w:numPr>
          <w:ilvl w:val="1"/>
          <w:numId w:val="5"/>
        </w:numPr>
        <w:autoSpaceDE w:val="0"/>
        <w:autoSpaceDN w:val="0"/>
        <w:adjustRightInd w:val="0"/>
        <w:spacing w:after="120"/>
        <w:ind w:left="426" w:hanging="426"/>
        <w:jc w:val="both"/>
        <w:rPr>
          <w:rFonts w:ascii="Times New Roman" w:hAnsi="Times New Roman" w:cs="Times New Roman"/>
          <w:lang w:val="la-Latn"/>
        </w:rPr>
      </w:pPr>
      <w:r w:rsidRPr="004F4920">
        <w:rPr>
          <w:rFonts w:ascii="Times New Roman" w:hAnsi="Times New Roman" w:cs="Times New Roman"/>
          <w:b/>
          <w:bCs/>
        </w:rPr>
        <w:t>Análisis factorial confirmatorio</w:t>
      </w:r>
    </w:p>
    <w:p w14:paraId="69FAAD87" w14:textId="3D71E82B" w:rsidR="003C62B3" w:rsidRPr="00075E50" w:rsidRDefault="003C62B3" w:rsidP="008C52A7">
      <w:pPr>
        <w:autoSpaceDE w:val="0"/>
        <w:autoSpaceDN w:val="0"/>
        <w:adjustRightInd w:val="0"/>
        <w:spacing w:after="120"/>
        <w:ind w:firstLine="709"/>
        <w:jc w:val="both"/>
        <w:rPr>
          <w:lang w:val="la-Latn"/>
        </w:rPr>
      </w:pPr>
      <w:bookmarkStart w:id="3" w:name="_Toc168936786"/>
      <w:r w:rsidRPr="009541BF">
        <w:rPr>
          <w:lang w:val="es-ES"/>
        </w:rPr>
        <w:t>Los resultados del análisis factorial confirmatorio (CFA) indicaron un ajuste adecuado de los modelos probados para los datos de Brasil y España. Inicialmente, para la prueba de chi-cuadrado (X</w:t>
      </w:r>
      <w:r w:rsidRPr="009541BF">
        <w:rPr>
          <w:vertAlign w:val="superscript"/>
          <w:lang w:val="es-ES"/>
        </w:rPr>
        <w:t>2</w:t>
      </w:r>
      <w:r w:rsidRPr="009541BF">
        <w:rPr>
          <w:lang w:val="es-ES"/>
        </w:rPr>
        <w:t>), se espera que los valores de X</w:t>
      </w:r>
      <w:r w:rsidRPr="009541BF">
        <w:rPr>
          <w:vertAlign w:val="superscript"/>
          <w:lang w:val="es-ES"/>
        </w:rPr>
        <w:t>2</w:t>
      </w:r>
      <w:r w:rsidRPr="009541BF">
        <w:rPr>
          <w:lang w:val="es-ES"/>
        </w:rPr>
        <w:t xml:space="preserve"> no sean significativos; la relación X</w:t>
      </w:r>
      <w:r w:rsidRPr="009541BF">
        <w:rPr>
          <w:vertAlign w:val="superscript"/>
          <w:lang w:val="es-ES"/>
        </w:rPr>
        <w:t>2</w:t>
      </w:r>
      <w:r w:rsidRPr="009541BF">
        <w:rPr>
          <w:lang w:val="es-ES"/>
        </w:rPr>
        <w:t xml:space="preserve">/gl debe ser &lt; de 5 o, preferiblemente, &lt; de 3. A continuación se presentan los resultados de los datos recopilados en Brasil y España. </w:t>
      </w:r>
    </w:p>
    <w:p w14:paraId="16C271AB" w14:textId="77777777" w:rsidR="007527A5" w:rsidRPr="009541BF" w:rsidRDefault="007527A5" w:rsidP="008C52A7">
      <w:pPr>
        <w:spacing w:after="120"/>
        <w:textAlignment w:val="baseline"/>
        <w:rPr>
          <w:b/>
          <w:bCs/>
          <w:lang w:val="es-ES"/>
        </w:rPr>
      </w:pPr>
    </w:p>
    <w:p w14:paraId="65A331DF" w14:textId="4F6953D8" w:rsidR="00F60D2E" w:rsidRPr="004F4920" w:rsidRDefault="003C62B3" w:rsidP="008C52A7">
      <w:pPr>
        <w:spacing w:after="120"/>
        <w:textAlignment w:val="baseline"/>
        <w:rPr>
          <w:b/>
          <w:bCs/>
          <w:lang w:val="la-Latn"/>
        </w:rPr>
      </w:pPr>
      <w:r w:rsidRPr="004F4920">
        <w:rPr>
          <w:b/>
          <w:bCs/>
          <w:lang w:val="es-ES"/>
        </w:rPr>
        <w:t xml:space="preserve">Tabla </w:t>
      </w:r>
      <w:r w:rsidRPr="004F4920">
        <w:rPr>
          <w:b/>
          <w:bCs/>
        </w:rPr>
        <w:fldChar w:fldCharType="begin"/>
      </w:r>
      <w:r w:rsidRPr="004F4920">
        <w:rPr>
          <w:b/>
          <w:bCs/>
          <w:lang w:val="es-ES"/>
        </w:rPr>
        <w:instrText xml:space="preserve"> SEQ Tabela \* ARABIC </w:instrText>
      </w:r>
      <w:r w:rsidRPr="004F4920">
        <w:rPr>
          <w:b/>
          <w:bCs/>
        </w:rPr>
        <w:fldChar w:fldCharType="separate"/>
      </w:r>
      <w:r w:rsidRPr="004F4920">
        <w:rPr>
          <w:b/>
          <w:bCs/>
          <w:noProof/>
          <w:lang w:val="es-ES"/>
        </w:rPr>
        <w:t>2</w:t>
      </w:r>
      <w:r w:rsidRPr="004F4920">
        <w:rPr>
          <w:b/>
          <w:bCs/>
          <w:noProof/>
        </w:rPr>
        <w:fldChar w:fldCharType="end"/>
      </w:r>
      <w:r w:rsidR="007527A5" w:rsidRPr="004F4920">
        <w:rPr>
          <w:b/>
          <w:bCs/>
          <w:lang w:val="es-ES"/>
        </w:rPr>
        <w:t>: Prueba de Chi-cuadrado (</w:t>
      </w:r>
      <w:r w:rsidR="00C60E55" w:rsidRPr="004F4920">
        <w:rPr>
          <w:b/>
          <w:bCs/>
          <w:lang w:val="la-Latn"/>
        </w:rPr>
        <w:t>Χ²)</w:t>
      </w:r>
      <w:bookmarkEnd w:id="3"/>
    </w:p>
    <w:tbl>
      <w:tblPr>
        <w:tblStyle w:val="Tablaconcuadrcula"/>
        <w:tblW w:w="935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701"/>
        <w:gridCol w:w="851"/>
        <w:gridCol w:w="992"/>
        <w:gridCol w:w="1276"/>
        <w:gridCol w:w="841"/>
        <w:gridCol w:w="1285"/>
      </w:tblGrid>
      <w:tr w:rsidR="00075E50" w:rsidRPr="00075E50" w14:paraId="7FC8CE87" w14:textId="77777777" w:rsidTr="008C4A7F">
        <w:trPr>
          <w:trHeight w:val="57"/>
          <w:jc w:val="center"/>
        </w:trPr>
        <w:tc>
          <w:tcPr>
            <w:tcW w:w="2410" w:type="dxa"/>
            <w:tcBorders>
              <w:bottom w:val="single" w:sz="4" w:space="0" w:color="auto"/>
            </w:tcBorders>
            <w:shd w:val="clear" w:color="auto" w:fill="F2F2F2" w:themeFill="background1" w:themeFillShade="F2"/>
            <w:vAlign w:val="center"/>
          </w:tcPr>
          <w:p w14:paraId="75D9C230" w14:textId="77777777" w:rsidR="007F1BEF" w:rsidRPr="00075E50" w:rsidRDefault="007F1BEF" w:rsidP="008C52A7">
            <w:pPr>
              <w:spacing w:after="120"/>
              <w:ind w:left="142" w:right="60"/>
              <w:rPr>
                <w:rFonts w:eastAsiaTheme="minorHAnsi"/>
                <w:lang w:val="la-Latn" w:eastAsia="en-US"/>
              </w:rPr>
            </w:pPr>
          </w:p>
        </w:tc>
        <w:tc>
          <w:tcPr>
            <w:tcW w:w="3544" w:type="dxa"/>
            <w:gridSpan w:val="3"/>
            <w:tcBorders>
              <w:bottom w:val="single" w:sz="4" w:space="0" w:color="auto"/>
            </w:tcBorders>
            <w:shd w:val="clear" w:color="auto" w:fill="F2F2F2" w:themeFill="background1" w:themeFillShade="F2"/>
            <w:vAlign w:val="center"/>
          </w:tcPr>
          <w:p w14:paraId="3DFBABB7"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Brasil</w:t>
            </w:r>
          </w:p>
        </w:tc>
        <w:tc>
          <w:tcPr>
            <w:tcW w:w="3402" w:type="dxa"/>
            <w:gridSpan w:val="3"/>
            <w:tcBorders>
              <w:bottom w:val="single" w:sz="4" w:space="0" w:color="auto"/>
            </w:tcBorders>
            <w:shd w:val="clear" w:color="auto" w:fill="F2F2F2" w:themeFill="background1" w:themeFillShade="F2"/>
            <w:vAlign w:val="center"/>
          </w:tcPr>
          <w:p w14:paraId="7AF7641E" w14:textId="76832634" w:rsidR="007F1BEF" w:rsidRPr="00075E50" w:rsidRDefault="003C62B3" w:rsidP="008C52A7">
            <w:pPr>
              <w:spacing w:after="120"/>
              <w:ind w:left="142" w:right="60"/>
              <w:jc w:val="center"/>
              <w:rPr>
                <w:rFonts w:eastAsiaTheme="minorHAnsi"/>
                <w:lang w:val="la-Latn" w:eastAsia="en-US"/>
              </w:rPr>
            </w:pPr>
            <w:r w:rsidRPr="00075E50">
              <w:t>España</w:t>
            </w:r>
          </w:p>
        </w:tc>
      </w:tr>
      <w:tr w:rsidR="00075E50" w:rsidRPr="00075E50" w14:paraId="0C4A0C4C" w14:textId="77777777" w:rsidTr="008C4A7F">
        <w:trPr>
          <w:trHeight w:val="57"/>
          <w:jc w:val="center"/>
        </w:trPr>
        <w:tc>
          <w:tcPr>
            <w:tcW w:w="2410" w:type="dxa"/>
            <w:tcBorders>
              <w:top w:val="single" w:sz="4" w:space="0" w:color="auto"/>
              <w:bottom w:val="single" w:sz="4" w:space="0" w:color="auto"/>
            </w:tcBorders>
            <w:shd w:val="clear" w:color="auto" w:fill="D9D9D9" w:themeFill="background1" w:themeFillShade="D9"/>
            <w:vAlign w:val="center"/>
          </w:tcPr>
          <w:p w14:paraId="55A80628" w14:textId="77777777" w:rsidR="007F1BEF" w:rsidRPr="00075E50" w:rsidRDefault="007F1BEF" w:rsidP="008C52A7">
            <w:pPr>
              <w:spacing w:after="120"/>
              <w:ind w:left="142" w:right="60"/>
              <w:rPr>
                <w:rFonts w:eastAsiaTheme="minorHAnsi"/>
                <w:b/>
                <w:bCs/>
                <w:lang w:val="la-Latn" w:eastAsia="en-US"/>
              </w:rPr>
            </w:pPr>
            <w:r w:rsidRPr="00075E50">
              <w:rPr>
                <w:rFonts w:eastAsiaTheme="minorHAnsi"/>
                <w:b/>
                <w:bCs/>
                <w:lang w:val="la-Latn" w:eastAsia="en-US"/>
              </w:rPr>
              <w:t>Modelo</w:t>
            </w:r>
          </w:p>
        </w:tc>
        <w:tc>
          <w:tcPr>
            <w:tcW w:w="1701" w:type="dxa"/>
            <w:tcBorders>
              <w:top w:val="single" w:sz="4" w:space="0" w:color="auto"/>
              <w:bottom w:val="single" w:sz="4" w:space="0" w:color="auto"/>
            </w:tcBorders>
            <w:shd w:val="clear" w:color="auto" w:fill="D9D9D9" w:themeFill="background1" w:themeFillShade="D9"/>
            <w:vAlign w:val="center"/>
          </w:tcPr>
          <w:p w14:paraId="2A0102C6" w14:textId="77777777" w:rsidR="007F1BEF" w:rsidRPr="00075E50" w:rsidRDefault="007F1BEF" w:rsidP="008C52A7">
            <w:pPr>
              <w:pStyle w:val="Ttulo2"/>
              <w:spacing w:before="0" w:after="120" w:line="240" w:lineRule="auto"/>
              <w:ind w:left="142" w:right="60"/>
              <w:jc w:val="center"/>
              <w:rPr>
                <w:rFonts w:ascii="Times New Roman" w:eastAsiaTheme="minorHAnsi" w:hAnsi="Times New Roman" w:cs="Times New Roman"/>
                <w:color w:val="auto"/>
                <w:sz w:val="20"/>
                <w:szCs w:val="20"/>
                <w:lang w:val="la-Latn"/>
              </w:rPr>
            </w:pPr>
            <w:bookmarkStart w:id="4" w:name="_Toc168935160"/>
            <w:r w:rsidRPr="00075E50">
              <w:rPr>
                <w:rFonts w:ascii="Times New Roman" w:eastAsiaTheme="minorHAnsi" w:hAnsi="Times New Roman" w:cs="Times New Roman"/>
                <w:color w:val="auto"/>
                <w:sz w:val="20"/>
                <w:szCs w:val="20"/>
                <w:lang w:val="la-Latn"/>
              </w:rPr>
              <w:t>Χ²</w:t>
            </w:r>
            <w:bookmarkEnd w:id="4"/>
          </w:p>
        </w:tc>
        <w:tc>
          <w:tcPr>
            <w:tcW w:w="851" w:type="dxa"/>
            <w:tcBorders>
              <w:top w:val="single" w:sz="4" w:space="0" w:color="auto"/>
              <w:bottom w:val="single" w:sz="4" w:space="0" w:color="auto"/>
            </w:tcBorders>
            <w:shd w:val="clear" w:color="auto" w:fill="D9D9D9" w:themeFill="background1" w:themeFillShade="D9"/>
            <w:vAlign w:val="center"/>
          </w:tcPr>
          <w:p w14:paraId="03D44265" w14:textId="77777777" w:rsidR="007F1BEF" w:rsidRPr="00075E50" w:rsidRDefault="007F1BEF" w:rsidP="008C52A7">
            <w:pPr>
              <w:spacing w:after="120"/>
              <w:ind w:left="142" w:right="60"/>
              <w:jc w:val="center"/>
              <w:rPr>
                <w:rFonts w:eastAsiaTheme="minorHAnsi"/>
                <w:b/>
                <w:bCs/>
                <w:lang w:val="la-Latn" w:eastAsia="en-US"/>
              </w:rPr>
            </w:pPr>
            <w:r w:rsidRPr="00075E50">
              <w:rPr>
                <w:rFonts w:eastAsiaTheme="minorHAnsi"/>
                <w:b/>
                <w:bCs/>
                <w:lang w:val="la-Latn" w:eastAsia="en-US"/>
              </w:rPr>
              <w:t>gl</w:t>
            </w:r>
          </w:p>
        </w:tc>
        <w:tc>
          <w:tcPr>
            <w:tcW w:w="992" w:type="dxa"/>
            <w:tcBorders>
              <w:top w:val="single" w:sz="4" w:space="0" w:color="auto"/>
              <w:bottom w:val="single" w:sz="4" w:space="0" w:color="auto"/>
            </w:tcBorders>
            <w:shd w:val="clear" w:color="auto" w:fill="D9D9D9" w:themeFill="background1" w:themeFillShade="D9"/>
            <w:vAlign w:val="center"/>
          </w:tcPr>
          <w:p w14:paraId="0103D5B7" w14:textId="77777777" w:rsidR="007F1BEF" w:rsidRPr="00075E50" w:rsidRDefault="007F1BEF" w:rsidP="008C52A7">
            <w:pPr>
              <w:spacing w:after="120"/>
              <w:ind w:left="142" w:right="60"/>
              <w:jc w:val="center"/>
              <w:rPr>
                <w:rFonts w:eastAsiaTheme="minorHAnsi"/>
                <w:b/>
                <w:bCs/>
                <w:lang w:val="la-Latn" w:eastAsia="en-US"/>
              </w:rPr>
            </w:pPr>
            <w:r w:rsidRPr="00075E50">
              <w:rPr>
                <w:rFonts w:eastAsiaTheme="minorHAnsi"/>
                <w:b/>
                <w:bCs/>
                <w:lang w:val="la-Latn" w:eastAsia="en-US"/>
              </w:rPr>
              <w:t>p</w:t>
            </w:r>
          </w:p>
        </w:tc>
        <w:tc>
          <w:tcPr>
            <w:tcW w:w="1276" w:type="dxa"/>
            <w:tcBorders>
              <w:top w:val="single" w:sz="4" w:space="0" w:color="auto"/>
              <w:bottom w:val="single" w:sz="4" w:space="0" w:color="auto"/>
            </w:tcBorders>
            <w:shd w:val="clear" w:color="auto" w:fill="D9D9D9" w:themeFill="background1" w:themeFillShade="D9"/>
            <w:vAlign w:val="center"/>
          </w:tcPr>
          <w:p w14:paraId="0B2A89BA" w14:textId="77777777" w:rsidR="007F1BEF" w:rsidRPr="00075E50" w:rsidRDefault="007F1BEF" w:rsidP="008C52A7">
            <w:pPr>
              <w:spacing w:after="120"/>
              <w:ind w:left="142" w:right="60"/>
              <w:jc w:val="center"/>
              <w:rPr>
                <w:rFonts w:eastAsiaTheme="minorHAnsi"/>
                <w:b/>
                <w:bCs/>
                <w:lang w:val="la-Latn" w:eastAsia="en-US"/>
              </w:rPr>
            </w:pPr>
            <w:r w:rsidRPr="00075E50">
              <w:rPr>
                <w:rFonts w:eastAsiaTheme="minorHAnsi"/>
                <w:b/>
                <w:bCs/>
                <w:lang w:val="la-Latn" w:eastAsia="en-US"/>
              </w:rPr>
              <w:t>Χ²</w:t>
            </w:r>
          </w:p>
        </w:tc>
        <w:tc>
          <w:tcPr>
            <w:tcW w:w="841" w:type="dxa"/>
            <w:tcBorders>
              <w:top w:val="single" w:sz="4" w:space="0" w:color="auto"/>
              <w:bottom w:val="single" w:sz="4" w:space="0" w:color="auto"/>
            </w:tcBorders>
            <w:shd w:val="clear" w:color="auto" w:fill="D9D9D9" w:themeFill="background1" w:themeFillShade="D9"/>
            <w:vAlign w:val="center"/>
          </w:tcPr>
          <w:p w14:paraId="79F2598B" w14:textId="77777777" w:rsidR="007F1BEF" w:rsidRPr="00075E50" w:rsidRDefault="007F1BEF" w:rsidP="008C52A7">
            <w:pPr>
              <w:spacing w:after="120"/>
              <w:ind w:left="142" w:right="60"/>
              <w:jc w:val="center"/>
              <w:rPr>
                <w:rFonts w:eastAsiaTheme="minorHAnsi"/>
                <w:b/>
                <w:bCs/>
                <w:lang w:val="la-Latn" w:eastAsia="en-US"/>
              </w:rPr>
            </w:pPr>
            <w:r w:rsidRPr="00075E50">
              <w:rPr>
                <w:rFonts w:eastAsiaTheme="minorHAnsi"/>
                <w:b/>
                <w:bCs/>
                <w:lang w:val="la-Latn" w:eastAsia="en-US"/>
              </w:rPr>
              <w:t>gl</w:t>
            </w:r>
          </w:p>
        </w:tc>
        <w:tc>
          <w:tcPr>
            <w:tcW w:w="1285" w:type="dxa"/>
            <w:tcBorders>
              <w:top w:val="single" w:sz="4" w:space="0" w:color="auto"/>
              <w:bottom w:val="single" w:sz="4" w:space="0" w:color="auto"/>
            </w:tcBorders>
            <w:shd w:val="clear" w:color="auto" w:fill="D9D9D9" w:themeFill="background1" w:themeFillShade="D9"/>
            <w:vAlign w:val="center"/>
          </w:tcPr>
          <w:p w14:paraId="61621EF2" w14:textId="77777777" w:rsidR="007F1BEF" w:rsidRPr="00075E50" w:rsidRDefault="007F1BEF" w:rsidP="008C52A7">
            <w:pPr>
              <w:spacing w:after="120"/>
              <w:ind w:left="142" w:right="60"/>
              <w:jc w:val="center"/>
              <w:rPr>
                <w:rFonts w:eastAsiaTheme="minorHAnsi"/>
                <w:b/>
                <w:bCs/>
                <w:lang w:val="la-Latn" w:eastAsia="en-US"/>
              </w:rPr>
            </w:pPr>
            <w:r w:rsidRPr="00075E50">
              <w:rPr>
                <w:rFonts w:eastAsiaTheme="minorHAnsi"/>
                <w:b/>
                <w:bCs/>
                <w:lang w:val="la-Latn" w:eastAsia="en-US"/>
              </w:rPr>
              <w:t>p</w:t>
            </w:r>
          </w:p>
        </w:tc>
      </w:tr>
      <w:tr w:rsidR="00075E50" w:rsidRPr="00075E50" w14:paraId="12DA6678" w14:textId="77777777" w:rsidTr="008C4A7F">
        <w:trPr>
          <w:trHeight w:val="57"/>
          <w:jc w:val="center"/>
        </w:trPr>
        <w:tc>
          <w:tcPr>
            <w:tcW w:w="2410" w:type="dxa"/>
            <w:shd w:val="clear" w:color="auto" w:fill="FFFFFF" w:themeFill="background1"/>
            <w:vAlign w:val="center"/>
          </w:tcPr>
          <w:p w14:paraId="4078B2E0" w14:textId="24446E73" w:rsidR="000B0F17" w:rsidRPr="00075E50" w:rsidRDefault="003C62B3" w:rsidP="008C52A7">
            <w:pPr>
              <w:spacing w:after="120"/>
              <w:ind w:left="142" w:right="60"/>
              <w:rPr>
                <w:lang w:val="la-Latn"/>
              </w:rPr>
            </w:pPr>
            <w:r w:rsidRPr="00075E50">
              <w:t>Modelo de referencia</w:t>
            </w:r>
          </w:p>
        </w:tc>
        <w:tc>
          <w:tcPr>
            <w:tcW w:w="1701" w:type="dxa"/>
            <w:shd w:val="clear" w:color="auto" w:fill="FFFFFF" w:themeFill="background1"/>
            <w:vAlign w:val="center"/>
          </w:tcPr>
          <w:p w14:paraId="71731762" w14:textId="631BDFB8" w:rsidR="000B0F17" w:rsidRPr="00075E50" w:rsidRDefault="000B0F17" w:rsidP="008C52A7">
            <w:pPr>
              <w:spacing w:after="120"/>
              <w:ind w:left="142" w:right="60"/>
              <w:jc w:val="center"/>
              <w:rPr>
                <w:lang w:val="la-Latn"/>
              </w:rPr>
            </w:pPr>
            <w:r w:rsidRPr="00075E50">
              <w:rPr>
                <w:rFonts w:eastAsiaTheme="minorHAnsi"/>
                <w:lang w:val="la-Latn" w:eastAsia="en-US"/>
              </w:rPr>
              <w:t>196637.286</w:t>
            </w:r>
          </w:p>
        </w:tc>
        <w:tc>
          <w:tcPr>
            <w:tcW w:w="851" w:type="dxa"/>
            <w:shd w:val="clear" w:color="auto" w:fill="FFFFFF" w:themeFill="background1"/>
            <w:vAlign w:val="center"/>
          </w:tcPr>
          <w:p w14:paraId="67550CE6" w14:textId="3F628137" w:rsidR="000B0F17" w:rsidRPr="00075E50" w:rsidRDefault="000B0F17" w:rsidP="008C52A7">
            <w:pPr>
              <w:spacing w:after="120"/>
              <w:ind w:left="142" w:right="60"/>
              <w:jc w:val="center"/>
              <w:rPr>
                <w:lang w:val="la-Latn"/>
              </w:rPr>
            </w:pPr>
            <w:r w:rsidRPr="00075E50">
              <w:rPr>
                <w:rFonts w:eastAsiaTheme="minorHAnsi"/>
                <w:lang w:val="la-Latn" w:eastAsia="en-US"/>
              </w:rPr>
              <w:t>496</w:t>
            </w:r>
          </w:p>
        </w:tc>
        <w:tc>
          <w:tcPr>
            <w:tcW w:w="992" w:type="dxa"/>
            <w:shd w:val="clear" w:color="auto" w:fill="FFFFFF" w:themeFill="background1"/>
            <w:vAlign w:val="center"/>
          </w:tcPr>
          <w:p w14:paraId="44DCCEF6" w14:textId="77777777" w:rsidR="000B0F17" w:rsidRPr="00075E50" w:rsidRDefault="000B0F17" w:rsidP="008C52A7">
            <w:pPr>
              <w:spacing w:after="120"/>
              <w:ind w:left="142" w:right="60"/>
              <w:jc w:val="center"/>
              <w:rPr>
                <w:lang w:val="la-Latn"/>
              </w:rPr>
            </w:pPr>
          </w:p>
        </w:tc>
        <w:tc>
          <w:tcPr>
            <w:tcW w:w="1276" w:type="dxa"/>
            <w:shd w:val="clear" w:color="auto" w:fill="FFFFFF" w:themeFill="background1"/>
            <w:vAlign w:val="center"/>
          </w:tcPr>
          <w:p w14:paraId="65FC936C" w14:textId="4103FFFC" w:rsidR="000B0F17" w:rsidRPr="00075E50" w:rsidRDefault="000B0F17" w:rsidP="008C52A7">
            <w:pPr>
              <w:spacing w:after="120"/>
              <w:ind w:left="142" w:right="60"/>
              <w:jc w:val="center"/>
              <w:rPr>
                <w:lang w:val="la-Latn"/>
              </w:rPr>
            </w:pPr>
            <w:r w:rsidRPr="00075E50">
              <w:rPr>
                <w:rFonts w:eastAsiaTheme="minorHAnsi"/>
                <w:lang w:val="la-Latn" w:eastAsia="en-US"/>
              </w:rPr>
              <w:t>89832.995</w:t>
            </w:r>
          </w:p>
        </w:tc>
        <w:tc>
          <w:tcPr>
            <w:tcW w:w="841" w:type="dxa"/>
            <w:shd w:val="clear" w:color="auto" w:fill="FFFFFF" w:themeFill="background1"/>
            <w:vAlign w:val="center"/>
          </w:tcPr>
          <w:p w14:paraId="25B09132" w14:textId="51803AB1" w:rsidR="000B0F17" w:rsidRPr="00075E50" w:rsidRDefault="000B0F17" w:rsidP="008C52A7">
            <w:pPr>
              <w:spacing w:after="120"/>
              <w:ind w:left="142" w:right="60"/>
              <w:jc w:val="center"/>
              <w:rPr>
                <w:lang w:val="la-Latn"/>
              </w:rPr>
            </w:pPr>
            <w:r w:rsidRPr="00075E50">
              <w:rPr>
                <w:rFonts w:eastAsiaTheme="minorHAnsi"/>
                <w:lang w:val="la-Latn" w:eastAsia="en-US"/>
              </w:rPr>
              <w:t>703</w:t>
            </w:r>
          </w:p>
        </w:tc>
        <w:tc>
          <w:tcPr>
            <w:tcW w:w="1285" w:type="dxa"/>
            <w:shd w:val="clear" w:color="auto" w:fill="FFFFFF" w:themeFill="background1"/>
            <w:vAlign w:val="center"/>
          </w:tcPr>
          <w:p w14:paraId="01BEE16B" w14:textId="77777777" w:rsidR="000B0F17" w:rsidRPr="00075E50" w:rsidRDefault="000B0F17" w:rsidP="008C52A7">
            <w:pPr>
              <w:spacing w:after="120"/>
              <w:jc w:val="center"/>
              <w:rPr>
                <w:lang w:val="la-Latn"/>
              </w:rPr>
            </w:pPr>
          </w:p>
        </w:tc>
      </w:tr>
      <w:tr w:rsidR="00075E50" w:rsidRPr="00075E50" w14:paraId="62DB1582" w14:textId="77777777" w:rsidTr="008C4A7F">
        <w:trPr>
          <w:trHeight w:val="57"/>
          <w:jc w:val="center"/>
        </w:trPr>
        <w:tc>
          <w:tcPr>
            <w:tcW w:w="2410" w:type="dxa"/>
            <w:shd w:val="clear" w:color="auto" w:fill="FFFFFF" w:themeFill="background1"/>
            <w:vAlign w:val="center"/>
          </w:tcPr>
          <w:p w14:paraId="7FECFE5B" w14:textId="3AC57CF4" w:rsidR="000B0F17" w:rsidRPr="00075E50" w:rsidRDefault="003C62B3" w:rsidP="008C52A7">
            <w:pPr>
              <w:spacing w:after="120"/>
              <w:ind w:left="142" w:right="60"/>
              <w:rPr>
                <w:rFonts w:eastAsiaTheme="minorHAnsi"/>
                <w:lang w:val="la-Latn" w:eastAsia="en-US"/>
              </w:rPr>
            </w:pPr>
            <w:r w:rsidRPr="00075E50">
              <w:lastRenderedPageBreak/>
              <w:t>Factores</w:t>
            </w:r>
          </w:p>
        </w:tc>
        <w:tc>
          <w:tcPr>
            <w:tcW w:w="1701" w:type="dxa"/>
            <w:shd w:val="clear" w:color="auto" w:fill="FFFFFF" w:themeFill="background1"/>
            <w:vAlign w:val="center"/>
          </w:tcPr>
          <w:p w14:paraId="41E6F0FB" w14:textId="77777777" w:rsidR="000B0F17" w:rsidRPr="00075E50" w:rsidRDefault="000B0F17" w:rsidP="008C52A7">
            <w:pPr>
              <w:spacing w:after="120"/>
              <w:ind w:left="142" w:right="60"/>
              <w:jc w:val="center"/>
              <w:rPr>
                <w:rFonts w:eastAsiaTheme="minorHAnsi"/>
                <w:lang w:val="la-Latn" w:eastAsia="en-US"/>
              </w:rPr>
            </w:pPr>
            <w:r w:rsidRPr="00075E50">
              <w:rPr>
                <w:rFonts w:eastAsiaTheme="minorHAnsi"/>
                <w:lang w:val="la-Latn" w:eastAsia="en-US"/>
              </w:rPr>
              <w:t>1626.276</w:t>
            </w:r>
          </w:p>
        </w:tc>
        <w:tc>
          <w:tcPr>
            <w:tcW w:w="851" w:type="dxa"/>
            <w:shd w:val="clear" w:color="auto" w:fill="FFFFFF" w:themeFill="background1"/>
            <w:vAlign w:val="center"/>
          </w:tcPr>
          <w:p w14:paraId="53B793D7" w14:textId="77777777" w:rsidR="000B0F17" w:rsidRPr="00075E50" w:rsidRDefault="000B0F17" w:rsidP="008C52A7">
            <w:pPr>
              <w:spacing w:after="120"/>
              <w:ind w:left="142" w:right="60"/>
              <w:jc w:val="center"/>
              <w:rPr>
                <w:rFonts w:eastAsiaTheme="minorHAnsi"/>
                <w:lang w:val="la-Latn" w:eastAsia="en-US"/>
              </w:rPr>
            </w:pPr>
            <w:r w:rsidRPr="00075E50">
              <w:rPr>
                <w:rFonts w:eastAsiaTheme="minorHAnsi"/>
                <w:lang w:val="la-Latn" w:eastAsia="en-US"/>
              </w:rPr>
              <w:t>458</w:t>
            </w:r>
          </w:p>
        </w:tc>
        <w:tc>
          <w:tcPr>
            <w:tcW w:w="992" w:type="dxa"/>
            <w:shd w:val="clear" w:color="auto" w:fill="FFFFFF" w:themeFill="background1"/>
            <w:vAlign w:val="center"/>
          </w:tcPr>
          <w:p w14:paraId="44AF83F6" w14:textId="77777777" w:rsidR="000B0F17" w:rsidRPr="00075E50" w:rsidRDefault="000B0F17" w:rsidP="008C52A7">
            <w:pPr>
              <w:spacing w:after="120"/>
              <w:ind w:left="142" w:right="60"/>
              <w:jc w:val="center"/>
              <w:rPr>
                <w:rFonts w:eastAsiaTheme="minorHAnsi"/>
                <w:lang w:val="la-Latn" w:eastAsia="en-US"/>
              </w:rPr>
            </w:pPr>
            <w:r w:rsidRPr="00075E50">
              <w:rPr>
                <w:rFonts w:eastAsiaTheme="minorHAnsi"/>
                <w:lang w:val="la-Latn" w:eastAsia="en-US"/>
              </w:rPr>
              <w:t>&lt; .001</w:t>
            </w:r>
          </w:p>
        </w:tc>
        <w:tc>
          <w:tcPr>
            <w:tcW w:w="1276" w:type="dxa"/>
            <w:shd w:val="clear" w:color="auto" w:fill="FFFFFF" w:themeFill="background1"/>
            <w:vAlign w:val="center"/>
          </w:tcPr>
          <w:p w14:paraId="1C663A94" w14:textId="77777777" w:rsidR="000B0F17" w:rsidRPr="00075E50" w:rsidRDefault="000B0F17" w:rsidP="008C52A7">
            <w:pPr>
              <w:spacing w:after="120"/>
              <w:ind w:left="142" w:right="60"/>
              <w:jc w:val="center"/>
              <w:rPr>
                <w:rFonts w:eastAsiaTheme="minorHAnsi"/>
                <w:lang w:val="la-Latn" w:eastAsia="en-US"/>
              </w:rPr>
            </w:pPr>
            <w:r w:rsidRPr="00075E50">
              <w:rPr>
                <w:rFonts w:eastAsiaTheme="minorHAnsi"/>
                <w:lang w:val="la-Latn" w:eastAsia="en-US"/>
              </w:rPr>
              <w:t>1495.195</w:t>
            </w:r>
          </w:p>
        </w:tc>
        <w:tc>
          <w:tcPr>
            <w:tcW w:w="841" w:type="dxa"/>
            <w:shd w:val="clear" w:color="auto" w:fill="FFFFFF" w:themeFill="background1"/>
            <w:vAlign w:val="center"/>
          </w:tcPr>
          <w:p w14:paraId="18E1FAD0" w14:textId="77777777" w:rsidR="000B0F17" w:rsidRPr="00075E50" w:rsidRDefault="000B0F17" w:rsidP="008C52A7">
            <w:pPr>
              <w:spacing w:after="120"/>
              <w:ind w:left="142" w:right="60"/>
              <w:jc w:val="center"/>
              <w:rPr>
                <w:rFonts w:eastAsiaTheme="minorHAnsi"/>
                <w:lang w:val="la-Latn" w:eastAsia="en-US"/>
              </w:rPr>
            </w:pPr>
            <w:r w:rsidRPr="00075E50">
              <w:rPr>
                <w:rFonts w:eastAsiaTheme="minorHAnsi"/>
                <w:lang w:val="la-Latn" w:eastAsia="en-US"/>
              </w:rPr>
              <w:t>659</w:t>
            </w:r>
          </w:p>
        </w:tc>
        <w:tc>
          <w:tcPr>
            <w:tcW w:w="1285" w:type="dxa"/>
            <w:shd w:val="clear" w:color="auto" w:fill="FFFFFF" w:themeFill="background1"/>
            <w:vAlign w:val="center"/>
          </w:tcPr>
          <w:p w14:paraId="305FB622" w14:textId="77777777" w:rsidR="000B0F17" w:rsidRPr="00075E50" w:rsidRDefault="000B0F17" w:rsidP="008C52A7">
            <w:pPr>
              <w:spacing w:after="120"/>
              <w:jc w:val="center"/>
              <w:rPr>
                <w:rFonts w:eastAsiaTheme="minorHAnsi"/>
                <w:lang w:val="la-Latn" w:eastAsia="en-US"/>
              </w:rPr>
            </w:pPr>
            <w:r w:rsidRPr="00075E50">
              <w:rPr>
                <w:rFonts w:eastAsiaTheme="minorHAnsi"/>
                <w:lang w:val="la-Latn" w:eastAsia="en-US"/>
              </w:rPr>
              <w:t>&lt; .001</w:t>
            </w:r>
          </w:p>
        </w:tc>
      </w:tr>
    </w:tbl>
    <w:p w14:paraId="10CD26BD" w14:textId="77777777" w:rsidR="003C62B3" w:rsidRPr="009541BF" w:rsidRDefault="003C62B3" w:rsidP="008C52A7">
      <w:pPr>
        <w:spacing w:after="120"/>
        <w:textAlignment w:val="baseline"/>
        <w:rPr>
          <w:sz w:val="20"/>
          <w:szCs w:val="20"/>
          <w:lang w:val="es-ES"/>
        </w:rPr>
      </w:pPr>
      <w:r w:rsidRPr="009541BF">
        <w:rPr>
          <w:sz w:val="20"/>
          <w:szCs w:val="20"/>
          <w:lang w:val="es-ES" w:eastAsia="es-ES"/>
        </w:rPr>
        <w:t>Fuente: Elaboración propia con datos de la investigación.</w:t>
      </w:r>
    </w:p>
    <w:p w14:paraId="7C66FCE5" w14:textId="77777777" w:rsidR="003C62B3" w:rsidRPr="009541BF" w:rsidRDefault="003C62B3" w:rsidP="008C52A7">
      <w:pPr>
        <w:spacing w:after="120"/>
        <w:ind w:firstLine="709"/>
        <w:jc w:val="both"/>
        <w:textAlignment w:val="baseline"/>
        <w:rPr>
          <w:lang w:val="es-ES"/>
        </w:rPr>
      </w:pPr>
      <w:r w:rsidRPr="009541BF">
        <w:rPr>
          <w:lang w:val="es-ES"/>
        </w:rPr>
        <w:t xml:space="preserve">Como se puede observar en la Tabla 2, los valores de chi-cuadrado fueron significativos y la relación de chi-cuadrado para grados de libertad fue de 3,55 para el caso brasileño y de 2,26 para el caso español, valores que son aceptables para </w:t>
      </w:r>
      <w:r w:rsidR="006F6D78" w:rsidRPr="009541BF">
        <w:rPr>
          <w:lang w:val="es-ES"/>
        </w:rPr>
        <w:t>X</w:t>
      </w:r>
      <w:r w:rsidR="007F1BEF" w:rsidRPr="009541BF">
        <w:rPr>
          <w:vertAlign w:val="superscript"/>
          <w:lang w:val="es-ES"/>
        </w:rPr>
        <w:t>2</w:t>
      </w:r>
      <w:r w:rsidR="007F1BEF" w:rsidRPr="009541BF">
        <w:rPr>
          <w:lang w:val="es-ES"/>
        </w:rPr>
        <w:t xml:space="preserve">/gl. </w:t>
      </w:r>
      <w:bookmarkStart w:id="5" w:name="_Toc168936740"/>
      <w:r w:rsidRPr="009541BF">
        <w:rPr>
          <w:lang w:val="es-ES"/>
        </w:rPr>
        <w:t>Hair et al. (2009) también señalan que para el número de variables observadas m ≥ 30, se pueden esperar valores p significativos, ya que "el estadístico X</w:t>
      </w:r>
      <w:r w:rsidRPr="009541BF">
        <w:rPr>
          <w:vertAlign w:val="superscript"/>
          <w:lang w:val="es-ES"/>
        </w:rPr>
        <w:t>2</w:t>
      </w:r>
      <w:r w:rsidRPr="009541BF">
        <w:rPr>
          <w:lang w:val="es-ES"/>
        </w:rPr>
        <w:t xml:space="preserve"> puede aumentar cuando aumenta el número de variables observadas (2009:568)". En vista de los valores contradictorios del valor p, se deben adoptar medidas de ajuste alternativas "para corregir el sesgo debido a las grandes muestras y al aumento de la complejidad del modelo (Hair et al., 2009:569)".  </w:t>
      </w:r>
    </w:p>
    <w:p w14:paraId="638912CB" w14:textId="68B73A41" w:rsidR="003C62B3" w:rsidRPr="009541BF" w:rsidRDefault="003C62B3" w:rsidP="008C52A7">
      <w:pPr>
        <w:spacing w:after="120"/>
        <w:ind w:firstLine="709"/>
        <w:jc w:val="both"/>
        <w:textAlignment w:val="baseline"/>
        <w:rPr>
          <w:lang w:val="es-ES"/>
        </w:rPr>
      </w:pPr>
      <w:r w:rsidRPr="009541BF">
        <w:rPr>
          <w:lang w:val="es-ES"/>
        </w:rPr>
        <w:t>Para verificar el ajuste del modelo AP</w:t>
      </w:r>
      <w:r w:rsidR="00075E50" w:rsidRPr="009541BF">
        <w:rPr>
          <w:lang w:val="es-ES"/>
        </w:rPr>
        <w:t>P</w:t>
      </w:r>
      <w:r w:rsidRPr="009541BF">
        <w:rPr>
          <w:lang w:val="es-ES"/>
        </w:rPr>
        <w:t>T</w:t>
      </w:r>
      <w:r w:rsidR="007527A5" w:rsidRPr="009541BF">
        <w:rPr>
          <w:lang w:val="es-ES"/>
        </w:rPr>
        <w:t xml:space="preserve"> (Tabla 3)</w:t>
      </w:r>
      <w:r w:rsidRPr="009541BF">
        <w:rPr>
          <w:lang w:val="es-ES"/>
        </w:rPr>
        <w:t xml:space="preserve">, utilizaremos las referencias métricas a continuación, considerando N &gt; 250 (N = número de observaciones por grupo cuando se usa CFA para varios grupos) y m ≥ 30 (m = número de variables observadas). </w:t>
      </w:r>
    </w:p>
    <w:p w14:paraId="24942B1F" w14:textId="77777777" w:rsidR="007527A5" w:rsidRPr="009541BF" w:rsidRDefault="007527A5" w:rsidP="008C52A7">
      <w:pPr>
        <w:spacing w:after="120"/>
        <w:ind w:firstLine="709"/>
        <w:jc w:val="both"/>
        <w:textAlignment w:val="baseline"/>
        <w:rPr>
          <w:lang w:val="es-ES"/>
        </w:rPr>
      </w:pPr>
    </w:p>
    <w:p w14:paraId="2036C81B" w14:textId="0E302F4E" w:rsidR="00F60D2E" w:rsidRPr="004F4920" w:rsidRDefault="00025C00" w:rsidP="008C52A7">
      <w:pPr>
        <w:spacing w:after="120"/>
        <w:textAlignment w:val="baseline"/>
        <w:rPr>
          <w:b/>
          <w:bCs/>
          <w:lang w:val="la-Latn"/>
        </w:rPr>
      </w:pPr>
      <w:r w:rsidRPr="004F4920">
        <w:rPr>
          <w:b/>
          <w:bCs/>
          <w:lang w:val="es-ES"/>
        </w:rPr>
        <w:t>Tabla</w:t>
      </w:r>
      <w:r w:rsidR="003C62B3" w:rsidRPr="004F4920">
        <w:rPr>
          <w:b/>
          <w:bCs/>
          <w:lang w:val="es-ES"/>
        </w:rPr>
        <w:t xml:space="preserve"> </w:t>
      </w:r>
      <w:r w:rsidR="003C62B3" w:rsidRPr="004F4920">
        <w:rPr>
          <w:b/>
          <w:bCs/>
        </w:rPr>
        <w:fldChar w:fldCharType="begin"/>
      </w:r>
      <w:r w:rsidR="003C62B3" w:rsidRPr="004F4920">
        <w:rPr>
          <w:b/>
          <w:bCs/>
          <w:lang w:val="es-ES"/>
        </w:rPr>
        <w:instrText xml:space="preserve"> SEQ Tabela \* ARABIC </w:instrText>
      </w:r>
      <w:r w:rsidR="003C62B3" w:rsidRPr="004F4920">
        <w:rPr>
          <w:b/>
          <w:bCs/>
        </w:rPr>
        <w:fldChar w:fldCharType="separate"/>
      </w:r>
      <w:r w:rsidR="003C62B3" w:rsidRPr="004F4920">
        <w:rPr>
          <w:b/>
          <w:bCs/>
          <w:lang w:val="es-ES"/>
        </w:rPr>
        <w:t>3</w:t>
      </w:r>
      <w:r w:rsidR="003C62B3" w:rsidRPr="004F4920">
        <w:rPr>
          <w:b/>
          <w:bCs/>
        </w:rPr>
        <w:fldChar w:fldCharType="end"/>
      </w:r>
      <w:r w:rsidR="007527A5" w:rsidRPr="004F4920">
        <w:rPr>
          <w:b/>
          <w:bCs/>
          <w:lang w:val="es-ES"/>
        </w:rPr>
        <w:t>: Puntos de referencia de métricas a tener em cuenta para el CFA.</w:t>
      </w:r>
      <w:bookmarkEnd w:id="5"/>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14"/>
        <w:gridCol w:w="5384"/>
      </w:tblGrid>
      <w:tr w:rsidR="00075E50" w:rsidRPr="00075E50" w14:paraId="2F4D69C0" w14:textId="77777777" w:rsidTr="000B4593">
        <w:trPr>
          <w:trHeight w:val="57"/>
        </w:trPr>
        <w:tc>
          <w:tcPr>
            <w:tcW w:w="4114" w:type="dxa"/>
            <w:tcBorders>
              <w:top w:val="single" w:sz="4" w:space="0" w:color="auto"/>
              <w:left w:val="nil"/>
              <w:bottom w:val="single" w:sz="4" w:space="0" w:color="auto"/>
              <w:right w:val="nil"/>
            </w:tcBorders>
            <w:shd w:val="clear" w:color="auto" w:fill="D9D9D9" w:themeFill="background1" w:themeFillShade="D9"/>
            <w:vAlign w:val="center"/>
          </w:tcPr>
          <w:p w14:paraId="48B87CE0" w14:textId="77777777" w:rsidR="007F1BEF" w:rsidRPr="00075E50" w:rsidRDefault="007F1BEF" w:rsidP="008C52A7">
            <w:pPr>
              <w:spacing w:after="120"/>
              <w:ind w:left="142" w:right="60"/>
              <w:jc w:val="center"/>
              <w:rPr>
                <w:b/>
                <w:bCs/>
                <w:sz w:val="20"/>
                <w:szCs w:val="20"/>
                <w:lang w:val="la-Latn"/>
              </w:rPr>
            </w:pPr>
            <w:r w:rsidRPr="00075E50">
              <w:rPr>
                <w:b/>
                <w:bCs/>
                <w:sz w:val="20"/>
                <w:szCs w:val="20"/>
                <w:lang w:val="la-Latn"/>
              </w:rPr>
              <w:t>Indicador</w:t>
            </w:r>
          </w:p>
        </w:tc>
        <w:tc>
          <w:tcPr>
            <w:tcW w:w="5384" w:type="dxa"/>
            <w:tcBorders>
              <w:top w:val="single" w:sz="4" w:space="0" w:color="auto"/>
              <w:left w:val="nil"/>
              <w:bottom w:val="single" w:sz="4" w:space="0" w:color="auto"/>
              <w:right w:val="nil"/>
            </w:tcBorders>
            <w:shd w:val="clear" w:color="auto" w:fill="D9D9D9" w:themeFill="background1" w:themeFillShade="D9"/>
            <w:vAlign w:val="center"/>
          </w:tcPr>
          <w:p w14:paraId="689B77BD" w14:textId="2D79BF66" w:rsidR="007F1BEF" w:rsidRPr="00075E50" w:rsidRDefault="003C62B3" w:rsidP="008C52A7">
            <w:pPr>
              <w:spacing w:after="120"/>
              <w:ind w:left="142" w:right="60"/>
              <w:jc w:val="center"/>
              <w:rPr>
                <w:b/>
                <w:bCs/>
                <w:sz w:val="20"/>
                <w:szCs w:val="20"/>
                <w:lang w:val="la-Latn"/>
              </w:rPr>
            </w:pPr>
            <w:r w:rsidRPr="00075E50">
              <w:rPr>
                <w:b/>
                <w:bCs/>
                <w:sz w:val="20"/>
                <w:szCs w:val="20"/>
              </w:rPr>
              <w:t xml:space="preserve">Índices óptimos </w:t>
            </w:r>
          </w:p>
        </w:tc>
      </w:tr>
      <w:tr w:rsidR="00075E50" w:rsidRPr="00075E50" w14:paraId="6CFDA72E" w14:textId="77777777" w:rsidTr="000B4593">
        <w:trPr>
          <w:trHeight w:val="57"/>
        </w:trPr>
        <w:tc>
          <w:tcPr>
            <w:tcW w:w="4114" w:type="dxa"/>
            <w:tcBorders>
              <w:top w:val="single" w:sz="4" w:space="0" w:color="auto"/>
              <w:left w:val="nil"/>
              <w:bottom w:val="nil"/>
              <w:right w:val="nil"/>
            </w:tcBorders>
            <w:vAlign w:val="center"/>
            <w:hideMark/>
          </w:tcPr>
          <w:p w14:paraId="47DEA74B" w14:textId="742757F6" w:rsidR="007F1BEF" w:rsidRPr="00075E50" w:rsidRDefault="003C62B3" w:rsidP="008C52A7">
            <w:pPr>
              <w:spacing w:after="120"/>
              <w:ind w:left="142" w:right="60"/>
              <w:rPr>
                <w:sz w:val="20"/>
                <w:szCs w:val="20"/>
                <w:lang w:val="la-Latn"/>
              </w:rPr>
            </w:pPr>
            <w:r w:rsidRPr="00075E50">
              <w:rPr>
                <w:sz w:val="20"/>
                <w:szCs w:val="20"/>
              </w:rPr>
              <w:t xml:space="preserve">Índice de Ajuste Comparativo </w:t>
            </w:r>
            <w:r w:rsidR="007F1BEF" w:rsidRPr="00075E50">
              <w:rPr>
                <w:sz w:val="20"/>
                <w:szCs w:val="20"/>
                <w:lang w:val="la-Latn"/>
              </w:rPr>
              <w:t>(CFI)</w:t>
            </w:r>
          </w:p>
        </w:tc>
        <w:tc>
          <w:tcPr>
            <w:tcW w:w="5384" w:type="dxa"/>
            <w:tcBorders>
              <w:top w:val="single" w:sz="4" w:space="0" w:color="auto"/>
              <w:left w:val="nil"/>
              <w:bottom w:val="nil"/>
              <w:right w:val="nil"/>
            </w:tcBorders>
            <w:vAlign w:val="center"/>
            <w:hideMark/>
          </w:tcPr>
          <w:p w14:paraId="43C4B918" w14:textId="3A7BBB33" w:rsidR="007F1BEF" w:rsidRPr="00075E50" w:rsidRDefault="007F1BEF" w:rsidP="008C52A7">
            <w:pPr>
              <w:spacing w:after="120"/>
              <w:ind w:left="142" w:right="60"/>
              <w:jc w:val="right"/>
              <w:rPr>
                <w:sz w:val="20"/>
                <w:szCs w:val="20"/>
                <w:lang w:val="la-Latn"/>
              </w:rPr>
            </w:pPr>
            <w:r w:rsidRPr="00075E50">
              <w:rPr>
                <w:sz w:val="20"/>
                <w:szCs w:val="20"/>
                <w:lang w:val="la-Latn"/>
              </w:rPr>
              <w:t>&gt;0.90 (</w:t>
            </w:r>
            <w:r w:rsidR="00025C00" w:rsidRPr="00075E50">
              <w:rPr>
                <w:sz w:val="20"/>
                <w:szCs w:val="20"/>
              </w:rPr>
              <w:t>Muy bien</w:t>
            </w:r>
            <w:r w:rsidRPr="00075E50">
              <w:rPr>
                <w:sz w:val="20"/>
                <w:szCs w:val="20"/>
                <w:lang w:val="la-Latn"/>
              </w:rPr>
              <w:t>)</w:t>
            </w:r>
          </w:p>
        </w:tc>
      </w:tr>
      <w:tr w:rsidR="00075E50" w:rsidRPr="00075E50" w14:paraId="606B8840" w14:textId="77777777" w:rsidTr="000B4593">
        <w:trPr>
          <w:trHeight w:val="57"/>
        </w:trPr>
        <w:tc>
          <w:tcPr>
            <w:tcW w:w="4114" w:type="dxa"/>
            <w:tcBorders>
              <w:top w:val="nil"/>
              <w:left w:val="nil"/>
              <w:bottom w:val="nil"/>
              <w:right w:val="nil"/>
            </w:tcBorders>
            <w:vAlign w:val="center"/>
          </w:tcPr>
          <w:p w14:paraId="5A038B44" w14:textId="0D925F15" w:rsidR="007F1BEF" w:rsidRPr="00075E50" w:rsidRDefault="003C62B3" w:rsidP="008C52A7">
            <w:pPr>
              <w:spacing w:after="120"/>
              <w:ind w:left="142" w:right="60"/>
              <w:rPr>
                <w:sz w:val="20"/>
                <w:szCs w:val="20"/>
                <w:lang w:val="la-Latn"/>
              </w:rPr>
            </w:pPr>
            <w:r w:rsidRPr="00075E50">
              <w:rPr>
                <w:sz w:val="20"/>
                <w:szCs w:val="20"/>
              </w:rPr>
              <w:t xml:space="preserve">Índice de calidad de ajuste </w:t>
            </w:r>
            <w:r w:rsidR="007F1BEF" w:rsidRPr="00075E50">
              <w:rPr>
                <w:sz w:val="20"/>
                <w:szCs w:val="20"/>
                <w:lang w:val="la-Latn"/>
              </w:rPr>
              <w:t xml:space="preserve">(GFI). </w:t>
            </w:r>
          </w:p>
        </w:tc>
        <w:tc>
          <w:tcPr>
            <w:tcW w:w="5384" w:type="dxa"/>
            <w:tcBorders>
              <w:top w:val="nil"/>
              <w:left w:val="nil"/>
              <w:bottom w:val="nil"/>
              <w:right w:val="nil"/>
            </w:tcBorders>
            <w:vAlign w:val="center"/>
          </w:tcPr>
          <w:p w14:paraId="55029DC6" w14:textId="7B0FBA6E" w:rsidR="007F1BEF" w:rsidRPr="00075E50" w:rsidRDefault="007F1BEF" w:rsidP="008C52A7">
            <w:pPr>
              <w:spacing w:after="120"/>
              <w:ind w:left="142" w:right="60"/>
              <w:jc w:val="right"/>
              <w:rPr>
                <w:sz w:val="20"/>
                <w:szCs w:val="20"/>
                <w:lang w:val="la-Latn"/>
              </w:rPr>
            </w:pPr>
            <w:r w:rsidRPr="00075E50">
              <w:rPr>
                <w:sz w:val="20"/>
                <w:szCs w:val="20"/>
                <w:lang w:val="la-Latn"/>
              </w:rPr>
              <w:t>&gt;0.90 (</w:t>
            </w:r>
            <w:r w:rsidR="00025C00" w:rsidRPr="00075E50">
              <w:rPr>
                <w:sz w:val="20"/>
                <w:szCs w:val="20"/>
              </w:rPr>
              <w:t>Muy bien</w:t>
            </w:r>
            <w:r w:rsidRPr="00075E50">
              <w:rPr>
                <w:sz w:val="20"/>
                <w:szCs w:val="20"/>
                <w:lang w:val="la-Latn"/>
              </w:rPr>
              <w:t xml:space="preserve">) </w:t>
            </w:r>
          </w:p>
        </w:tc>
      </w:tr>
      <w:tr w:rsidR="00075E50" w:rsidRPr="00075E50" w14:paraId="0940ABD0" w14:textId="77777777" w:rsidTr="000B4593">
        <w:trPr>
          <w:trHeight w:val="57"/>
        </w:trPr>
        <w:tc>
          <w:tcPr>
            <w:tcW w:w="4114" w:type="dxa"/>
            <w:tcBorders>
              <w:top w:val="nil"/>
              <w:left w:val="nil"/>
              <w:bottom w:val="nil"/>
              <w:right w:val="nil"/>
            </w:tcBorders>
            <w:vAlign w:val="center"/>
          </w:tcPr>
          <w:p w14:paraId="1856D87E" w14:textId="751B94B3" w:rsidR="007F1BEF" w:rsidRPr="00075E50" w:rsidRDefault="003C62B3" w:rsidP="008C52A7">
            <w:pPr>
              <w:spacing w:after="120"/>
              <w:ind w:left="142" w:right="60"/>
              <w:rPr>
                <w:sz w:val="20"/>
                <w:szCs w:val="20"/>
                <w:lang w:val="la-Latn"/>
              </w:rPr>
            </w:pPr>
            <w:r w:rsidRPr="009541BF">
              <w:rPr>
                <w:sz w:val="20"/>
                <w:szCs w:val="20"/>
                <w:lang w:val="es-ES"/>
              </w:rPr>
              <w:t xml:space="preserve">Raíz estandarizada del residuo medio </w:t>
            </w:r>
            <w:r w:rsidR="007F1BEF" w:rsidRPr="00075E50">
              <w:rPr>
                <w:sz w:val="20"/>
                <w:szCs w:val="20"/>
                <w:lang w:val="la-Latn"/>
              </w:rPr>
              <w:t>(SRMR).</w:t>
            </w:r>
          </w:p>
        </w:tc>
        <w:tc>
          <w:tcPr>
            <w:tcW w:w="5384" w:type="dxa"/>
            <w:tcBorders>
              <w:top w:val="nil"/>
              <w:left w:val="nil"/>
              <w:bottom w:val="nil"/>
              <w:right w:val="nil"/>
            </w:tcBorders>
            <w:vAlign w:val="center"/>
          </w:tcPr>
          <w:p w14:paraId="56BC1A10" w14:textId="1DCC6091" w:rsidR="007F1BEF" w:rsidRPr="00075E50" w:rsidRDefault="00025C00" w:rsidP="008C52A7">
            <w:pPr>
              <w:spacing w:after="120"/>
              <w:ind w:left="142" w:right="60"/>
              <w:jc w:val="right"/>
              <w:rPr>
                <w:sz w:val="20"/>
                <w:szCs w:val="20"/>
                <w:lang w:val="la-Latn"/>
              </w:rPr>
            </w:pPr>
            <w:r w:rsidRPr="00075E50">
              <w:rPr>
                <w:sz w:val="20"/>
                <w:szCs w:val="20"/>
              </w:rPr>
              <w:t>0,08 o menos (con CFI superior a 0,92)</w:t>
            </w:r>
          </w:p>
        </w:tc>
      </w:tr>
      <w:tr w:rsidR="00075E50" w:rsidRPr="005D4252" w14:paraId="4E9FBC0C" w14:textId="77777777" w:rsidTr="000B4593">
        <w:trPr>
          <w:trHeight w:val="57"/>
        </w:trPr>
        <w:tc>
          <w:tcPr>
            <w:tcW w:w="4114" w:type="dxa"/>
            <w:tcBorders>
              <w:top w:val="nil"/>
              <w:left w:val="nil"/>
              <w:bottom w:val="nil"/>
              <w:right w:val="nil"/>
            </w:tcBorders>
            <w:vAlign w:val="center"/>
          </w:tcPr>
          <w:p w14:paraId="110BEF6E" w14:textId="13F433D9" w:rsidR="007F1BEF" w:rsidRPr="00075E50" w:rsidRDefault="003C62B3" w:rsidP="008C52A7">
            <w:pPr>
              <w:spacing w:after="120"/>
              <w:ind w:left="142" w:right="60"/>
              <w:rPr>
                <w:sz w:val="20"/>
                <w:szCs w:val="20"/>
                <w:lang w:val="la-Latn"/>
              </w:rPr>
            </w:pPr>
            <w:r w:rsidRPr="009541BF">
              <w:rPr>
                <w:sz w:val="20"/>
                <w:szCs w:val="20"/>
                <w:lang w:val="es-ES"/>
              </w:rPr>
              <w:t xml:space="preserve">Raíz del error cuadrático medio de aproximación </w:t>
            </w:r>
            <w:r w:rsidR="007F1BEF" w:rsidRPr="00075E50">
              <w:rPr>
                <w:sz w:val="20"/>
                <w:szCs w:val="20"/>
                <w:lang w:val="la-Latn"/>
              </w:rPr>
              <w:t xml:space="preserve">(RMSEA) </w:t>
            </w:r>
          </w:p>
        </w:tc>
        <w:tc>
          <w:tcPr>
            <w:tcW w:w="5384" w:type="dxa"/>
            <w:tcBorders>
              <w:top w:val="nil"/>
              <w:left w:val="nil"/>
              <w:bottom w:val="nil"/>
              <w:right w:val="nil"/>
            </w:tcBorders>
            <w:vAlign w:val="center"/>
          </w:tcPr>
          <w:p w14:paraId="11ED1087" w14:textId="4B9999EA" w:rsidR="007F1BEF" w:rsidRPr="00075E50" w:rsidRDefault="00025C00" w:rsidP="008C52A7">
            <w:pPr>
              <w:spacing w:after="120"/>
              <w:ind w:left="142" w:right="60"/>
              <w:jc w:val="right"/>
              <w:rPr>
                <w:sz w:val="20"/>
                <w:szCs w:val="20"/>
                <w:lang w:val="la-Latn"/>
              </w:rPr>
            </w:pPr>
            <w:r w:rsidRPr="009541BF">
              <w:rPr>
                <w:sz w:val="20"/>
                <w:szCs w:val="20"/>
                <w:lang w:val="es-ES"/>
              </w:rPr>
              <w:t>Entre 0,03 y 0,08 para intervalos de confianza del 95% o valores &lt; 0,07 con un CFI de 0,90 o superior.</w:t>
            </w:r>
          </w:p>
        </w:tc>
      </w:tr>
      <w:tr w:rsidR="00075E50" w:rsidRPr="00075E50" w14:paraId="02EC8583" w14:textId="77777777" w:rsidTr="000B4593">
        <w:trPr>
          <w:trHeight w:val="57"/>
        </w:trPr>
        <w:tc>
          <w:tcPr>
            <w:tcW w:w="4114" w:type="dxa"/>
            <w:tcBorders>
              <w:top w:val="nil"/>
              <w:left w:val="nil"/>
              <w:bottom w:val="nil"/>
              <w:right w:val="nil"/>
            </w:tcBorders>
            <w:vAlign w:val="center"/>
          </w:tcPr>
          <w:p w14:paraId="60FDEA41" w14:textId="1FD8D545" w:rsidR="007F1BEF" w:rsidRPr="00075E50" w:rsidRDefault="003C62B3" w:rsidP="008C52A7">
            <w:pPr>
              <w:spacing w:after="120"/>
              <w:ind w:left="142" w:right="60"/>
              <w:rPr>
                <w:sz w:val="20"/>
                <w:szCs w:val="20"/>
                <w:lang w:val="la-Latn"/>
              </w:rPr>
            </w:pPr>
            <w:r w:rsidRPr="00075E50">
              <w:rPr>
                <w:sz w:val="20"/>
                <w:szCs w:val="20"/>
              </w:rPr>
              <w:t xml:space="preserve">Índice de ajuste normado </w:t>
            </w:r>
            <w:r w:rsidR="007F1BEF" w:rsidRPr="00075E50">
              <w:rPr>
                <w:sz w:val="20"/>
                <w:szCs w:val="20"/>
                <w:lang w:val="la-Latn"/>
              </w:rPr>
              <w:t>(NFI).</w:t>
            </w:r>
          </w:p>
        </w:tc>
        <w:tc>
          <w:tcPr>
            <w:tcW w:w="5384" w:type="dxa"/>
            <w:tcBorders>
              <w:top w:val="nil"/>
              <w:left w:val="nil"/>
              <w:bottom w:val="nil"/>
              <w:right w:val="nil"/>
            </w:tcBorders>
            <w:vAlign w:val="center"/>
          </w:tcPr>
          <w:p w14:paraId="0810ADE9" w14:textId="20AF1945" w:rsidR="007F1BEF" w:rsidRPr="00075E50" w:rsidRDefault="007F1BEF" w:rsidP="008C52A7">
            <w:pPr>
              <w:spacing w:after="120"/>
              <w:ind w:left="142" w:right="60"/>
              <w:jc w:val="right"/>
              <w:rPr>
                <w:sz w:val="20"/>
                <w:szCs w:val="20"/>
                <w:lang w:val="la-Latn"/>
              </w:rPr>
            </w:pPr>
            <w:r w:rsidRPr="00075E50">
              <w:rPr>
                <w:sz w:val="20"/>
                <w:szCs w:val="20"/>
                <w:lang w:val="la-Latn"/>
              </w:rPr>
              <w:t>&gt;0.90(</w:t>
            </w:r>
            <w:r w:rsidR="00025C00" w:rsidRPr="00075E50">
              <w:rPr>
                <w:sz w:val="20"/>
                <w:szCs w:val="20"/>
              </w:rPr>
              <w:t>Muy bien</w:t>
            </w:r>
            <w:r w:rsidRPr="00075E50">
              <w:rPr>
                <w:sz w:val="20"/>
                <w:szCs w:val="20"/>
                <w:lang w:val="la-Latn"/>
              </w:rPr>
              <w:t xml:space="preserve">)  </w:t>
            </w:r>
          </w:p>
        </w:tc>
      </w:tr>
      <w:tr w:rsidR="00075E50" w:rsidRPr="00075E50" w14:paraId="3DA50524" w14:textId="77777777" w:rsidTr="000B4593">
        <w:trPr>
          <w:trHeight w:val="57"/>
        </w:trPr>
        <w:tc>
          <w:tcPr>
            <w:tcW w:w="4114" w:type="dxa"/>
            <w:tcBorders>
              <w:top w:val="nil"/>
              <w:left w:val="nil"/>
              <w:bottom w:val="nil"/>
              <w:right w:val="nil"/>
            </w:tcBorders>
            <w:vAlign w:val="center"/>
          </w:tcPr>
          <w:p w14:paraId="46CA991A" w14:textId="40760429" w:rsidR="007F1BEF" w:rsidRPr="00075E50" w:rsidRDefault="003C62B3" w:rsidP="008C52A7">
            <w:pPr>
              <w:spacing w:after="120"/>
              <w:ind w:left="142" w:right="60"/>
              <w:rPr>
                <w:sz w:val="20"/>
                <w:szCs w:val="20"/>
                <w:lang w:val="la-Latn"/>
              </w:rPr>
            </w:pPr>
            <w:r w:rsidRPr="00075E50">
              <w:rPr>
                <w:sz w:val="20"/>
                <w:szCs w:val="20"/>
              </w:rPr>
              <w:t xml:space="preserve">Índice de ajuste comparativo </w:t>
            </w:r>
            <w:r w:rsidR="007F1BEF" w:rsidRPr="00075E50">
              <w:rPr>
                <w:sz w:val="20"/>
                <w:szCs w:val="20"/>
                <w:lang w:val="la-Latn"/>
              </w:rPr>
              <w:t>(CFI).</w:t>
            </w:r>
          </w:p>
        </w:tc>
        <w:tc>
          <w:tcPr>
            <w:tcW w:w="5384" w:type="dxa"/>
            <w:tcBorders>
              <w:top w:val="nil"/>
              <w:left w:val="nil"/>
              <w:bottom w:val="nil"/>
              <w:right w:val="nil"/>
            </w:tcBorders>
            <w:vAlign w:val="center"/>
          </w:tcPr>
          <w:p w14:paraId="65606239" w14:textId="28E9366A" w:rsidR="007F1BEF" w:rsidRPr="00075E50" w:rsidRDefault="007F1BEF" w:rsidP="008C52A7">
            <w:pPr>
              <w:spacing w:after="120"/>
              <w:ind w:left="142" w:right="60"/>
              <w:jc w:val="right"/>
              <w:rPr>
                <w:sz w:val="20"/>
                <w:szCs w:val="20"/>
                <w:lang w:val="la-Latn"/>
              </w:rPr>
            </w:pPr>
            <w:r w:rsidRPr="00075E50">
              <w:rPr>
                <w:sz w:val="20"/>
                <w:szCs w:val="20"/>
                <w:lang w:val="la-Latn"/>
              </w:rPr>
              <w:t>&gt;0.90(</w:t>
            </w:r>
            <w:r w:rsidR="00025C00" w:rsidRPr="00075E50">
              <w:rPr>
                <w:sz w:val="20"/>
                <w:szCs w:val="20"/>
              </w:rPr>
              <w:t>Muy bien</w:t>
            </w:r>
            <w:r w:rsidRPr="00075E50">
              <w:rPr>
                <w:sz w:val="20"/>
                <w:szCs w:val="20"/>
                <w:lang w:val="la-Latn"/>
              </w:rPr>
              <w:t xml:space="preserve">)  </w:t>
            </w:r>
          </w:p>
        </w:tc>
      </w:tr>
      <w:tr w:rsidR="00075E50" w:rsidRPr="00075E50" w14:paraId="70E32640" w14:textId="77777777" w:rsidTr="000B4593">
        <w:trPr>
          <w:trHeight w:val="57"/>
        </w:trPr>
        <w:tc>
          <w:tcPr>
            <w:tcW w:w="4114" w:type="dxa"/>
            <w:tcBorders>
              <w:top w:val="nil"/>
              <w:left w:val="nil"/>
              <w:bottom w:val="nil"/>
              <w:right w:val="nil"/>
            </w:tcBorders>
            <w:vAlign w:val="center"/>
          </w:tcPr>
          <w:p w14:paraId="7EC30726" w14:textId="77777777" w:rsidR="007F1BEF" w:rsidRPr="00075E50" w:rsidRDefault="007F1BEF" w:rsidP="008C52A7">
            <w:pPr>
              <w:spacing w:after="120"/>
              <w:ind w:left="142" w:right="60"/>
              <w:rPr>
                <w:sz w:val="20"/>
                <w:szCs w:val="20"/>
                <w:lang w:val="la-Latn"/>
              </w:rPr>
            </w:pPr>
            <w:r w:rsidRPr="00075E50">
              <w:rPr>
                <w:sz w:val="20"/>
                <w:szCs w:val="20"/>
                <w:lang w:val="la-Latn"/>
              </w:rPr>
              <w:t>Índice de Tucker Lewis (TLI).</w:t>
            </w:r>
          </w:p>
        </w:tc>
        <w:tc>
          <w:tcPr>
            <w:tcW w:w="5384" w:type="dxa"/>
            <w:tcBorders>
              <w:top w:val="nil"/>
              <w:left w:val="nil"/>
              <w:bottom w:val="nil"/>
              <w:right w:val="nil"/>
            </w:tcBorders>
            <w:vAlign w:val="center"/>
          </w:tcPr>
          <w:p w14:paraId="1AF62B2D" w14:textId="3191473E" w:rsidR="007F1BEF" w:rsidRPr="00075E50" w:rsidRDefault="007F1BEF" w:rsidP="008C52A7">
            <w:pPr>
              <w:spacing w:after="120"/>
              <w:ind w:left="142" w:right="60"/>
              <w:jc w:val="right"/>
              <w:rPr>
                <w:sz w:val="20"/>
                <w:szCs w:val="20"/>
                <w:lang w:val="la-Latn"/>
              </w:rPr>
            </w:pPr>
            <w:r w:rsidRPr="00075E50">
              <w:rPr>
                <w:sz w:val="20"/>
                <w:szCs w:val="20"/>
                <w:lang w:val="la-Latn"/>
              </w:rPr>
              <w:t>&gt;0.90(</w:t>
            </w:r>
            <w:r w:rsidR="00025C00" w:rsidRPr="00075E50">
              <w:rPr>
                <w:sz w:val="20"/>
                <w:szCs w:val="20"/>
              </w:rPr>
              <w:t>Muy bien</w:t>
            </w:r>
            <w:r w:rsidRPr="00075E50">
              <w:rPr>
                <w:sz w:val="20"/>
                <w:szCs w:val="20"/>
                <w:lang w:val="la-Latn"/>
              </w:rPr>
              <w:t xml:space="preserve">)  </w:t>
            </w:r>
          </w:p>
        </w:tc>
      </w:tr>
      <w:tr w:rsidR="00075E50" w:rsidRPr="00075E50" w14:paraId="60EC01B6" w14:textId="77777777" w:rsidTr="000B4593">
        <w:trPr>
          <w:trHeight w:val="57"/>
        </w:trPr>
        <w:tc>
          <w:tcPr>
            <w:tcW w:w="4114" w:type="dxa"/>
            <w:tcBorders>
              <w:top w:val="nil"/>
              <w:left w:val="nil"/>
              <w:bottom w:val="nil"/>
              <w:right w:val="nil"/>
            </w:tcBorders>
            <w:vAlign w:val="center"/>
          </w:tcPr>
          <w:p w14:paraId="553F5B56" w14:textId="73CC41BD" w:rsidR="007F1BEF" w:rsidRPr="00075E50" w:rsidRDefault="003C62B3" w:rsidP="008C52A7">
            <w:pPr>
              <w:spacing w:after="120"/>
              <w:ind w:left="142" w:right="60"/>
              <w:rPr>
                <w:sz w:val="20"/>
                <w:szCs w:val="20"/>
                <w:lang w:val="la-Latn"/>
              </w:rPr>
            </w:pPr>
            <w:r w:rsidRPr="00075E50">
              <w:rPr>
                <w:sz w:val="20"/>
                <w:szCs w:val="20"/>
              </w:rPr>
              <w:t xml:space="preserve">Índice de no centralidad relativa </w:t>
            </w:r>
            <w:r w:rsidR="007F1BEF" w:rsidRPr="00075E50">
              <w:rPr>
                <w:sz w:val="20"/>
                <w:szCs w:val="20"/>
                <w:lang w:val="la-Latn"/>
              </w:rPr>
              <w:t>(RNI).</w:t>
            </w:r>
          </w:p>
        </w:tc>
        <w:tc>
          <w:tcPr>
            <w:tcW w:w="5384" w:type="dxa"/>
            <w:tcBorders>
              <w:top w:val="nil"/>
              <w:left w:val="nil"/>
              <w:bottom w:val="nil"/>
              <w:right w:val="nil"/>
            </w:tcBorders>
            <w:vAlign w:val="center"/>
          </w:tcPr>
          <w:p w14:paraId="7A9FD645" w14:textId="6E8B775E" w:rsidR="007F1BEF" w:rsidRPr="00075E50" w:rsidRDefault="007F1BEF" w:rsidP="008C52A7">
            <w:pPr>
              <w:spacing w:after="120"/>
              <w:ind w:left="142" w:right="60"/>
              <w:jc w:val="right"/>
              <w:rPr>
                <w:sz w:val="20"/>
                <w:szCs w:val="20"/>
                <w:lang w:val="la-Latn"/>
              </w:rPr>
            </w:pPr>
            <w:r w:rsidRPr="00075E50">
              <w:rPr>
                <w:sz w:val="20"/>
                <w:szCs w:val="20"/>
                <w:lang w:val="la-Latn"/>
              </w:rPr>
              <w:t>&gt;0.90(</w:t>
            </w:r>
            <w:r w:rsidR="00025C00" w:rsidRPr="00075E50">
              <w:rPr>
                <w:sz w:val="20"/>
                <w:szCs w:val="20"/>
              </w:rPr>
              <w:t>Aceptable</w:t>
            </w:r>
            <w:r w:rsidRPr="00075E50">
              <w:rPr>
                <w:sz w:val="20"/>
                <w:szCs w:val="20"/>
                <w:lang w:val="la-Latn"/>
              </w:rPr>
              <w:t xml:space="preserve">)  </w:t>
            </w:r>
          </w:p>
        </w:tc>
      </w:tr>
      <w:tr w:rsidR="00075E50" w:rsidRPr="00075E50" w14:paraId="6F059CCE" w14:textId="77777777" w:rsidTr="000B4593">
        <w:trPr>
          <w:trHeight w:val="57"/>
        </w:trPr>
        <w:tc>
          <w:tcPr>
            <w:tcW w:w="4114" w:type="dxa"/>
            <w:tcBorders>
              <w:top w:val="nil"/>
              <w:left w:val="nil"/>
              <w:bottom w:val="single" w:sz="4" w:space="0" w:color="auto"/>
              <w:right w:val="nil"/>
            </w:tcBorders>
            <w:vAlign w:val="center"/>
          </w:tcPr>
          <w:p w14:paraId="590A8BA4" w14:textId="130E0B74" w:rsidR="007F1BEF" w:rsidRPr="00075E50" w:rsidRDefault="003C62B3" w:rsidP="008C52A7">
            <w:pPr>
              <w:spacing w:after="120"/>
              <w:ind w:left="142" w:right="60"/>
              <w:rPr>
                <w:sz w:val="20"/>
                <w:szCs w:val="20"/>
                <w:lang w:val="la-Latn"/>
              </w:rPr>
            </w:pPr>
            <w:r w:rsidRPr="00075E50">
              <w:rPr>
                <w:sz w:val="20"/>
                <w:szCs w:val="20"/>
              </w:rPr>
              <w:t xml:space="preserve">Índice de ajuste normativo de la parsimonia </w:t>
            </w:r>
            <w:r w:rsidR="007F1BEF" w:rsidRPr="00075E50">
              <w:rPr>
                <w:sz w:val="20"/>
                <w:szCs w:val="20"/>
                <w:lang w:val="la-Latn"/>
              </w:rPr>
              <w:t>(PNFI).</w:t>
            </w:r>
          </w:p>
        </w:tc>
        <w:tc>
          <w:tcPr>
            <w:tcW w:w="5384" w:type="dxa"/>
            <w:tcBorders>
              <w:top w:val="nil"/>
              <w:left w:val="nil"/>
              <w:bottom w:val="single" w:sz="4" w:space="0" w:color="auto"/>
              <w:right w:val="nil"/>
            </w:tcBorders>
            <w:vAlign w:val="center"/>
          </w:tcPr>
          <w:p w14:paraId="049BFB55" w14:textId="223AA846" w:rsidR="007F1BEF" w:rsidRPr="00075E50" w:rsidRDefault="007F1BEF" w:rsidP="008C52A7">
            <w:pPr>
              <w:spacing w:after="120"/>
              <w:ind w:left="142" w:right="60"/>
              <w:jc w:val="right"/>
              <w:rPr>
                <w:sz w:val="20"/>
                <w:szCs w:val="20"/>
                <w:lang w:val="la-Latn"/>
              </w:rPr>
            </w:pPr>
            <w:r w:rsidRPr="00075E50">
              <w:rPr>
                <w:sz w:val="20"/>
                <w:szCs w:val="20"/>
                <w:lang w:val="la-Latn"/>
              </w:rPr>
              <w:t>&gt;0.90(</w:t>
            </w:r>
            <w:r w:rsidR="00025C00" w:rsidRPr="00075E50">
              <w:rPr>
                <w:sz w:val="20"/>
                <w:szCs w:val="20"/>
              </w:rPr>
              <w:t>Muy bien</w:t>
            </w:r>
            <w:r w:rsidRPr="00075E50">
              <w:rPr>
                <w:sz w:val="20"/>
                <w:szCs w:val="20"/>
                <w:lang w:val="la-Latn"/>
              </w:rPr>
              <w:t xml:space="preserve">)  </w:t>
            </w:r>
          </w:p>
        </w:tc>
      </w:tr>
    </w:tbl>
    <w:p w14:paraId="50353562" w14:textId="2EA82097" w:rsidR="008C4A7F" w:rsidRPr="009541BF" w:rsidRDefault="003C62B3" w:rsidP="008C52A7">
      <w:pPr>
        <w:spacing w:after="120"/>
        <w:jc w:val="center"/>
        <w:textAlignment w:val="baseline"/>
        <w:rPr>
          <w:sz w:val="20"/>
          <w:szCs w:val="20"/>
          <w:lang w:val="es-ES" w:eastAsia="es-ES"/>
        </w:rPr>
      </w:pPr>
      <w:r w:rsidRPr="009541BF">
        <w:rPr>
          <w:sz w:val="20"/>
          <w:szCs w:val="20"/>
          <w:lang w:val="es-ES" w:eastAsia="es-ES"/>
        </w:rPr>
        <w:t xml:space="preserve">Fuente: Elaboración propia con base en Hair et al., 2009. </w:t>
      </w:r>
    </w:p>
    <w:p w14:paraId="68170614" w14:textId="392970EF" w:rsidR="00025C00" w:rsidRPr="009541BF" w:rsidRDefault="00025C00" w:rsidP="008C52A7">
      <w:pPr>
        <w:spacing w:after="120"/>
        <w:ind w:firstLine="709"/>
        <w:jc w:val="both"/>
        <w:textAlignment w:val="baseline"/>
        <w:rPr>
          <w:lang w:val="es-ES"/>
        </w:rPr>
      </w:pPr>
      <w:bookmarkStart w:id="6" w:name="_Toc168936787"/>
      <w:r w:rsidRPr="009541BF">
        <w:rPr>
          <w:lang w:val="es-ES"/>
        </w:rPr>
        <w:t xml:space="preserve">Sobre la base de las referencias anteriores, los índices de ajuste y el análisis de los resultados se calculan en la </w:t>
      </w:r>
      <w:r w:rsidR="007527A5" w:rsidRPr="009541BF">
        <w:rPr>
          <w:lang w:val="es-ES"/>
        </w:rPr>
        <w:t>T</w:t>
      </w:r>
      <w:r w:rsidRPr="009541BF">
        <w:rPr>
          <w:lang w:val="es-ES"/>
        </w:rPr>
        <w:t>abla 4 que figura a continuación:</w:t>
      </w:r>
    </w:p>
    <w:p w14:paraId="59337BE1" w14:textId="77777777" w:rsidR="007527A5" w:rsidRPr="009541BF" w:rsidRDefault="007527A5" w:rsidP="008C52A7">
      <w:pPr>
        <w:spacing w:after="120"/>
        <w:ind w:firstLine="709"/>
        <w:jc w:val="both"/>
        <w:textAlignment w:val="baseline"/>
        <w:rPr>
          <w:lang w:val="es-ES"/>
        </w:rPr>
      </w:pPr>
    </w:p>
    <w:bookmarkEnd w:id="6"/>
    <w:p w14:paraId="290B4CF4" w14:textId="5E214625" w:rsidR="00025C00" w:rsidRPr="004F4920" w:rsidRDefault="00025C00" w:rsidP="008C52A7">
      <w:pPr>
        <w:spacing w:after="120"/>
        <w:textAlignment w:val="baseline"/>
        <w:rPr>
          <w:b/>
          <w:bCs/>
          <w:lang w:val="la-Latn"/>
        </w:rPr>
      </w:pPr>
      <w:r w:rsidRPr="004F4920">
        <w:rPr>
          <w:b/>
          <w:bCs/>
          <w:lang w:val="es-ES"/>
        </w:rPr>
        <w:t xml:space="preserve">Tabla </w:t>
      </w:r>
      <w:r w:rsidRPr="004F4920">
        <w:rPr>
          <w:b/>
          <w:bCs/>
        </w:rPr>
        <w:fldChar w:fldCharType="begin"/>
      </w:r>
      <w:r w:rsidRPr="004F4920">
        <w:rPr>
          <w:b/>
          <w:bCs/>
          <w:lang w:val="es-ES"/>
        </w:rPr>
        <w:instrText xml:space="preserve"> SEQ Tabela \* ARABIC </w:instrText>
      </w:r>
      <w:r w:rsidRPr="004F4920">
        <w:rPr>
          <w:b/>
          <w:bCs/>
        </w:rPr>
        <w:fldChar w:fldCharType="separate"/>
      </w:r>
      <w:r w:rsidRPr="004F4920">
        <w:rPr>
          <w:b/>
          <w:bCs/>
          <w:noProof/>
          <w:lang w:val="es-ES"/>
        </w:rPr>
        <w:t>4</w:t>
      </w:r>
      <w:r w:rsidRPr="004F4920">
        <w:rPr>
          <w:b/>
          <w:bCs/>
          <w:noProof/>
        </w:rPr>
        <w:fldChar w:fldCharType="end"/>
      </w:r>
      <w:r w:rsidR="007527A5" w:rsidRPr="004F4920">
        <w:rPr>
          <w:b/>
          <w:bCs/>
          <w:lang w:val="es-ES"/>
        </w:rPr>
        <w:t>: Índices de ajuste para el modelo APPT de las escalas de Brasil Y España</w:t>
      </w:r>
    </w:p>
    <w:tbl>
      <w:tblPr>
        <w:tblW w:w="9498" w:type="dxa"/>
        <w:jc w:val="center"/>
        <w:tblCellMar>
          <w:top w:w="15" w:type="dxa"/>
          <w:left w:w="15" w:type="dxa"/>
          <w:bottom w:w="15" w:type="dxa"/>
          <w:right w:w="15" w:type="dxa"/>
        </w:tblCellMar>
        <w:tblLook w:val="04A0" w:firstRow="1" w:lastRow="0" w:firstColumn="1" w:lastColumn="0" w:noHBand="0" w:noVBand="1"/>
      </w:tblPr>
      <w:tblGrid>
        <w:gridCol w:w="7088"/>
        <w:gridCol w:w="1134"/>
        <w:gridCol w:w="1276"/>
      </w:tblGrid>
      <w:tr w:rsidR="00075E50" w:rsidRPr="00075E50" w14:paraId="17730406" w14:textId="77777777" w:rsidTr="00891F17">
        <w:trPr>
          <w:trHeight w:val="57"/>
          <w:jc w:val="center"/>
        </w:trPr>
        <w:tc>
          <w:tcPr>
            <w:tcW w:w="7088" w:type="dxa"/>
            <w:vMerge w:val="restart"/>
            <w:tcBorders>
              <w:top w:val="single" w:sz="4" w:space="0" w:color="auto"/>
            </w:tcBorders>
            <w:shd w:val="clear" w:color="auto" w:fill="D9D9D9" w:themeFill="background1" w:themeFillShade="D9"/>
            <w:vAlign w:val="center"/>
          </w:tcPr>
          <w:p w14:paraId="0A5F02E2" w14:textId="77777777" w:rsidR="007F1BEF" w:rsidRPr="00075E50" w:rsidRDefault="007F1BEF" w:rsidP="008C52A7">
            <w:pPr>
              <w:spacing w:after="120"/>
              <w:ind w:left="142" w:right="60"/>
              <w:jc w:val="center"/>
              <w:rPr>
                <w:sz w:val="20"/>
                <w:szCs w:val="20"/>
                <w:lang w:val="la-Latn"/>
              </w:rPr>
            </w:pPr>
            <w:r w:rsidRPr="00075E50">
              <w:rPr>
                <w:b/>
                <w:bCs/>
                <w:sz w:val="20"/>
                <w:szCs w:val="20"/>
                <w:lang w:val="la-Latn"/>
              </w:rPr>
              <w:t>Índice</w:t>
            </w:r>
          </w:p>
        </w:tc>
        <w:tc>
          <w:tcPr>
            <w:tcW w:w="1134" w:type="dxa"/>
            <w:tcBorders>
              <w:top w:val="single" w:sz="4" w:space="0" w:color="auto"/>
            </w:tcBorders>
            <w:shd w:val="clear" w:color="auto" w:fill="D9D9D9" w:themeFill="background1" w:themeFillShade="D9"/>
            <w:vAlign w:val="center"/>
          </w:tcPr>
          <w:p w14:paraId="79FE5D7B" w14:textId="77777777" w:rsidR="007F1BEF" w:rsidRPr="00075E50" w:rsidRDefault="007F1BEF" w:rsidP="008C52A7">
            <w:pPr>
              <w:tabs>
                <w:tab w:val="center" w:pos="623"/>
              </w:tabs>
              <w:spacing w:after="120"/>
              <w:ind w:left="142" w:right="60"/>
              <w:jc w:val="center"/>
              <w:rPr>
                <w:sz w:val="20"/>
                <w:szCs w:val="20"/>
                <w:lang w:val="la-Latn"/>
              </w:rPr>
            </w:pPr>
            <w:r w:rsidRPr="00075E50">
              <w:rPr>
                <w:sz w:val="20"/>
                <w:szCs w:val="20"/>
                <w:lang w:val="la-Latn"/>
              </w:rPr>
              <w:t>Brasil</w:t>
            </w:r>
          </w:p>
        </w:tc>
        <w:tc>
          <w:tcPr>
            <w:tcW w:w="1276" w:type="dxa"/>
            <w:tcBorders>
              <w:top w:val="single" w:sz="4" w:space="0" w:color="auto"/>
            </w:tcBorders>
            <w:shd w:val="clear" w:color="auto" w:fill="D9D9D9" w:themeFill="background1" w:themeFillShade="D9"/>
          </w:tcPr>
          <w:p w14:paraId="2E553F88" w14:textId="04C23E87" w:rsidR="007F1BEF" w:rsidRPr="00075E50" w:rsidRDefault="007F1BEF" w:rsidP="008C52A7">
            <w:pPr>
              <w:tabs>
                <w:tab w:val="center" w:pos="623"/>
              </w:tabs>
              <w:spacing w:after="120"/>
              <w:ind w:left="142" w:right="60"/>
              <w:rPr>
                <w:b/>
                <w:bCs/>
                <w:sz w:val="20"/>
                <w:szCs w:val="20"/>
                <w:lang w:val="la-Latn"/>
              </w:rPr>
            </w:pPr>
            <w:r w:rsidRPr="00075E50">
              <w:rPr>
                <w:sz w:val="20"/>
                <w:szCs w:val="20"/>
                <w:lang w:val="la-Latn"/>
              </w:rPr>
              <w:tab/>
            </w:r>
            <w:r w:rsidR="00025C00" w:rsidRPr="00075E50">
              <w:rPr>
                <w:sz w:val="20"/>
                <w:szCs w:val="20"/>
              </w:rPr>
              <w:t>España</w:t>
            </w:r>
          </w:p>
        </w:tc>
      </w:tr>
      <w:tr w:rsidR="00075E50" w:rsidRPr="00075E50" w14:paraId="1AA563DD" w14:textId="77777777" w:rsidTr="00891F17">
        <w:trPr>
          <w:trHeight w:val="57"/>
          <w:jc w:val="center"/>
        </w:trPr>
        <w:tc>
          <w:tcPr>
            <w:tcW w:w="7088" w:type="dxa"/>
            <w:vMerge/>
            <w:tcBorders>
              <w:bottom w:val="single" w:sz="4" w:space="0" w:color="auto"/>
            </w:tcBorders>
            <w:shd w:val="clear" w:color="auto" w:fill="D9D9D9" w:themeFill="background1" w:themeFillShade="D9"/>
            <w:vAlign w:val="center"/>
          </w:tcPr>
          <w:p w14:paraId="326E15D3" w14:textId="77777777" w:rsidR="007F1BEF" w:rsidRPr="00075E50" w:rsidRDefault="007F1BEF" w:rsidP="008C52A7">
            <w:pPr>
              <w:spacing w:after="120"/>
              <w:ind w:left="142" w:right="60"/>
              <w:rPr>
                <w:b/>
                <w:bCs/>
                <w:sz w:val="20"/>
                <w:szCs w:val="20"/>
                <w:lang w:val="la-Latn"/>
              </w:rPr>
            </w:pPr>
          </w:p>
        </w:tc>
        <w:tc>
          <w:tcPr>
            <w:tcW w:w="2410" w:type="dxa"/>
            <w:gridSpan w:val="2"/>
            <w:tcBorders>
              <w:bottom w:val="single" w:sz="4" w:space="0" w:color="auto"/>
            </w:tcBorders>
            <w:shd w:val="clear" w:color="auto" w:fill="D9D9D9" w:themeFill="background1" w:themeFillShade="D9"/>
            <w:vAlign w:val="center"/>
          </w:tcPr>
          <w:p w14:paraId="4448099B" w14:textId="77777777" w:rsidR="007F1BEF" w:rsidRPr="00075E50" w:rsidRDefault="007F1BEF" w:rsidP="008C52A7">
            <w:pPr>
              <w:spacing w:after="120"/>
              <w:ind w:left="142" w:right="60"/>
              <w:jc w:val="center"/>
              <w:rPr>
                <w:b/>
                <w:bCs/>
                <w:sz w:val="20"/>
                <w:szCs w:val="20"/>
                <w:lang w:val="la-Latn"/>
              </w:rPr>
            </w:pPr>
            <w:r w:rsidRPr="00075E50">
              <w:rPr>
                <w:b/>
                <w:bCs/>
                <w:sz w:val="20"/>
                <w:szCs w:val="20"/>
                <w:lang w:val="la-Latn"/>
              </w:rPr>
              <w:t>Valor</w:t>
            </w:r>
          </w:p>
        </w:tc>
      </w:tr>
      <w:tr w:rsidR="00075E50" w:rsidRPr="00075E50" w14:paraId="63C8AE7C" w14:textId="77777777" w:rsidTr="00891F17">
        <w:trPr>
          <w:trHeight w:val="57"/>
          <w:jc w:val="center"/>
        </w:trPr>
        <w:tc>
          <w:tcPr>
            <w:tcW w:w="7088" w:type="dxa"/>
            <w:tcBorders>
              <w:top w:val="single" w:sz="4" w:space="0" w:color="auto"/>
            </w:tcBorders>
            <w:vAlign w:val="center"/>
          </w:tcPr>
          <w:p w14:paraId="55F4E5FB" w14:textId="387698B4" w:rsidR="007F1BEF" w:rsidRPr="00075E50" w:rsidRDefault="00025C00" w:rsidP="008C52A7">
            <w:pPr>
              <w:spacing w:after="120"/>
              <w:ind w:left="142" w:right="60"/>
              <w:rPr>
                <w:sz w:val="20"/>
                <w:szCs w:val="20"/>
                <w:lang w:val="la-Latn"/>
              </w:rPr>
            </w:pPr>
            <w:r w:rsidRPr="00075E50">
              <w:rPr>
                <w:sz w:val="20"/>
                <w:szCs w:val="20"/>
              </w:rPr>
              <w:t xml:space="preserve">Índice de Ajuste Comparativo </w:t>
            </w:r>
            <w:r w:rsidR="007F1BEF" w:rsidRPr="00075E50">
              <w:rPr>
                <w:sz w:val="20"/>
                <w:szCs w:val="20"/>
                <w:lang w:val="la-Latn"/>
              </w:rPr>
              <w:t>(CFI)</w:t>
            </w:r>
          </w:p>
        </w:tc>
        <w:tc>
          <w:tcPr>
            <w:tcW w:w="1134" w:type="dxa"/>
            <w:tcBorders>
              <w:top w:val="single" w:sz="4" w:space="0" w:color="auto"/>
            </w:tcBorders>
            <w:vAlign w:val="center"/>
          </w:tcPr>
          <w:p w14:paraId="2F27C013"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0.994</w:t>
            </w:r>
          </w:p>
        </w:tc>
        <w:tc>
          <w:tcPr>
            <w:tcW w:w="1276" w:type="dxa"/>
            <w:tcBorders>
              <w:top w:val="single" w:sz="4" w:space="0" w:color="auto"/>
            </w:tcBorders>
          </w:tcPr>
          <w:p w14:paraId="23007657"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0.991</w:t>
            </w:r>
          </w:p>
        </w:tc>
      </w:tr>
      <w:tr w:rsidR="00075E50" w:rsidRPr="00075E50" w14:paraId="675A427C" w14:textId="77777777" w:rsidTr="00891F17">
        <w:trPr>
          <w:trHeight w:val="57"/>
          <w:jc w:val="center"/>
        </w:trPr>
        <w:tc>
          <w:tcPr>
            <w:tcW w:w="7088" w:type="dxa"/>
            <w:vAlign w:val="center"/>
            <w:hideMark/>
          </w:tcPr>
          <w:p w14:paraId="24DAC4CF" w14:textId="77777777" w:rsidR="007F1BEF" w:rsidRPr="00075E50" w:rsidRDefault="007F1BEF" w:rsidP="008C52A7">
            <w:pPr>
              <w:spacing w:after="120"/>
              <w:ind w:left="142" w:right="60"/>
              <w:rPr>
                <w:sz w:val="20"/>
                <w:szCs w:val="20"/>
                <w:lang w:val="la-Latn"/>
              </w:rPr>
            </w:pPr>
            <w:r w:rsidRPr="00075E50">
              <w:rPr>
                <w:sz w:val="20"/>
                <w:szCs w:val="20"/>
                <w:lang w:val="la-Latn"/>
              </w:rPr>
              <w:t>Índice de Tucker-Lewis (TLI)</w:t>
            </w:r>
          </w:p>
        </w:tc>
        <w:tc>
          <w:tcPr>
            <w:tcW w:w="1134" w:type="dxa"/>
            <w:vAlign w:val="center"/>
            <w:hideMark/>
          </w:tcPr>
          <w:p w14:paraId="77BCF30A"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0.994</w:t>
            </w:r>
          </w:p>
        </w:tc>
        <w:tc>
          <w:tcPr>
            <w:tcW w:w="1276" w:type="dxa"/>
          </w:tcPr>
          <w:p w14:paraId="26C4CF87"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0.990</w:t>
            </w:r>
          </w:p>
        </w:tc>
      </w:tr>
      <w:tr w:rsidR="00075E50" w:rsidRPr="00075E50" w14:paraId="13F859A4" w14:textId="77777777" w:rsidTr="00891F17">
        <w:trPr>
          <w:trHeight w:val="57"/>
          <w:jc w:val="center"/>
        </w:trPr>
        <w:tc>
          <w:tcPr>
            <w:tcW w:w="7088" w:type="dxa"/>
            <w:vAlign w:val="center"/>
            <w:hideMark/>
          </w:tcPr>
          <w:p w14:paraId="0CB58417" w14:textId="23BB504C" w:rsidR="007F1BEF" w:rsidRPr="00075E50" w:rsidRDefault="00025C00" w:rsidP="008C52A7">
            <w:pPr>
              <w:spacing w:after="120"/>
              <w:ind w:left="142" w:right="60"/>
              <w:rPr>
                <w:sz w:val="20"/>
                <w:szCs w:val="20"/>
                <w:lang w:val="la-Latn"/>
              </w:rPr>
            </w:pPr>
            <w:r w:rsidRPr="00075E50">
              <w:rPr>
                <w:sz w:val="20"/>
                <w:szCs w:val="20"/>
              </w:rPr>
              <w:t xml:space="preserve">Índice de ajuste Bentler-Bonett no normalizado </w:t>
            </w:r>
            <w:r w:rsidR="007F1BEF" w:rsidRPr="00075E50">
              <w:rPr>
                <w:sz w:val="20"/>
                <w:szCs w:val="20"/>
                <w:lang w:val="la-Latn"/>
              </w:rPr>
              <w:t>(NNFI)</w:t>
            </w:r>
          </w:p>
        </w:tc>
        <w:tc>
          <w:tcPr>
            <w:tcW w:w="1134" w:type="dxa"/>
            <w:vAlign w:val="center"/>
            <w:hideMark/>
          </w:tcPr>
          <w:p w14:paraId="2A990F31"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0.994</w:t>
            </w:r>
          </w:p>
        </w:tc>
        <w:tc>
          <w:tcPr>
            <w:tcW w:w="1276" w:type="dxa"/>
          </w:tcPr>
          <w:p w14:paraId="4CE8A46A"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0.990</w:t>
            </w:r>
          </w:p>
        </w:tc>
      </w:tr>
      <w:tr w:rsidR="00075E50" w:rsidRPr="00075E50" w14:paraId="1BEA081E" w14:textId="77777777" w:rsidTr="00891F17">
        <w:trPr>
          <w:trHeight w:val="57"/>
          <w:jc w:val="center"/>
        </w:trPr>
        <w:tc>
          <w:tcPr>
            <w:tcW w:w="7088" w:type="dxa"/>
            <w:vAlign w:val="center"/>
            <w:hideMark/>
          </w:tcPr>
          <w:p w14:paraId="3993A7F8" w14:textId="6A169A11" w:rsidR="007F1BEF" w:rsidRPr="00075E50" w:rsidRDefault="00025C00" w:rsidP="008C52A7">
            <w:pPr>
              <w:spacing w:after="120"/>
              <w:ind w:left="142" w:right="60"/>
              <w:rPr>
                <w:sz w:val="20"/>
                <w:szCs w:val="20"/>
                <w:lang w:val="la-Latn"/>
              </w:rPr>
            </w:pPr>
            <w:r w:rsidRPr="00075E50">
              <w:rPr>
                <w:sz w:val="20"/>
                <w:szCs w:val="20"/>
              </w:rPr>
              <w:t xml:space="preserve">Índice de ajuste normalizado de Bentler-Bonett </w:t>
            </w:r>
            <w:r w:rsidR="007F1BEF" w:rsidRPr="00075E50">
              <w:rPr>
                <w:sz w:val="20"/>
                <w:szCs w:val="20"/>
                <w:lang w:val="la-Latn"/>
              </w:rPr>
              <w:t>(NFI)</w:t>
            </w:r>
          </w:p>
        </w:tc>
        <w:tc>
          <w:tcPr>
            <w:tcW w:w="1134" w:type="dxa"/>
            <w:vAlign w:val="center"/>
            <w:hideMark/>
          </w:tcPr>
          <w:p w14:paraId="709FA231"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0.992</w:t>
            </w:r>
          </w:p>
        </w:tc>
        <w:tc>
          <w:tcPr>
            <w:tcW w:w="1276" w:type="dxa"/>
          </w:tcPr>
          <w:p w14:paraId="371E2E7B"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0.983</w:t>
            </w:r>
          </w:p>
        </w:tc>
      </w:tr>
      <w:tr w:rsidR="00075E50" w:rsidRPr="00075E50" w14:paraId="03F39334" w14:textId="77777777" w:rsidTr="00891F17">
        <w:trPr>
          <w:trHeight w:val="57"/>
          <w:jc w:val="center"/>
        </w:trPr>
        <w:tc>
          <w:tcPr>
            <w:tcW w:w="7088" w:type="dxa"/>
            <w:vAlign w:val="center"/>
            <w:hideMark/>
          </w:tcPr>
          <w:p w14:paraId="7C461BCB" w14:textId="0B0A37B0" w:rsidR="007F1BEF" w:rsidRPr="00075E50" w:rsidRDefault="00025C00" w:rsidP="008C52A7">
            <w:pPr>
              <w:spacing w:after="120"/>
              <w:ind w:left="142" w:right="60"/>
              <w:rPr>
                <w:sz w:val="20"/>
                <w:szCs w:val="20"/>
                <w:lang w:val="la-Latn"/>
              </w:rPr>
            </w:pPr>
            <w:r w:rsidRPr="00075E50">
              <w:rPr>
                <w:sz w:val="20"/>
                <w:szCs w:val="20"/>
              </w:rPr>
              <w:t xml:space="preserve">Índice de ajuste normalizado de la parsimonia </w:t>
            </w:r>
            <w:r w:rsidR="007F1BEF" w:rsidRPr="00075E50">
              <w:rPr>
                <w:sz w:val="20"/>
                <w:szCs w:val="20"/>
                <w:lang w:val="la-Latn"/>
              </w:rPr>
              <w:t>(PNFI)</w:t>
            </w:r>
          </w:p>
        </w:tc>
        <w:tc>
          <w:tcPr>
            <w:tcW w:w="1134" w:type="dxa"/>
            <w:vAlign w:val="center"/>
            <w:hideMark/>
          </w:tcPr>
          <w:p w14:paraId="28A54417"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0.916</w:t>
            </w:r>
          </w:p>
        </w:tc>
        <w:tc>
          <w:tcPr>
            <w:tcW w:w="1276" w:type="dxa"/>
          </w:tcPr>
          <w:p w14:paraId="6731FE3F"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0.922</w:t>
            </w:r>
          </w:p>
        </w:tc>
      </w:tr>
      <w:tr w:rsidR="00075E50" w:rsidRPr="00075E50" w14:paraId="18640FBB" w14:textId="77777777" w:rsidTr="00891F17">
        <w:trPr>
          <w:trHeight w:val="57"/>
          <w:jc w:val="center"/>
        </w:trPr>
        <w:tc>
          <w:tcPr>
            <w:tcW w:w="7088" w:type="dxa"/>
            <w:vAlign w:val="center"/>
            <w:hideMark/>
          </w:tcPr>
          <w:p w14:paraId="3262DCFA" w14:textId="104E8FC8" w:rsidR="007F1BEF" w:rsidRPr="00075E50" w:rsidRDefault="00025C00" w:rsidP="008C52A7">
            <w:pPr>
              <w:spacing w:after="120"/>
              <w:ind w:left="142" w:right="60"/>
              <w:rPr>
                <w:sz w:val="20"/>
                <w:szCs w:val="20"/>
                <w:lang w:val="la-Latn"/>
              </w:rPr>
            </w:pPr>
            <w:r w:rsidRPr="00075E50">
              <w:rPr>
                <w:sz w:val="20"/>
                <w:szCs w:val="20"/>
              </w:rPr>
              <w:t xml:space="preserve">Índice de ajuste relativo de Bollen </w:t>
            </w:r>
            <w:r w:rsidR="007F1BEF" w:rsidRPr="00075E50">
              <w:rPr>
                <w:sz w:val="20"/>
                <w:szCs w:val="20"/>
                <w:lang w:val="la-Latn"/>
              </w:rPr>
              <w:t>(RFI)</w:t>
            </w:r>
          </w:p>
        </w:tc>
        <w:tc>
          <w:tcPr>
            <w:tcW w:w="1134" w:type="dxa"/>
            <w:vAlign w:val="center"/>
            <w:hideMark/>
          </w:tcPr>
          <w:p w14:paraId="15C4274F"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0.991</w:t>
            </w:r>
          </w:p>
        </w:tc>
        <w:tc>
          <w:tcPr>
            <w:tcW w:w="1276" w:type="dxa"/>
          </w:tcPr>
          <w:p w14:paraId="2124B5ED"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0.982</w:t>
            </w:r>
          </w:p>
        </w:tc>
      </w:tr>
      <w:tr w:rsidR="00075E50" w:rsidRPr="00075E50" w14:paraId="66F958BA" w14:textId="77777777" w:rsidTr="00891F17">
        <w:trPr>
          <w:trHeight w:val="57"/>
          <w:jc w:val="center"/>
        </w:trPr>
        <w:tc>
          <w:tcPr>
            <w:tcW w:w="7088" w:type="dxa"/>
            <w:vAlign w:val="center"/>
            <w:hideMark/>
          </w:tcPr>
          <w:p w14:paraId="51BC291D" w14:textId="77777777" w:rsidR="007F1BEF" w:rsidRPr="00075E50" w:rsidRDefault="007F1BEF" w:rsidP="008C52A7">
            <w:pPr>
              <w:spacing w:after="120"/>
              <w:ind w:left="142" w:right="60"/>
              <w:rPr>
                <w:sz w:val="20"/>
                <w:szCs w:val="20"/>
                <w:lang w:val="la-Latn"/>
              </w:rPr>
            </w:pPr>
            <w:r w:rsidRPr="00075E50">
              <w:rPr>
                <w:sz w:val="20"/>
                <w:szCs w:val="20"/>
                <w:lang w:val="la-Latn"/>
              </w:rPr>
              <w:lastRenderedPageBreak/>
              <w:t>Bollen's Incremental Fit Index (IFI)</w:t>
            </w:r>
          </w:p>
        </w:tc>
        <w:tc>
          <w:tcPr>
            <w:tcW w:w="1134" w:type="dxa"/>
            <w:vAlign w:val="center"/>
            <w:hideMark/>
          </w:tcPr>
          <w:p w14:paraId="3A820F82"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0.994</w:t>
            </w:r>
          </w:p>
        </w:tc>
        <w:tc>
          <w:tcPr>
            <w:tcW w:w="1276" w:type="dxa"/>
          </w:tcPr>
          <w:p w14:paraId="2A99BD21"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0.991</w:t>
            </w:r>
          </w:p>
        </w:tc>
      </w:tr>
      <w:tr w:rsidR="00075E50" w:rsidRPr="00075E50" w14:paraId="3EE28067" w14:textId="77777777" w:rsidTr="00891F17">
        <w:trPr>
          <w:trHeight w:val="57"/>
          <w:jc w:val="center"/>
        </w:trPr>
        <w:tc>
          <w:tcPr>
            <w:tcW w:w="7088" w:type="dxa"/>
            <w:tcBorders>
              <w:bottom w:val="single" w:sz="4" w:space="0" w:color="auto"/>
            </w:tcBorders>
            <w:vAlign w:val="center"/>
            <w:hideMark/>
          </w:tcPr>
          <w:p w14:paraId="06CDCB30" w14:textId="3865A981" w:rsidR="007F1BEF" w:rsidRPr="00075E50" w:rsidRDefault="00025C00" w:rsidP="008C52A7">
            <w:pPr>
              <w:spacing w:after="120"/>
              <w:ind w:left="142" w:right="60"/>
              <w:rPr>
                <w:sz w:val="20"/>
                <w:szCs w:val="20"/>
                <w:lang w:val="la-Latn"/>
              </w:rPr>
            </w:pPr>
            <w:r w:rsidRPr="00075E50">
              <w:rPr>
                <w:sz w:val="20"/>
                <w:szCs w:val="20"/>
              </w:rPr>
              <w:t xml:space="preserve">Índice relativo de no centralidad </w:t>
            </w:r>
            <w:r w:rsidR="007F1BEF" w:rsidRPr="00075E50">
              <w:rPr>
                <w:sz w:val="20"/>
                <w:szCs w:val="20"/>
                <w:lang w:val="la-Latn"/>
              </w:rPr>
              <w:t>(RNI)</w:t>
            </w:r>
          </w:p>
        </w:tc>
        <w:tc>
          <w:tcPr>
            <w:tcW w:w="1134" w:type="dxa"/>
            <w:tcBorders>
              <w:bottom w:val="single" w:sz="4" w:space="0" w:color="auto"/>
            </w:tcBorders>
            <w:vAlign w:val="center"/>
            <w:hideMark/>
          </w:tcPr>
          <w:p w14:paraId="1FF8AE55"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0.994</w:t>
            </w:r>
          </w:p>
        </w:tc>
        <w:tc>
          <w:tcPr>
            <w:tcW w:w="1276" w:type="dxa"/>
            <w:tcBorders>
              <w:bottom w:val="single" w:sz="4" w:space="0" w:color="auto"/>
            </w:tcBorders>
          </w:tcPr>
          <w:p w14:paraId="2244A7B5"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0.991</w:t>
            </w:r>
          </w:p>
        </w:tc>
      </w:tr>
      <w:tr w:rsidR="00075E50" w:rsidRPr="00075E50" w14:paraId="3FDA3707" w14:textId="77777777" w:rsidTr="00891F17">
        <w:trPr>
          <w:gridAfter w:val="2"/>
          <w:wAfter w:w="2410" w:type="dxa"/>
          <w:trHeight w:val="57"/>
          <w:jc w:val="center"/>
        </w:trPr>
        <w:tc>
          <w:tcPr>
            <w:tcW w:w="7088" w:type="dxa"/>
            <w:vAlign w:val="center"/>
            <w:hideMark/>
          </w:tcPr>
          <w:p w14:paraId="1264CB5C" w14:textId="77777777" w:rsidR="007F1BEF" w:rsidRPr="00075E50" w:rsidRDefault="007F1BEF" w:rsidP="008C52A7">
            <w:pPr>
              <w:spacing w:after="120"/>
              <w:rPr>
                <w:sz w:val="20"/>
                <w:szCs w:val="20"/>
                <w:lang w:eastAsia="es-ES"/>
              </w:rPr>
            </w:pPr>
          </w:p>
        </w:tc>
      </w:tr>
    </w:tbl>
    <w:p w14:paraId="665A434D" w14:textId="77777777" w:rsidR="00025C00" w:rsidRPr="009541BF" w:rsidRDefault="00025C00" w:rsidP="008C52A7">
      <w:pPr>
        <w:spacing w:after="120"/>
        <w:textAlignment w:val="baseline"/>
        <w:rPr>
          <w:sz w:val="20"/>
          <w:szCs w:val="20"/>
          <w:lang w:val="es-ES" w:eastAsia="es-ES"/>
        </w:rPr>
      </w:pPr>
      <w:r w:rsidRPr="009541BF">
        <w:rPr>
          <w:sz w:val="20"/>
          <w:szCs w:val="20"/>
          <w:lang w:val="es-ES" w:eastAsia="es-ES"/>
        </w:rPr>
        <w:t>Fuente: Elaboración propia con datos de la investigación.</w:t>
      </w:r>
    </w:p>
    <w:p w14:paraId="3BED5897" w14:textId="77777777" w:rsidR="007527A5" w:rsidRPr="009541BF" w:rsidRDefault="007527A5" w:rsidP="008C52A7">
      <w:pPr>
        <w:spacing w:after="120"/>
        <w:ind w:firstLine="567"/>
        <w:jc w:val="both"/>
        <w:textAlignment w:val="baseline"/>
        <w:rPr>
          <w:lang w:val="es-ES"/>
        </w:rPr>
      </w:pPr>
      <w:bookmarkStart w:id="7" w:name="_Toc168936789"/>
    </w:p>
    <w:p w14:paraId="59CD7BC0" w14:textId="05DE4AEF" w:rsidR="00025C00" w:rsidRPr="009541BF" w:rsidRDefault="00025C00" w:rsidP="008C52A7">
      <w:pPr>
        <w:spacing w:after="120"/>
        <w:ind w:firstLine="709"/>
        <w:jc w:val="both"/>
        <w:textAlignment w:val="baseline"/>
        <w:rPr>
          <w:color w:val="000000" w:themeColor="text1"/>
          <w:lang w:val="es-ES"/>
        </w:rPr>
      </w:pPr>
      <w:r w:rsidRPr="009541BF">
        <w:rPr>
          <w:color w:val="000000" w:themeColor="text1"/>
          <w:lang w:val="es-ES"/>
        </w:rPr>
        <w:t xml:space="preserve">Otras medidas adicionales importantes de ajuste son la Raíz del Error Cuadrático Medio de Aproximación - RMSEA (Brasil = 0,081 y España = 0,058) y la Raíz Cuadrada Media Residual Estandarizada - SRMR (Brasil = 0,067 y España = 0,057).  </w:t>
      </w:r>
    </w:p>
    <w:p w14:paraId="3B116A63" w14:textId="77777777" w:rsidR="00025C00" w:rsidRPr="009541BF" w:rsidRDefault="00025C00" w:rsidP="008C52A7">
      <w:pPr>
        <w:spacing w:after="120"/>
        <w:ind w:firstLine="709"/>
        <w:jc w:val="both"/>
        <w:textAlignment w:val="baseline"/>
        <w:rPr>
          <w:color w:val="000000" w:themeColor="text1"/>
          <w:lang w:val="es-ES"/>
        </w:rPr>
      </w:pPr>
      <w:r w:rsidRPr="009541BF">
        <w:rPr>
          <w:color w:val="000000" w:themeColor="text1"/>
          <w:lang w:val="es-ES"/>
        </w:rPr>
        <w:t xml:space="preserve">La estructura evaluada presentó resultados de ajuste contradictorios. Como se puede observar en la Tabla 4, los índices CFI, TLI y SRMR apoyaron el modelo. Sin embargo, los índices RMSEA estuvieron por encima del nivel aceptable para la escala brasileña, considerando que su valor superó el 0,08. La RMSEA para el caso español cumple con los criterios establecidos por la literatura (&lt;0,07; CFI &gt; o = 0,90). </w:t>
      </w:r>
    </w:p>
    <w:p w14:paraId="6D2BE99C" w14:textId="5EE02427" w:rsidR="00075E50" w:rsidRPr="009541BF" w:rsidRDefault="00025C00" w:rsidP="008C52A7">
      <w:pPr>
        <w:spacing w:after="120"/>
        <w:ind w:firstLine="709"/>
        <w:jc w:val="both"/>
        <w:textAlignment w:val="baseline"/>
        <w:rPr>
          <w:color w:val="000000" w:themeColor="text1"/>
          <w:lang w:val="es-ES"/>
        </w:rPr>
      </w:pPr>
      <w:r w:rsidRPr="009541BF">
        <w:rPr>
          <w:color w:val="000000" w:themeColor="text1"/>
          <w:lang w:val="es-ES"/>
        </w:rPr>
        <w:t>Con el fin de revisar mejor los resultados, se evaluaron los índices de modificación (IM), los cuales mostraron una alta covarianza residual entre algunos pares de ítems, especialmente entre los ítems DL13a y DL13b (IM = 202,251). Al insertar esta covarianza residual en el modelo, hubo una mejora en todos los índices de ajuste, incluido el RMSEA, que pasó a ser aceptable.</w:t>
      </w:r>
    </w:p>
    <w:p w14:paraId="2BC71707" w14:textId="77777777" w:rsidR="007527A5" w:rsidRPr="009541BF" w:rsidRDefault="007527A5" w:rsidP="008C52A7">
      <w:pPr>
        <w:spacing w:after="120"/>
        <w:ind w:firstLine="709"/>
        <w:jc w:val="both"/>
        <w:textAlignment w:val="baseline"/>
        <w:rPr>
          <w:color w:val="000000" w:themeColor="text1"/>
          <w:lang w:val="es-ES"/>
        </w:rPr>
      </w:pPr>
    </w:p>
    <w:p w14:paraId="24F6F7C7" w14:textId="3767EAB5" w:rsidR="00025C00" w:rsidRPr="004F4920" w:rsidRDefault="00F60D2E" w:rsidP="008C52A7">
      <w:pPr>
        <w:spacing w:after="120"/>
        <w:ind w:right="60"/>
        <w:rPr>
          <w:b/>
          <w:bCs/>
          <w:lang w:val="la-Latn"/>
        </w:rPr>
      </w:pPr>
      <w:r w:rsidRPr="004F4920">
        <w:rPr>
          <w:b/>
          <w:bCs/>
          <w:lang w:val="la-Latn"/>
        </w:rPr>
        <w:t>Tab</w:t>
      </w:r>
      <w:r w:rsidR="008147B6" w:rsidRPr="004F4920">
        <w:rPr>
          <w:b/>
          <w:bCs/>
          <w:lang w:val="la-Latn"/>
        </w:rPr>
        <w:t>la</w:t>
      </w:r>
      <w:r w:rsidRPr="004F4920">
        <w:rPr>
          <w:b/>
          <w:bCs/>
          <w:lang w:val="la-Latn"/>
        </w:rPr>
        <w:t xml:space="preserve"> </w:t>
      </w:r>
      <w:r w:rsidRPr="004F4920">
        <w:rPr>
          <w:b/>
          <w:bCs/>
          <w:lang w:val="la-Latn"/>
        </w:rPr>
        <w:fldChar w:fldCharType="begin"/>
      </w:r>
      <w:r w:rsidRPr="004F4920">
        <w:rPr>
          <w:b/>
          <w:bCs/>
          <w:lang w:val="la-Latn"/>
        </w:rPr>
        <w:instrText xml:space="preserve"> SEQ Tabela \* ARABIC </w:instrText>
      </w:r>
      <w:r w:rsidRPr="004F4920">
        <w:rPr>
          <w:b/>
          <w:bCs/>
          <w:lang w:val="la-Latn"/>
        </w:rPr>
        <w:fldChar w:fldCharType="separate"/>
      </w:r>
      <w:r w:rsidRPr="004F4920">
        <w:rPr>
          <w:b/>
          <w:bCs/>
          <w:noProof/>
          <w:lang w:val="la-Latn"/>
        </w:rPr>
        <w:t>5</w:t>
      </w:r>
      <w:r w:rsidRPr="004F4920">
        <w:rPr>
          <w:b/>
          <w:bCs/>
          <w:lang w:val="la-Latn"/>
        </w:rPr>
        <w:fldChar w:fldCharType="end"/>
      </w:r>
      <w:r w:rsidR="007527A5" w:rsidRPr="004F4920">
        <w:rPr>
          <w:b/>
          <w:bCs/>
          <w:lang w:val="la-Latn"/>
        </w:rPr>
        <w:t xml:space="preserve">: Índices de ajuste del modelo </w:t>
      </w:r>
      <w:r w:rsidR="00AD2B7A" w:rsidRPr="004F4920">
        <w:rPr>
          <w:b/>
          <w:bCs/>
          <w:lang w:val="la-Latn"/>
        </w:rPr>
        <w:t>APPT (BRASIL)</w:t>
      </w:r>
      <w:bookmarkEnd w:id="7"/>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66"/>
        <w:gridCol w:w="851"/>
        <w:gridCol w:w="869"/>
        <w:gridCol w:w="869"/>
        <w:gridCol w:w="1121"/>
        <w:gridCol w:w="2262"/>
      </w:tblGrid>
      <w:tr w:rsidR="00075E50" w:rsidRPr="00075E50" w14:paraId="34BB1265" w14:textId="77777777" w:rsidTr="008C4A7F">
        <w:trPr>
          <w:jc w:val="center"/>
        </w:trPr>
        <w:tc>
          <w:tcPr>
            <w:tcW w:w="1560" w:type="dxa"/>
            <w:tcBorders>
              <w:top w:val="single" w:sz="4" w:space="0" w:color="auto"/>
              <w:bottom w:val="single" w:sz="4" w:space="0" w:color="auto"/>
            </w:tcBorders>
            <w:shd w:val="clear" w:color="auto" w:fill="D9D9D9" w:themeFill="background1" w:themeFillShade="D9"/>
          </w:tcPr>
          <w:p w14:paraId="7D03C92F" w14:textId="77777777" w:rsidR="007F1BEF" w:rsidRPr="00075E50" w:rsidRDefault="007F1BEF" w:rsidP="008C52A7">
            <w:pPr>
              <w:spacing w:after="120"/>
              <w:ind w:left="142" w:right="60"/>
              <w:jc w:val="center"/>
              <w:rPr>
                <w:rFonts w:eastAsiaTheme="minorHAnsi"/>
                <w:lang w:val="la-Latn" w:eastAsia="en-US"/>
              </w:rPr>
            </w:pPr>
            <w:bookmarkStart w:id="8" w:name="_Hlk62426507" w:colFirst="1" w:colLast="6"/>
          </w:p>
        </w:tc>
        <w:tc>
          <w:tcPr>
            <w:tcW w:w="1966" w:type="dxa"/>
            <w:tcBorders>
              <w:top w:val="single" w:sz="4" w:space="0" w:color="auto"/>
              <w:bottom w:val="single" w:sz="4" w:space="0" w:color="auto"/>
            </w:tcBorders>
            <w:shd w:val="clear" w:color="auto" w:fill="D9D9D9" w:themeFill="background1" w:themeFillShade="D9"/>
            <w:hideMark/>
          </w:tcPr>
          <w:p w14:paraId="154A106E"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b/>
                <w:bCs/>
                <w:lang w:val="la-Latn" w:eastAsia="en-US"/>
              </w:rPr>
              <w:t>Χ² (gl)</w:t>
            </w:r>
          </w:p>
        </w:tc>
        <w:tc>
          <w:tcPr>
            <w:tcW w:w="851" w:type="dxa"/>
            <w:tcBorders>
              <w:top w:val="single" w:sz="4" w:space="0" w:color="auto"/>
              <w:bottom w:val="single" w:sz="4" w:space="0" w:color="auto"/>
            </w:tcBorders>
            <w:shd w:val="clear" w:color="auto" w:fill="D9D9D9" w:themeFill="background1" w:themeFillShade="D9"/>
            <w:hideMark/>
          </w:tcPr>
          <w:p w14:paraId="55650548"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b/>
                <w:bCs/>
                <w:lang w:val="la-Latn" w:eastAsia="en-US"/>
              </w:rPr>
              <w:t>Χ²/gl</w:t>
            </w:r>
          </w:p>
        </w:tc>
        <w:tc>
          <w:tcPr>
            <w:tcW w:w="869" w:type="dxa"/>
            <w:tcBorders>
              <w:top w:val="single" w:sz="4" w:space="0" w:color="auto"/>
              <w:bottom w:val="single" w:sz="4" w:space="0" w:color="auto"/>
            </w:tcBorders>
            <w:shd w:val="clear" w:color="auto" w:fill="D9D9D9" w:themeFill="background1" w:themeFillShade="D9"/>
            <w:hideMark/>
          </w:tcPr>
          <w:p w14:paraId="1F887346"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b/>
                <w:bCs/>
                <w:lang w:val="la-Latn" w:eastAsia="en-US"/>
              </w:rPr>
              <w:t>CFI</w:t>
            </w:r>
          </w:p>
        </w:tc>
        <w:tc>
          <w:tcPr>
            <w:tcW w:w="869" w:type="dxa"/>
            <w:tcBorders>
              <w:top w:val="single" w:sz="4" w:space="0" w:color="auto"/>
              <w:bottom w:val="single" w:sz="4" w:space="0" w:color="auto"/>
            </w:tcBorders>
            <w:shd w:val="clear" w:color="auto" w:fill="D9D9D9" w:themeFill="background1" w:themeFillShade="D9"/>
            <w:hideMark/>
          </w:tcPr>
          <w:p w14:paraId="50BB0F48"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b/>
                <w:bCs/>
                <w:lang w:val="la-Latn" w:eastAsia="en-US"/>
              </w:rPr>
              <w:t>TLI</w:t>
            </w:r>
          </w:p>
        </w:tc>
        <w:tc>
          <w:tcPr>
            <w:tcW w:w="1121" w:type="dxa"/>
            <w:tcBorders>
              <w:top w:val="single" w:sz="4" w:space="0" w:color="auto"/>
              <w:bottom w:val="single" w:sz="4" w:space="0" w:color="auto"/>
            </w:tcBorders>
            <w:shd w:val="clear" w:color="auto" w:fill="D9D9D9" w:themeFill="background1" w:themeFillShade="D9"/>
            <w:hideMark/>
          </w:tcPr>
          <w:p w14:paraId="3346289B"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b/>
                <w:bCs/>
                <w:lang w:val="la-Latn" w:eastAsia="en-US"/>
              </w:rPr>
              <w:t>SRMR</w:t>
            </w:r>
          </w:p>
        </w:tc>
        <w:tc>
          <w:tcPr>
            <w:tcW w:w="2262" w:type="dxa"/>
            <w:tcBorders>
              <w:top w:val="single" w:sz="4" w:space="0" w:color="auto"/>
              <w:bottom w:val="single" w:sz="4" w:space="0" w:color="auto"/>
            </w:tcBorders>
            <w:shd w:val="clear" w:color="auto" w:fill="D9D9D9" w:themeFill="background1" w:themeFillShade="D9"/>
            <w:hideMark/>
          </w:tcPr>
          <w:p w14:paraId="259087EB"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b/>
                <w:bCs/>
                <w:lang w:val="la-Latn" w:eastAsia="en-US"/>
              </w:rPr>
              <w:t>RMSEA (90% IC)</w:t>
            </w:r>
          </w:p>
        </w:tc>
      </w:tr>
      <w:tr w:rsidR="00075E50" w:rsidRPr="00075E50" w14:paraId="58C73A9C" w14:textId="77777777" w:rsidTr="008C4A7F">
        <w:trPr>
          <w:jc w:val="center"/>
        </w:trPr>
        <w:tc>
          <w:tcPr>
            <w:tcW w:w="1560" w:type="dxa"/>
            <w:tcBorders>
              <w:top w:val="single" w:sz="4" w:space="0" w:color="auto"/>
            </w:tcBorders>
            <w:hideMark/>
          </w:tcPr>
          <w:p w14:paraId="07BD863C" w14:textId="77777777" w:rsidR="007F1BEF" w:rsidRPr="00075E50" w:rsidRDefault="007F1BEF" w:rsidP="008C52A7">
            <w:pPr>
              <w:spacing w:after="120"/>
              <w:ind w:left="142" w:right="60"/>
              <w:rPr>
                <w:rFonts w:eastAsiaTheme="minorHAnsi"/>
                <w:lang w:val="la-Latn" w:eastAsia="en-US"/>
              </w:rPr>
            </w:pPr>
            <w:r w:rsidRPr="00075E50">
              <w:rPr>
                <w:rFonts w:eastAsiaTheme="minorHAnsi"/>
                <w:lang w:val="la-Latn" w:eastAsia="en-US"/>
              </w:rPr>
              <w:t>Original</w:t>
            </w:r>
          </w:p>
        </w:tc>
        <w:tc>
          <w:tcPr>
            <w:tcW w:w="1966" w:type="dxa"/>
            <w:tcBorders>
              <w:top w:val="single" w:sz="4" w:space="0" w:color="auto"/>
            </w:tcBorders>
            <w:hideMark/>
          </w:tcPr>
          <w:p w14:paraId="0CD36199"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1626.276 (458)**</w:t>
            </w:r>
          </w:p>
        </w:tc>
        <w:tc>
          <w:tcPr>
            <w:tcW w:w="851" w:type="dxa"/>
            <w:tcBorders>
              <w:top w:val="single" w:sz="4" w:space="0" w:color="auto"/>
            </w:tcBorders>
            <w:hideMark/>
          </w:tcPr>
          <w:p w14:paraId="2453EE18"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3,55</w:t>
            </w:r>
          </w:p>
        </w:tc>
        <w:tc>
          <w:tcPr>
            <w:tcW w:w="869" w:type="dxa"/>
            <w:tcBorders>
              <w:top w:val="single" w:sz="4" w:space="0" w:color="auto"/>
            </w:tcBorders>
            <w:hideMark/>
          </w:tcPr>
          <w:p w14:paraId="42E1DB72"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0,994</w:t>
            </w:r>
          </w:p>
        </w:tc>
        <w:tc>
          <w:tcPr>
            <w:tcW w:w="869" w:type="dxa"/>
            <w:tcBorders>
              <w:top w:val="single" w:sz="4" w:space="0" w:color="auto"/>
            </w:tcBorders>
            <w:hideMark/>
          </w:tcPr>
          <w:p w14:paraId="6DAC7E40"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0,994</w:t>
            </w:r>
          </w:p>
        </w:tc>
        <w:tc>
          <w:tcPr>
            <w:tcW w:w="1121" w:type="dxa"/>
            <w:tcBorders>
              <w:top w:val="single" w:sz="4" w:space="0" w:color="auto"/>
            </w:tcBorders>
            <w:hideMark/>
          </w:tcPr>
          <w:p w14:paraId="0D74554A"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0,067</w:t>
            </w:r>
          </w:p>
        </w:tc>
        <w:tc>
          <w:tcPr>
            <w:tcW w:w="2262" w:type="dxa"/>
            <w:tcBorders>
              <w:top w:val="single" w:sz="4" w:space="0" w:color="auto"/>
            </w:tcBorders>
            <w:hideMark/>
          </w:tcPr>
          <w:p w14:paraId="42F8AB0F"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0,081 (0,077 – 0,086)</w:t>
            </w:r>
          </w:p>
        </w:tc>
      </w:tr>
      <w:tr w:rsidR="00075E50" w:rsidRPr="00075E50" w14:paraId="5C660F1A" w14:textId="77777777" w:rsidTr="008C4A7F">
        <w:trPr>
          <w:jc w:val="center"/>
        </w:trPr>
        <w:tc>
          <w:tcPr>
            <w:tcW w:w="1560" w:type="dxa"/>
            <w:hideMark/>
          </w:tcPr>
          <w:p w14:paraId="6E205C8B" w14:textId="77777777" w:rsidR="007F1BEF" w:rsidRPr="00075E50" w:rsidRDefault="007F1BEF" w:rsidP="008C52A7">
            <w:pPr>
              <w:spacing w:after="120"/>
              <w:ind w:left="-111" w:right="60"/>
              <w:jc w:val="center"/>
              <w:rPr>
                <w:rFonts w:eastAsiaTheme="minorHAnsi"/>
                <w:lang w:val="la-Latn" w:eastAsia="en-US"/>
              </w:rPr>
            </w:pPr>
            <w:r w:rsidRPr="00075E50">
              <w:rPr>
                <w:rFonts w:eastAsiaTheme="minorHAnsi"/>
                <w:lang w:val="la-Latn" w:eastAsia="en-US"/>
              </w:rPr>
              <w:t>Re-especificado</w:t>
            </w:r>
          </w:p>
        </w:tc>
        <w:tc>
          <w:tcPr>
            <w:tcW w:w="1966" w:type="dxa"/>
            <w:hideMark/>
          </w:tcPr>
          <w:p w14:paraId="6A8B3395"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1426.234 (457)**</w:t>
            </w:r>
          </w:p>
        </w:tc>
        <w:tc>
          <w:tcPr>
            <w:tcW w:w="851" w:type="dxa"/>
            <w:hideMark/>
          </w:tcPr>
          <w:p w14:paraId="7946DB54"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3,12</w:t>
            </w:r>
          </w:p>
        </w:tc>
        <w:tc>
          <w:tcPr>
            <w:tcW w:w="869" w:type="dxa"/>
            <w:hideMark/>
          </w:tcPr>
          <w:p w14:paraId="2E591D8D"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0,995</w:t>
            </w:r>
          </w:p>
        </w:tc>
        <w:tc>
          <w:tcPr>
            <w:tcW w:w="869" w:type="dxa"/>
            <w:hideMark/>
          </w:tcPr>
          <w:p w14:paraId="2BCF83C3"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0,995</w:t>
            </w:r>
          </w:p>
        </w:tc>
        <w:tc>
          <w:tcPr>
            <w:tcW w:w="1121" w:type="dxa"/>
            <w:hideMark/>
          </w:tcPr>
          <w:p w14:paraId="52FEAC00"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0,066</w:t>
            </w:r>
          </w:p>
        </w:tc>
        <w:tc>
          <w:tcPr>
            <w:tcW w:w="2262" w:type="dxa"/>
            <w:hideMark/>
          </w:tcPr>
          <w:p w14:paraId="0F1965E1"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0,074(0,070-0,078)</w:t>
            </w:r>
          </w:p>
        </w:tc>
      </w:tr>
    </w:tbl>
    <w:bookmarkEnd w:id="8"/>
    <w:p w14:paraId="3E701326" w14:textId="77777777" w:rsidR="008147B6" w:rsidRPr="009541BF" w:rsidRDefault="008147B6" w:rsidP="008C52A7">
      <w:pPr>
        <w:spacing w:after="120"/>
        <w:jc w:val="center"/>
        <w:textAlignment w:val="baseline"/>
        <w:rPr>
          <w:sz w:val="20"/>
          <w:szCs w:val="20"/>
          <w:lang w:val="es-ES" w:eastAsia="es-ES"/>
        </w:rPr>
      </w:pPr>
      <w:r w:rsidRPr="009541BF">
        <w:rPr>
          <w:sz w:val="20"/>
          <w:szCs w:val="20"/>
          <w:lang w:val="es-ES" w:eastAsia="es-ES"/>
        </w:rPr>
        <w:t>Fuente: Elaboración propia con datos de la investigación.</w:t>
      </w:r>
    </w:p>
    <w:p w14:paraId="7818D8C1" w14:textId="77777777" w:rsidR="007527A5" w:rsidRPr="009541BF" w:rsidRDefault="007527A5" w:rsidP="008C52A7">
      <w:pPr>
        <w:spacing w:after="120"/>
        <w:ind w:firstLine="567"/>
        <w:jc w:val="both"/>
        <w:textAlignment w:val="baseline"/>
        <w:rPr>
          <w:lang w:val="es-ES"/>
        </w:rPr>
      </w:pPr>
    </w:p>
    <w:p w14:paraId="28F9934D" w14:textId="43F0220B" w:rsidR="008147B6" w:rsidRPr="009541BF" w:rsidRDefault="008147B6" w:rsidP="008C52A7">
      <w:pPr>
        <w:spacing w:after="120"/>
        <w:ind w:firstLine="567"/>
        <w:jc w:val="both"/>
        <w:textAlignment w:val="baseline"/>
        <w:rPr>
          <w:lang w:val="es-ES"/>
        </w:rPr>
      </w:pPr>
      <w:r w:rsidRPr="009541BF">
        <w:rPr>
          <w:lang w:val="es-ES"/>
        </w:rPr>
        <w:t xml:space="preserve">Con los índices de ajuste para el modelo APPT </w:t>
      </w:r>
      <w:r w:rsidR="007527A5" w:rsidRPr="009541BF">
        <w:rPr>
          <w:lang w:val="es-ES"/>
        </w:rPr>
        <w:t xml:space="preserve">(Tabla 5) </w:t>
      </w:r>
      <w:r w:rsidRPr="009541BF">
        <w:rPr>
          <w:lang w:val="es-ES"/>
        </w:rPr>
        <w:t xml:space="preserve">de las escalas de Brasil y España cumpliendo con las métricas establecidas en la literatura, </w:t>
      </w:r>
      <w:bookmarkStart w:id="9" w:name="_Toc168935161"/>
      <w:r w:rsidRPr="009541BF">
        <w:rPr>
          <w:lang w:val="es-ES"/>
        </w:rPr>
        <w:t xml:space="preserve">se procede con la evaluación del modelo de medición. </w:t>
      </w:r>
    </w:p>
    <w:p w14:paraId="795BB6F3" w14:textId="77777777" w:rsidR="007527A5" w:rsidRPr="009541BF" w:rsidRDefault="007527A5" w:rsidP="008C52A7">
      <w:pPr>
        <w:spacing w:after="120"/>
        <w:ind w:firstLine="567"/>
        <w:jc w:val="both"/>
        <w:textAlignment w:val="baseline"/>
        <w:rPr>
          <w:b/>
          <w:bCs/>
          <w:lang w:val="es-ES"/>
        </w:rPr>
      </w:pPr>
    </w:p>
    <w:bookmarkEnd w:id="9"/>
    <w:p w14:paraId="0B16D260" w14:textId="01CC8E2F" w:rsidR="007F1BEF" w:rsidRPr="009541BF" w:rsidRDefault="004F4920" w:rsidP="008C52A7">
      <w:pPr>
        <w:spacing w:after="120"/>
        <w:jc w:val="both"/>
        <w:rPr>
          <w:b/>
          <w:bCs/>
          <w:lang w:val="es-ES"/>
        </w:rPr>
      </w:pPr>
      <w:r>
        <w:rPr>
          <w:b/>
          <w:bCs/>
          <w:lang w:val="es-ES"/>
        </w:rPr>
        <w:t xml:space="preserve">3.2. </w:t>
      </w:r>
      <w:r w:rsidR="008147B6" w:rsidRPr="009541BF">
        <w:rPr>
          <w:b/>
          <w:bCs/>
          <w:lang w:val="es-ES"/>
        </w:rPr>
        <w:t>Evaluación del modelo de medición</w:t>
      </w:r>
    </w:p>
    <w:p w14:paraId="3188CB4C" w14:textId="77777777" w:rsidR="002649B9" w:rsidRPr="009541BF" w:rsidRDefault="002649B9" w:rsidP="008C52A7">
      <w:pPr>
        <w:spacing w:after="120"/>
        <w:ind w:firstLine="567"/>
        <w:jc w:val="both"/>
        <w:textAlignment w:val="baseline"/>
        <w:rPr>
          <w:lang w:val="es-ES"/>
        </w:rPr>
      </w:pPr>
      <w:bookmarkStart w:id="10" w:name="_Toc168935162"/>
      <w:r w:rsidRPr="009541BF">
        <w:rPr>
          <w:lang w:val="es-ES"/>
        </w:rPr>
        <w:t xml:space="preserve">La evaluación del modelo de medición es esencial para asegurar la solidez de los resultados de una encuesta. En este contexto, los aspectos de validez convergente, validez discriminante y confiabilidad compuesta son esenciales para verificar la consistencia y precisión de los constructos analizados. </w:t>
      </w:r>
    </w:p>
    <w:p w14:paraId="31AB7375" w14:textId="19CC830B" w:rsidR="006F266E" w:rsidRPr="009541BF" w:rsidRDefault="006F266E" w:rsidP="008C52A7">
      <w:pPr>
        <w:spacing w:after="120"/>
        <w:ind w:firstLine="567"/>
        <w:jc w:val="both"/>
        <w:textAlignment w:val="baseline"/>
        <w:rPr>
          <w:lang w:val="es-ES"/>
        </w:rPr>
      </w:pPr>
      <w:bookmarkStart w:id="11" w:name="_Toc168936790"/>
      <w:bookmarkEnd w:id="10"/>
      <w:r w:rsidRPr="009541BF">
        <w:rPr>
          <w:lang w:val="es-ES"/>
        </w:rPr>
        <w:t>La validez convergente es el grado en que el constructo converge para explicar la varianza de sus indicadores (Hair et al., 2021). La métrica utilizada para evaluar la validez convergente de un constructo es la varianza media extraída (</w:t>
      </w:r>
      <w:r w:rsidR="007527A5" w:rsidRPr="009541BF">
        <w:rPr>
          <w:lang w:val="es-ES"/>
        </w:rPr>
        <w:t xml:space="preserve">Tabla 6) </w:t>
      </w:r>
      <w:r w:rsidRPr="009541BF">
        <w:rPr>
          <w:lang w:val="es-ES"/>
        </w:rPr>
        <w:t>para todos los indicadores de cada constructo. El AVE se define como el valor medio global de las cargas cuadradas de los indicadores asociados al constructo.</w:t>
      </w:r>
    </w:p>
    <w:p w14:paraId="62A955F3" w14:textId="77777777" w:rsidR="007527A5" w:rsidRDefault="007527A5" w:rsidP="008C52A7">
      <w:pPr>
        <w:spacing w:after="120"/>
        <w:ind w:right="60"/>
        <w:rPr>
          <w:b/>
          <w:bCs/>
          <w:lang w:val="la-Latn"/>
        </w:rPr>
      </w:pPr>
    </w:p>
    <w:p w14:paraId="38F2B2CA" w14:textId="77777777" w:rsidR="00183752" w:rsidRDefault="00183752" w:rsidP="008C52A7">
      <w:pPr>
        <w:spacing w:after="120"/>
        <w:ind w:right="60"/>
        <w:rPr>
          <w:b/>
          <w:bCs/>
          <w:lang w:val="la-Latn"/>
        </w:rPr>
      </w:pPr>
    </w:p>
    <w:p w14:paraId="137C53EF" w14:textId="77777777" w:rsidR="00183752" w:rsidRDefault="00183752" w:rsidP="008C52A7">
      <w:pPr>
        <w:spacing w:after="120"/>
        <w:ind w:right="60"/>
        <w:rPr>
          <w:b/>
          <w:bCs/>
          <w:lang w:val="la-Latn"/>
        </w:rPr>
      </w:pPr>
    </w:p>
    <w:p w14:paraId="312646CD" w14:textId="77777777" w:rsidR="00183752" w:rsidRDefault="00183752" w:rsidP="008C52A7">
      <w:pPr>
        <w:spacing w:after="120"/>
        <w:ind w:right="60"/>
        <w:rPr>
          <w:b/>
          <w:bCs/>
          <w:lang w:val="la-Latn"/>
        </w:rPr>
      </w:pPr>
    </w:p>
    <w:p w14:paraId="48A89F12" w14:textId="55CC03BA" w:rsidR="006F266E" w:rsidRPr="004F4920" w:rsidRDefault="00F60D2E" w:rsidP="008C52A7">
      <w:pPr>
        <w:spacing w:after="120"/>
        <w:ind w:right="60"/>
        <w:rPr>
          <w:b/>
          <w:bCs/>
          <w:lang w:val="la-Latn"/>
        </w:rPr>
      </w:pPr>
      <w:r w:rsidRPr="004F4920">
        <w:rPr>
          <w:b/>
          <w:bCs/>
          <w:lang w:val="la-Latn"/>
        </w:rPr>
        <w:lastRenderedPageBreak/>
        <w:t xml:space="preserve">Tabla </w:t>
      </w:r>
      <w:r w:rsidRPr="004F4920">
        <w:rPr>
          <w:b/>
          <w:bCs/>
          <w:lang w:val="la-Latn"/>
        </w:rPr>
        <w:fldChar w:fldCharType="begin"/>
      </w:r>
      <w:r w:rsidRPr="004F4920">
        <w:rPr>
          <w:b/>
          <w:bCs/>
          <w:lang w:val="la-Latn"/>
        </w:rPr>
        <w:instrText xml:space="preserve"> SEQ Tabela \* ARABIC </w:instrText>
      </w:r>
      <w:r w:rsidRPr="004F4920">
        <w:rPr>
          <w:b/>
          <w:bCs/>
          <w:lang w:val="la-Latn"/>
        </w:rPr>
        <w:fldChar w:fldCharType="separate"/>
      </w:r>
      <w:r w:rsidRPr="004F4920">
        <w:rPr>
          <w:b/>
          <w:bCs/>
          <w:noProof/>
          <w:lang w:val="la-Latn"/>
        </w:rPr>
        <w:t>6</w:t>
      </w:r>
      <w:r w:rsidRPr="004F4920">
        <w:rPr>
          <w:b/>
          <w:bCs/>
          <w:lang w:val="la-Latn"/>
        </w:rPr>
        <w:fldChar w:fldCharType="end"/>
      </w:r>
      <w:r w:rsidR="007527A5" w:rsidRPr="004F4920">
        <w:rPr>
          <w:b/>
          <w:bCs/>
          <w:lang w:val="la-Latn"/>
        </w:rPr>
        <w:t>: Varianza Media Extraída</w:t>
      </w:r>
      <w:bookmarkEnd w:id="11"/>
      <w:r w:rsidR="006F266E" w:rsidRPr="004F4920">
        <w:rPr>
          <w:b/>
          <w:bCs/>
        </w:rPr>
        <w:t xml:space="preserve"> </w:t>
      </w:r>
    </w:p>
    <w:tbl>
      <w:tblPr>
        <w:tblW w:w="9498" w:type="dxa"/>
        <w:jc w:val="center"/>
        <w:tblCellMar>
          <w:top w:w="15" w:type="dxa"/>
          <w:left w:w="15" w:type="dxa"/>
          <w:bottom w:w="15" w:type="dxa"/>
          <w:right w:w="15" w:type="dxa"/>
        </w:tblCellMar>
        <w:tblLook w:val="04A0" w:firstRow="1" w:lastRow="0" w:firstColumn="1" w:lastColumn="0" w:noHBand="0" w:noVBand="1"/>
      </w:tblPr>
      <w:tblGrid>
        <w:gridCol w:w="2835"/>
        <w:gridCol w:w="1843"/>
        <w:gridCol w:w="2835"/>
        <w:gridCol w:w="1985"/>
      </w:tblGrid>
      <w:tr w:rsidR="00075E50" w:rsidRPr="00075E50" w14:paraId="17680821" w14:textId="77777777" w:rsidTr="008271E8">
        <w:trPr>
          <w:trHeight w:val="57"/>
          <w:tblHeader/>
          <w:jc w:val="center"/>
        </w:trPr>
        <w:tc>
          <w:tcPr>
            <w:tcW w:w="4678" w:type="dxa"/>
            <w:gridSpan w:val="2"/>
            <w:tcBorders>
              <w:top w:val="single" w:sz="4" w:space="0" w:color="auto"/>
              <w:left w:val="nil"/>
              <w:bottom w:val="single" w:sz="6" w:space="0" w:color="000000"/>
              <w:right w:val="nil"/>
            </w:tcBorders>
            <w:shd w:val="clear" w:color="auto" w:fill="F2F2F2" w:themeFill="background1" w:themeFillShade="F2"/>
            <w:vAlign w:val="center"/>
          </w:tcPr>
          <w:p w14:paraId="1BF7857E" w14:textId="28616D13" w:rsidR="000B4593" w:rsidRPr="00075E50" w:rsidRDefault="000B4593" w:rsidP="008C52A7">
            <w:pPr>
              <w:spacing w:after="120"/>
              <w:ind w:left="142" w:right="60"/>
              <w:jc w:val="center"/>
              <w:rPr>
                <w:b/>
                <w:bCs/>
                <w:sz w:val="20"/>
                <w:szCs w:val="20"/>
                <w:lang w:val="la-Latn"/>
              </w:rPr>
            </w:pPr>
            <w:bookmarkStart w:id="12" w:name="_Hlk190178944"/>
            <w:r w:rsidRPr="00075E50">
              <w:rPr>
                <w:b/>
                <w:bCs/>
                <w:sz w:val="20"/>
                <w:szCs w:val="20"/>
                <w:lang w:val="la-Latn"/>
              </w:rPr>
              <w:t>Brasil</w:t>
            </w:r>
          </w:p>
        </w:tc>
        <w:tc>
          <w:tcPr>
            <w:tcW w:w="4820" w:type="dxa"/>
            <w:gridSpan w:val="2"/>
            <w:tcBorders>
              <w:top w:val="single" w:sz="4" w:space="0" w:color="auto"/>
              <w:left w:val="nil"/>
              <w:bottom w:val="single" w:sz="6" w:space="0" w:color="000000"/>
              <w:right w:val="nil"/>
            </w:tcBorders>
            <w:shd w:val="clear" w:color="auto" w:fill="F2F2F2" w:themeFill="background1" w:themeFillShade="F2"/>
            <w:vAlign w:val="center"/>
          </w:tcPr>
          <w:p w14:paraId="4B93749C" w14:textId="2BCF0885" w:rsidR="000B4593" w:rsidRPr="00075E50" w:rsidRDefault="000B4593" w:rsidP="008C52A7">
            <w:pPr>
              <w:spacing w:after="120"/>
              <w:ind w:left="142" w:right="60"/>
              <w:jc w:val="center"/>
              <w:rPr>
                <w:b/>
                <w:bCs/>
                <w:sz w:val="20"/>
                <w:szCs w:val="20"/>
                <w:lang w:val="la-Latn"/>
              </w:rPr>
            </w:pPr>
            <w:r w:rsidRPr="00075E50">
              <w:rPr>
                <w:b/>
                <w:bCs/>
                <w:sz w:val="20"/>
                <w:szCs w:val="20"/>
                <w:lang w:val="la-Latn"/>
              </w:rPr>
              <w:t>Espa</w:t>
            </w:r>
            <w:r w:rsidR="006F266E" w:rsidRPr="00075E50">
              <w:rPr>
                <w:b/>
                <w:bCs/>
                <w:sz w:val="20"/>
                <w:szCs w:val="20"/>
                <w:lang w:val="la-Latn"/>
              </w:rPr>
              <w:t>ña</w:t>
            </w:r>
          </w:p>
        </w:tc>
      </w:tr>
      <w:tr w:rsidR="00075E50" w:rsidRPr="00075E50" w14:paraId="448E38FF" w14:textId="77777777" w:rsidTr="00DF1E90">
        <w:trPr>
          <w:trHeight w:val="57"/>
          <w:tblHeader/>
          <w:jc w:val="center"/>
        </w:trPr>
        <w:tc>
          <w:tcPr>
            <w:tcW w:w="2835" w:type="dxa"/>
            <w:tcBorders>
              <w:top w:val="single" w:sz="4" w:space="0" w:color="auto"/>
              <w:left w:val="nil"/>
              <w:bottom w:val="single" w:sz="6" w:space="0" w:color="000000"/>
              <w:right w:val="nil"/>
            </w:tcBorders>
            <w:shd w:val="clear" w:color="auto" w:fill="D9D9D9" w:themeFill="background1" w:themeFillShade="D9"/>
            <w:vAlign w:val="center"/>
            <w:hideMark/>
          </w:tcPr>
          <w:p w14:paraId="0D0C8CDE" w14:textId="4086AA03" w:rsidR="000B4593" w:rsidRPr="00075E50" w:rsidRDefault="000B4593" w:rsidP="008C52A7">
            <w:pPr>
              <w:spacing w:after="120"/>
              <w:ind w:left="142" w:right="60"/>
              <w:jc w:val="center"/>
              <w:rPr>
                <w:sz w:val="20"/>
                <w:szCs w:val="20"/>
                <w:lang w:val="la-Latn"/>
              </w:rPr>
            </w:pPr>
            <w:r w:rsidRPr="00075E50">
              <w:rPr>
                <w:b/>
                <w:bCs/>
                <w:sz w:val="20"/>
                <w:szCs w:val="20"/>
                <w:lang w:val="la-Latn"/>
              </w:rPr>
              <w:t>Fa</w:t>
            </w:r>
            <w:r w:rsidR="006F266E" w:rsidRPr="00075E50">
              <w:rPr>
                <w:b/>
                <w:bCs/>
                <w:sz w:val="20"/>
                <w:szCs w:val="20"/>
                <w:lang w:val="la-Latn"/>
              </w:rPr>
              <w:t>c</w:t>
            </w:r>
            <w:r w:rsidRPr="00075E50">
              <w:rPr>
                <w:b/>
                <w:bCs/>
                <w:sz w:val="20"/>
                <w:szCs w:val="20"/>
                <w:lang w:val="la-Latn"/>
              </w:rPr>
              <w:t>tor</w:t>
            </w:r>
          </w:p>
        </w:tc>
        <w:tc>
          <w:tcPr>
            <w:tcW w:w="1843" w:type="dxa"/>
            <w:tcBorders>
              <w:top w:val="single" w:sz="4" w:space="0" w:color="auto"/>
              <w:left w:val="nil"/>
              <w:bottom w:val="single" w:sz="6" w:space="0" w:color="000000"/>
              <w:right w:val="nil"/>
            </w:tcBorders>
            <w:shd w:val="clear" w:color="auto" w:fill="D9D9D9" w:themeFill="background1" w:themeFillShade="D9"/>
            <w:vAlign w:val="center"/>
          </w:tcPr>
          <w:p w14:paraId="3584E0F0" w14:textId="77777777" w:rsidR="000B4593" w:rsidRPr="00075E50" w:rsidRDefault="000B4593" w:rsidP="008C52A7">
            <w:pPr>
              <w:spacing w:after="120"/>
              <w:ind w:left="142" w:right="60"/>
              <w:jc w:val="center"/>
              <w:rPr>
                <w:sz w:val="20"/>
                <w:szCs w:val="20"/>
                <w:lang w:val="la-Latn"/>
              </w:rPr>
            </w:pPr>
            <w:r w:rsidRPr="00075E50">
              <w:rPr>
                <w:b/>
                <w:bCs/>
                <w:sz w:val="20"/>
                <w:szCs w:val="20"/>
                <w:lang w:val="la-Latn"/>
              </w:rPr>
              <w:t>AVE</w:t>
            </w:r>
          </w:p>
        </w:tc>
        <w:tc>
          <w:tcPr>
            <w:tcW w:w="2835" w:type="dxa"/>
            <w:tcBorders>
              <w:top w:val="single" w:sz="4" w:space="0" w:color="auto"/>
              <w:left w:val="nil"/>
              <w:bottom w:val="single" w:sz="6" w:space="0" w:color="000000"/>
              <w:right w:val="nil"/>
            </w:tcBorders>
            <w:shd w:val="clear" w:color="auto" w:fill="D9D9D9" w:themeFill="background1" w:themeFillShade="D9"/>
            <w:vAlign w:val="center"/>
          </w:tcPr>
          <w:p w14:paraId="45B62B2F" w14:textId="09350AD0" w:rsidR="000B4593" w:rsidRPr="00075E50" w:rsidRDefault="000B4593" w:rsidP="008C52A7">
            <w:pPr>
              <w:spacing w:after="120"/>
              <w:ind w:left="142" w:right="60"/>
              <w:jc w:val="center"/>
              <w:rPr>
                <w:sz w:val="20"/>
                <w:szCs w:val="20"/>
                <w:lang w:val="la-Latn"/>
              </w:rPr>
            </w:pPr>
            <w:r w:rsidRPr="00075E50">
              <w:rPr>
                <w:b/>
                <w:bCs/>
                <w:sz w:val="20"/>
                <w:szCs w:val="20"/>
                <w:lang w:val="la-Latn"/>
              </w:rPr>
              <w:t>Fa</w:t>
            </w:r>
            <w:r w:rsidR="006F266E" w:rsidRPr="00075E50">
              <w:rPr>
                <w:b/>
                <w:bCs/>
                <w:sz w:val="20"/>
                <w:szCs w:val="20"/>
                <w:lang w:val="la-Latn"/>
              </w:rPr>
              <w:t>c</w:t>
            </w:r>
            <w:r w:rsidRPr="00075E50">
              <w:rPr>
                <w:b/>
                <w:bCs/>
                <w:sz w:val="20"/>
                <w:szCs w:val="20"/>
                <w:lang w:val="la-Latn"/>
              </w:rPr>
              <w:t>tor</w:t>
            </w:r>
          </w:p>
        </w:tc>
        <w:tc>
          <w:tcPr>
            <w:tcW w:w="1985" w:type="dxa"/>
            <w:tcBorders>
              <w:top w:val="single" w:sz="4" w:space="0" w:color="auto"/>
              <w:left w:val="nil"/>
              <w:bottom w:val="single" w:sz="6" w:space="0" w:color="000000"/>
              <w:right w:val="nil"/>
            </w:tcBorders>
            <w:shd w:val="clear" w:color="auto" w:fill="D9D9D9" w:themeFill="background1" w:themeFillShade="D9"/>
            <w:vAlign w:val="center"/>
          </w:tcPr>
          <w:p w14:paraId="78A3754D" w14:textId="77777777" w:rsidR="000B4593" w:rsidRPr="00075E50" w:rsidRDefault="000B4593" w:rsidP="008C52A7">
            <w:pPr>
              <w:spacing w:after="120"/>
              <w:ind w:left="142" w:right="60"/>
              <w:jc w:val="center"/>
              <w:rPr>
                <w:sz w:val="20"/>
                <w:szCs w:val="20"/>
                <w:lang w:val="la-Latn"/>
              </w:rPr>
            </w:pPr>
            <w:r w:rsidRPr="00075E50">
              <w:rPr>
                <w:b/>
                <w:bCs/>
                <w:sz w:val="20"/>
                <w:szCs w:val="20"/>
                <w:lang w:val="la-Latn"/>
              </w:rPr>
              <w:t>AVE</w:t>
            </w:r>
          </w:p>
        </w:tc>
      </w:tr>
      <w:tr w:rsidR="00075E50" w:rsidRPr="00075E50" w14:paraId="5B799A26" w14:textId="77777777" w:rsidTr="00DF1E90">
        <w:trPr>
          <w:trHeight w:val="57"/>
          <w:jc w:val="center"/>
        </w:trPr>
        <w:tc>
          <w:tcPr>
            <w:tcW w:w="2835" w:type="dxa"/>
            <w:tcBorders>
              <w:top w:val="nil"/>
              <w:left w:val="nil"/>
              <w:bottom w:val="nil"/>
              <w:right w:val="nil"/>
            </w:tcBorders>
            <w:vAlign w:val="center"/>
            <w:hideMark/>
          </w:tcPr>
          <w:p w14:paraId="2BE883AD" w14:textId="457E408F" w:rsidR="000B4593" w:rsidRPr="00075E50" w:rsidRDefault="000B4593" w:rsidP="008C52A7">
            <w:pPr>
              <w:spacing w:after="120"/>
              <w:ind w:left="142" w:right="60"/>
              <w:jc w:val="center"/>
              <w:rPr>
                <w:sz w:val="20"/>
                <w:szCs w:val="20"/>
                <w:lang w:val="la-Latn"/>
              </w:rPr>
            </w:pPr>
            <w:r w:rsidRPr="00075E50">
              <w:rPr>
                <w:sz w:val="20"/>
                <w:szCs w:val="20"/>
                <w:lang w:val="la-Latn"/>
              </w:rPr>
              <w:t>PS</w:t>
            </w:r>
          </w:p>
        </w:tc>
        <w:tc>
          <w:tcPr>
            <w:tcW w:w="1843" w:type="dxa"/>
            <w:tcBorders>
              <w:top w:val="nil"/>
              <w:left w:val="nil"/>
              <w:bottom w:val="nil"/>
              <w:right w:val="nil"/>
            </w:tcBorders>
            <w:vAlign w:val="center"/>
            <w:hideMark/>
          </w:tcPr>
          <w:p w14:paraId="12104616" w14:textId="040D616A" w:rsidR="000B4593" w:rsidRPr="00075E50" w:rsidRDefault="000B4593" w:rsidP="008C52A7">
            <w:pPr>
              <w:spacing w:after="120"/>
              <w:ind w:left="142" w:right="60"/>
              <w:jc w:val="center"/>
              <w:rPr>
                <w:sz w:val="20"/>
                <w:szCs w:val="20"/>
                <w:lang w:val="la-Latn"/>
              </w:rPr>
            </w:pPr>
            <w:r w:rsidRPr="00075E50">
              <w:rPr>
                <w:sz w:val="20"/>
                <w:szCs w:val="20"/>
                <w:lang w:val="la-Latn"/>
              </w:rPr>
              <w:t>0.858</w:t>
            </w:r>
          </w:p>
        </w:tc>
        <w:tc>
          <w:tcPr>
            <w:tcW w:w="2835" w:type="dxa"/>
            <w:tcBorders>
              <w:top w:val="nil"/>
              <w:left w:val="nil"/>
              <w:bottom w:val="nil"/>
              <w:right w:val="nil"/>
            </w:tcBorders>
            <w:vAlign w:val="center"/>
            <w:hideMark/>
          </w:tcPr>
          <w:p w14:paraId="155D835A" w14:textId="77777777" w:rsidR="000B4593" w:rsidRPr="00075E50" w:rsidRDefault="000B4593" w:rsidP="008C52A7">
            <w:pPr>
              <w:spacing w:after="120"/>
              <w:ind w:left="142" w:right="60"/>
              <w:jc w:val="center"/>
              <w:rPr>
                <w:sz w:val="20"/>
                <w:szCs w:val="20"/>
                <w:lang w:val="la-Latn"/>
              </w:rPr>
            </w:pPr>
            <w:r w:rsidRPr="00075E50">
              <w:rPr>
                <w:sz w:val="20"/>
                <w:szCs w:val="20"/>
                <w:lang w:val="la-Latn"/>
              </w:rPr>
              <w:t>PS</w:t>
            </w:r>
          </w:p>
        </w:tc>
        <w:tc>
          <w:tcPr>
            <w:tcW w:w="1985" w:type="dxa"/>
            <w:tcBorders>
              <w:top w:val="nil"/>
              <w:left w:val="nil"/>
              <w:bottom w:val="nil"/>
              <w:right w:val="nil"/>
            </w:tcBorders>
            <w:vAlign w:val="center"/>
          </w:tcPr>
          <w:p w14:paraId="3F84C081" w14:textId="4E6E4C82" w:rsidR="000B4593" w:rsidRPr="00075E50" w:rsidRDefault="000B4593" w:rsidP="008C52A7">
            <w:pPr>
              <w:spacing w:after="120"/>
              <w:ind w:left="142" w:right="60"/>
              <w:jc w:val="center"/>
              <w:rPr>
                <w:sz w:val="20"/>
                <w:szCs w:val="20"/>
                <w:lang w:val="la-Latn"/>
              </w:rPr>
            </w:pPr>
            <w:r w:rsidRPr="00075E50">
              <w:rPr>
                <w:sz w:val="20"/>
                <w:szCs w:val="20"/>
                <w:lang w:val="la-Latn"/>
              </w:rPr>
              <w:t>0.701</w:t>
            </w:r>
          </w:p>
        </w:tc>
      </w:tr>
      <w:tr w:rsidR="00075E50" w:rsidRPr="00075E50" w14:paraId="617D1B7C" w14:textId="77777777" w:rsidTr="00DF1E90">
        <w:trPr>
          <w:trHeight w:val="57"/>
          <w:jc w:val="center"/>
        </w:trPr>
        <w:tc>
          <w:tcPr>
            <w:tcW w:w="2835" w:type="dxa"/>
            <w:tcBorders>
              <w:top w:val="nil"/>
              <w:left w:val="nil"/>
              <w:bottom w:val="nil"/>
              <w:right w:val="nil"/>
            </w:tcBorders>
            <w:vAlign w:val="center"/>
            <w:hideMark/>
          </w:tcPr>
          <w:p w14:paraId="16CA30A9" w14:textId="5E929236" w:rsidR="000B4593" w:rsidRPr="00075E50" w:rsidRDefault="000B4593" w:rsidP="008C52A7">
            <w:pPr>
              <w:spacing w:after="120"/>
              <w:ind w:left="142" w:right="60"/>
              <w:jc w:val="center"/>
              <w:rPr>
                <w:sz w:val="20"/>
                <w:szCs w:val="20"/>
                <w:lang w:val="la-Latn"/>
              </w:rPr>
            </w:pPr>
            <w:r w:rsidRPr="00075E50">
              <w:rPr>
                <w:sz w:val="20"/>
                <w:szCs w:val="20"/>
                <w:lang w:val="la-Latn"/>
              </w:rPr>
              <w:t>ET</w:t>
            </w:r>
          </w:p>
        </w:tc>
        <w:tc>
          <w:tcPr>
            <w:tcW w:w="1843" w:type="dxa"/>
            <w:tcBorders>
              <w:top w:val="nil"/>
              <w:left w:val="nil"/>
              <w:bottom w:val="nil"/>
              <w:right w:val="nil"/>
            </w:tcBorders>
            <w:vAlign w:val="center"/>
            <w:hideMark/>
          </w:tcPr>
          <w:p w14:paraId="65B96F4D" w14:textId="71FFB07F" w:rsidR="000B4593" w:rsidRPr="00075E50" w:rsidRDefault="000B4593" w:rsidP="008C52A7">
            <w:pPr>
              <w:spacing w:after="120"/>
              <w:ind w:left="142" w:right="60"/>
              <w:jc w:val="center"/>
              <w:rPr>
                <w:sz w:val="20"/>
                <w:szCs w:val="20"/>
                <w:lang w:val="la-Latn"/>
              </w:rPr>
            </w:pPr>
            <w:r w:rsidRPr="00075E50">
              <w:rPr>
                <w:sz w:val="20"/>
                <w:szCs w:val="20"/>
                <w:lang w:val="la-Latn"/>
              </w:rPr>
              <w:t>0.765</w:t>
            </w:r>
          </w:p>
        </w:tc>
        <w:tc>
          <w:tcPr>
            <w:tcW w:w="2835" w:type="dxa"/>
            <w:tcBorders>
              <w:top w:val="nil"/>
              <w:left w:val="nil"/>
              <w:bottom w:val="nil"/>
              <w:right w:val="nil"/>
            </w:tcBorders>
            <w:vAlign w:val="center"/>
            <w:hideMark/>
          </w:tcPr>
          <w:p w14:paraId="15EFC7C0" w14:textId="77777777" w:rsidR="000B4593" w:rsidRPr="00075E50" w:rsidRDefault="000B4593" w:rsidP="008C52A7">
            <w:pPr>
              <w:spacing w:after="120"/>
              <w:ind w:left="142" w:right="60"/>
              <w:jc w:val="center"/>
              <w:rPr>
                <w:sz w:val="20"/>
                <w:szCs w:val="20"/>
                <w:lang w:val="la-Latn"/>
              </w:rPr>
            </w:pPr>
            <w:r w:rsidRPr="00075E50">
              <w:rPr>
                <w:sz w:val="20"/>
                <w:szCs w:val="20"/>
                <w:lang w:val="la-Latn"/>
              </w:rPr>
              <w:t>ET</w:t>
            </w:r>
          </w:p>
        </w:tc>
        <w:tc>
          <w:tcPr>
            <w:tcW w:w="1985" w:type="dxa"/>
            <w:tcBorders>
              <w:top w:val="nil"/>
              <w:left w:val="nil"/>
              <w:bottom w:val="nil"/>
              <w:right w:val="nil"/>
            </w:tcBorders>
            <w:vAlign w:val="center"/>
          </w:tcPr>
          <w:p w14:paraId="2ACEBE02" w14:textId="73892119" w:rsidR="000B4593" w:rsidRPr="00075E50" w:rsidRDefault="000B4593" w:rsidP="008C52A7">
            <w:pPr>
              <w:spacing w:after="120"/>
              <w:ind w:left="142" w:right="60"/>
              <w:jc w:val="center"/>
              <w:rPr>
                <w:sz w:val="20"/>
                <w:szCs w:val="20"/>
                <w:lang w:val="la-Latn"/>
              </w:rPr>
            </w:pPr>
            <w:r w:rsidRPr="00075E50">
              <w:rPr>
                <w:sz w:val="20"/>
                <w:szCs w:val="20"/>
                <w:lang w:val="la-Latn"/>
              </w:rPr>
              <w:t>0.676</w:t>
            </w:r>
          </w:p>
        </w:tc>
      </w:tr>
      <w:tr w:rsidR="00075E50" w:rsidRPr="00075E50" w14:paraId="19DE1D52" w14:textId="77777777" w:rsidTr="00DF1E90">
        <w:trPr>
          <w:trHeight w:val="57"/>
          <w:jc w:val="center"/>
        </w:trPr>
        <w:tc>
          <w:tcPr>
            <w:tcW w:w="2835" w:type="dxa"/>
            <w:tcBorders>
              <w:top w:val="nil"/>
              <w:left w:val="nil"/>
              <w:bottom w:val="nil"/>
              <w:right w:val="nil"/>
            </w:tcBorders>
            <w:vAlign w:val="center"/>
            <w:hideMark/>
          </w:tcPr>
          <w:p w14:paraId="3230046D" w14:textId="6E220FF4" w:rsidR="000B4593" w:rsidRPr="00075E50" w:rsidRDefault="000B4593" w:rsidP="008C52A7">
            <w:pPr>
              <w:spacing w:after="120"/>
              <w:ind w:left="142" w:right="60"/>
              <w:jc w:val="center"/>
              <w:rPr>
                <w:sz w:val="20"/>
                <w:szCs w:val="20"/>
                <w:lang w:val="la-Latn"/>
              </w:rPr>
            </w:pPr>
            <w:r w:rsidRPr="00075E50">
              <w:rPr>
                <w:sz w:val="20"/>
                <w:szCs w:val="20"/>
                <w:lang w:val="la-Latn"/>
              </w:rPr>
              <w:t>MQV</w:t>
            </w:r>
          </w:p>
        </w:tc>
        <w:tc>
          <w:tcPr>
            <w:tcW w:w="1843" w:type="dxa"/>
            <w:tcBorders>
              <w:top w:val="nil"/>
              <w:left w:val="nil"/>
              <w:bottom w:val="nil"/>
              <w:right w:val="nil"/>
            </w:tcBorders>
            <w:vAlign w:val="center"/>
            <w:hideMark/>
          </w:tcPr>
          <w:p w14:paraId="77268576" w14:textId="2EDFAF75" w:rsidR="000B4593" w:rsidRPr="00075E50" w:rsidRDefault="000B4593" w:rsidP="008C52A7">
            <w:pPr>
              <w:spacing w:after="120"/>
              <w:ind w:left="142" w:right="60"/>
              <w:jc w:val="center"/>
              <w:rPr>
                <w:sz w:val="20"/>
                <w:szCs w:val="20"/>
                <w:lang w:val="la-Latn"/>
              </w:rPr>
            </w:pPr>
            <w:r w:rsidRPr="00075E50">
              <w:rPr>
                <w:sz w:val="20"/>
                <w:szCs w:val="20"/>
                <w:lang w:val="la-Latn"/>
              </w:rPr>
              <w:t>0.754</w:t>
            </w:r>
          </w:p>
        </w:tc>
        <w:tc>
          <w:tcPr>
            <w:tcW w:w="2835" w:type="dxa"/>
            <w:tcBorders>
              <w:top w:val="nil"/>
              <w:left w:val="nil"/>
              <w:bottom w:val="nil"/>
              <w:right w:val="nil"/>
            </w:tcBorders>
            <w:vAlign w:val="center"/>
            <w:hideMark/>
          </w:tcPr>
          <w:p w14:paraId="1BDB0518" w14:textId="77777777" w:rsidR="000B4593" w:rsidRPr="00075E50" w:rsidRDefault="000B4593" w:rsidP="008C52A7">
            <w:pPr>
              <w:spacing w:after="120"/>
              <w:ind w:left="142" w:right="60"/>
              <w:jc w:val="center"/>
              <w:rPr>
                <w:sz w:val="20"/>
                <w:szCs w:val="20"/>
                <w:lang w:val="la-Latn"/>
              </w:rPr>
            </w:pPr>
            <w:r w:rsidRPr="00075E50">
              <w:rPr>
                <w:sz w:val="20"/>
                <w:szCs w:val="20"/>
                <w:lang w:val="la-Latn"/>
              </w:rPr>
              <w:t>MQV</w:t>
            </w:r>
          </w:p>
        </w:tc>
        <w:tc>
          <w:tcPr>
            <w:tcW w:w="1985" w:type="dxa"/>
            <w:tcBorders>
              <w:top w:val="nil"/>
              <w:left w:val="nil"/>
              <w:bottom w:val="nil"/>
              <w:right w:val="nil"/>
            </w:tcBorders>
            <w:vAlign w:val="center"/>
          </w:tcPr>
          <w:p w14:paraId="3C5F1BB2" w14:textId="62FB0953" w:rsidR="000B4593" w:rsidRPr="00075E50" w:rsidRDefault="000B4593" w:rsidP="008C52A7">
            <w:pPr>
              <w:spacing w:after="120"/>
              <w:ind w:left="142" w:right="60"/>
              <w:jc w:val="center"/>
              <w:rPr>
                <w:sz w:val="20"/>
                <w:szCs w:val="20"/>
                <w:lang w:val="la-Latn"/>
              </w:rPr>
            </w:pPr>
            <w:r w:rsidRPr="00075E50">
              <w:rPr>
                <w:sz w:val="20"/>
                <w:szCs w:val="20"/>
                <w:lang w:val="la-Latn"/>
              </w:rPr>
              <w:t>0.691</w:t>
            </w:r>
          </w:p>
        </w:tc>
      </w:tr>
      <w:tr w:rsidR="00075E50" w:rsidRPr="00075E50" w14:paraId="008CF7BC" w14:textId="77777777" w:rsidTr="00DF1E90">
        <w:trPr>
          <w:trHeight w:val="57"/>
          <w:jc w:val="center"/>
        </w:trPr>
        <w:tc>
          <w:tcPr>
            <w:tcW w:w="2835" w:type="dxa"/>
            <w:tcBorders>
              <w:top w:val="nil"/>
              <w:left w:val="nil"/>
              <w:right w:val="nil"/>
            </w:tcBorders>
            <w:vAlign w:val="center"/>
            <w:hideMark/>
          </w:tcPr>
          <w:p w14:paraId="19696F24" w14:textId="6DB3FA49" w:rsidR="000B4593" w:rsidRPr="00075E50" w:rsidRDefault="000B4593" w:rsidP="008C52A7">
            <w:pPr>
              <w:spacing w:after="120"/>
              <w:ind w:left="142" w:right="60"/>
              <w:jc w:val="center"/>
              <w:rPr>
                <w:sz w:val="20"/>
                <w:szCs w:val="20"/>
                <w:lang w:val="la-Latn"/>
              </w:rPr>
            </w:pPr>
            <w:r w:rsidRPr="00075E50">
              <w:rPr>
                <w:sz w:val="20"/>
                <w:szCs w:val="20"/>
                <w:lang w:val="la-Latn"/>
              </w:rPr>
              <w:t>CIPPT</w:t>
            </w:r>
          </w:p>
        </w:tc>
        <w:tc>
          <w:tcPr>
            <w:tcW w:w="1843" w:type="dxa"/>
            <w:tcBorders>
              <w:top w:val="nil"/>
              <w:left w:val="nil"/>
              <w:right w:val="nil"/>
            </w:tcBorders>
            <w:vAlign w:val="center"/>
            <w:hideMark/>
          </w:tcPr>
          <w:p w14:paraId="7CD97A3D" w14:textId="192C7264" w:rsidR="000B4593" w:rsidRPr="00075E50" w:rsidRDefault="000B4593" w:rsidP="008C52A7">
            <w:pPr>
              <w:spacing w:after="120"/>
              <w:ind w:left="142" w:right="60"/>
              <w:jc w:val="center"/>
              <w:rPr>
                <w:sz w:val="20"/>
                <w:szCs w:val="20"/>
                <w:lang w:val="la-Latn"/>
              </w:rPr>
            </w:pPr>
            <w:r w:rsidRPr="00075E50">
              <w:rPr>
                <w:sz w:val="20"/>
                <w:szCs w:val="20"/>
                <w:lang w:val="la-Latn"/>
              </w:rPr>
              <w:t>0.687</w:t>
            </w:r>
          </w:p>
        </w:tc>
        <w:tc>
          <w:tcPr>
            <w:tcW w:w="2835" w:type="dxa"/>
            <w:tcBorders>
              <w:top w:val="nil"/>
              <w:left w:val="nil"/>
              <w:right w:val="nil"/>
            </w:tcBorders>
            <w:vAlign w:val="center"/>
            <w:hideMark/>
          </w:tcPr>
          <w:p w14:paraId="3E335EE9" w14:textId="77777777" w:rsidR="000B4593" w:rsidRPr="00075E50" w:rsidRDefault="000B4593" w:rsidP="008C52A7">
            <w:pPr>
              <w:spacing w:after="120"/>
              <w:ind w:left="142" w:right="60"/>
              <w:jc w:val="center"/>
              <w:rPr>
                <w:sz w:val="20"/>
                <w:szCs w:val="20"/>
                <w:lang w:val="la-Latn"/>
              </w:rPr>
            </w:pPr>
            <w:r w:rsidRPr="00075E50">
              <w:rPr>
                <w:sz w:val="20"/>
                <w:szCs w:val="20"/>
                <w:lang w:val="la-Latn"/>
              </w:rPr>
              <w:t>A.LEADER</w:t>
            </w:r>
          </w:p>
        </w:tc>
        <w:tc>
          <w:tcPr>
            <w:tcW w:w="1985" w:type="dxa"/>
            <w:tcBorders>
              <w:top w:val="nil"/>
              <w:left w:val="nil"/>
              <w:right w:val="nil"/>
            </w:tcBorders>
            <w:vAlign w:val="center"/>
          </w:tcPr>
          <w:p w14:paraId="53CCE816" w14:textId="486FD4B4" w:rsidR="000B4593" w:rsidRPr="00075E50" w:rsidRDefault="000B4593" w:rsidP="008C52A7">
            <w:pPr>
              <w:spacing w:after="120"/>
              <w:ind w:left="142" w:right="60"/>
              <w:jc w:val="center"/>
              <w:rPr>
                <w:sz w:val="20"/>
                <w:szCs w:val="20"/>
                <w:lang w:val="la-Latn"/>
              </w:rPr>
            </w:pPr>
            <w:r w:rsidRPr="00075E50">
              <w:rPr>
                <w:sz w:val="20"/>
                <w:szCs w:val="20"/>
                <w:lang w:val="la-Latn"/>
              </w:rPr>
              <w:t>0.630</w:t>
            </w:r>
          </w:p>
        </w:tc>
      </w:tr>
      <w:tr w:rsidR="00075E50" w:rsidRPr="00075E50" w14:paraId="46765B9F" w14:textId="77777777" w:rsidTr="00DF1E90">
        <w:trPr>
          <w:trHeight w:val="57"/>
          <w:jc w:val="center"/>
        </w:trPr>
        <w:tc>
          <w:tcPr>
            <w:tcW w:w="2835" w:type="dxa"/>
            <w:tcBorders>
              <w:top w:val="nil"/>
              <w:left w:val="nil"/>
              <w:bottom w:val="single" w:sz="4" w:space="0" w:color="auto"/>
              <w:right w:val="nil"/>
            </w:tcBorders>
            <w:vAlign w:val="center"/>
            <w:hideMark/>
          </w:tcPr>
          <w:p w14:paraId="565F95FF" w14:textId="39242335" w:rsidR="000B4593" w:rsidRPr="00075E50" w:rsidRDefault="000B4593" w:rsidP="008C52A7">
            <w:pPr>
              <w:spacing w:after="120"/>
              <w:ind w:left="142" w:right="60"/>
              <w:jc w:val="center"/>
              <w:rPr>
                <w:sz w:val="20"/>
                <w:szCs w:val="20"/>
                <w:lang w:val="la-Latn"/>
              </w:rPr>
            </w:pPr>
            <w:r w:rsidRPr="00075E50">
              <w:rPr>
                <w:sz w:val="20"/>
                <w:szCs w:val="20"/>
                <w:lang w:val="la-Latn"/>
              </w:rPr>
              <w:t>CCPPTER</w:t>
            </w:r>
          </w:p>
        </w:tc>
        <w:tc>
          <w:tcPr>
            <w:tcW w:w="1843" w:type="dxa"/>
            <w:tcBorders>
              <w:top w:val="nil"/>
              <w:left w:val="nil"/>
              <w:bottom w:val="single" w:sz="4" w:space="0" w:color="auto"/>
              <w:right w:val="nil"/>
            </w:tcBorders>
            <w:vAlign w:val="center"/>
            <w:hideMark/>
          </w:tcPr>
          <w:p w14:paraId="2C0A3227" w14:textId="31DC4C33" w:rsidR="000B4593" w:rsidRPr="00075E50" w:rsidRDefault="000B4593" w:rsidP="008C52A7">
            <w:pPr>
              <w:spacing w:after="120"/>
              <w:ind w:left="142" w:right="60"/>
              <w:jc w:val="center"/>
              <w:rPr>
                <w:sz w:val="20"/>
                <w:szCs w:val="20"/>
                <w:lang w:val="la-Latn"/>
              </w:rPr>
            </w:pPr>
            <w:r w:rsidRPr="00075E50">
              <w:rPr>
                <w:sz w:val="20"/>
                <w:szCs w:val="20"/>
                <w:lang w:val="la-Latn"/>
              </w:rPr>
              <w:t>0.555</w:t>
            </w:r>
          </w:p>
        </w:tc>
        <w:tc>
          <w:tcPr>
            <w:tcW w:w="2835" w:type="dxa"/>
            <w:tcBorders>
              <w:top w:val="nil"/>
              <w:left w:val="nil"/>
              <w:bottom w:val="single" w:sz="4" w:space="0" w:color="auto"/>
              <w:right w:val="nil"/>
            </w:tcBorders>
            <w:vAlign w:val="center"/>
            <w:hideMark/>
          </w:tcPr>
          <w:p w14:paraId="1E32C5D5" w14:textId="77777777" w:rsidR="000B4593" w:rsidRPr="00075E50" w:rsidRDefault="000B4593" w:rsidP="008C52A7">
            <w:pPr>
              <w:spacing w:after="120"/>
              <w:ind w:left="142" w:right="60"/>
              <w:jc w:val="center"/>
              <w:rPr>
                <w:sz w:val="20"/>
                <w:szCs w:val="20"/>
                <w:lang w:val="la-Latn"/>
              </w:rPr>
            </w:pPr>
            <w:r w:rsidRPr="00075E50">
              <w:rPr>
                <w:sz w:val="20"/>
                <w:szCs w:val="20"/>
                <w:lang w:val="la-Latn"/>
              </w:rPr>
              <w:t>CCIPPTER</w:t>
            </w:r>
          </w:p>
        </w:tc>
        <w:tc>
          <w:tcPr>
            <w:tcW w:w="1985" w:type="dxa"/>
            <w:tcBorders>
              <w:top w:val="nil"/>
              <w:left w:val="nil"/>
              <w:bottom w:val="single" w:sz="4" w:space="0" w:color="auto"/>
              <w:right w:val="nil"/>
            </w:tcBorders>
            <w:vAlign w:val="center"/>
          </w:tcPr>
          <w:p w14:paraId="1CDC30AE" w14:textId="47760AE7" w:rsidR="000B4593" w:rsidRPr="00075E50" w:rsidRDefault="000B4593" w:rsidP="008C52A7">
            <w:pPr>
              <w:spacing w:after="120"/>
              <w:ind w:left="142" w:right="60"/>
              <w:jc w:val="center"/>
              <w:rPr>
                <w:sz w:val="20"/>
                <w:szCs w:val="20"/>
                <w:lang w:val="la-Latn"/>
              </w:rPr>
            </w:pPr>
            <w:r w:rsidRPr="00075E50">
              <w:rPr>
                <w:sz w:val="20"/>
                <w:szCs w:val="20"/>
                <w:lang w:val="la-Latn"/>
              </w:rPr>
              <w:t>0.526</w:t>
            </w:r>
          </w:p>
        </w:tc>
      </w:tr>
    </w:tbl>
    <w:p w14:paraId="7E30F29E" w14:textId="77777777" w:rsidR="006F266E" w:rsidRPr="009541BF" w:rsidRDefault="006F266E" w:rsidP="008C52A7">
      <w:pPr>
        <w:spacing w:after="120"/>
        <w:textAlignment w:val="baseline"/>
        <w:rPr>
          <w:sz w:val="20"/>
          <w:szCs w:val="20"/>
          <w:lang w:val="es-ES" w:eastAsia="es-ES"/>
        </w:rPr>
      </w:pPr>
      <w:bookmarkStart w:id="13" w:name="_Hlk190179077"/>
      <w:bookmarkEnd w:id="12"/>
      <w:r w:rsidRPr="009541BF">
        <w:rPr>
          <w:sz w:val="20"/>
          <w:szCs w:val="20"/>
          <w:lang w:val="es-ES" w:eastAsia="es-ES"/>
        </w:rPr>
        <w:t>Fuente: Elaboración propia con datos de la investigación.</w:t>
      </w:r>
    </w:p>
    <w:p w14:paraId="09986D79" w14:textId="77777777" w:rsidR="007527A5" w:rsidRPr="009541BF" w:rsidRDefault="006F266E" w:rsidP="008C52A7">
      <w:pPr>
        <w:spacing w:after="120"/>
        <w:ind w:firstLine="709"/>
        <w:jc w:val="both"/>
        <w:textAlignment w:val="baseline"/>
        <w:rPr>
          <w:lang w:val="es-ES"/>
        </w:rPr>
      </w:pPr>
      <w:bookmarkStart w:id="14" w:name="_Toc168935163"/>
      <w:bookmarkEnd w:id="13"/>
      <w:r w:rsidRPr="009541BF">
        <w:rPr>
          <w:lang w:val="es-ES"/>
        </w:rPr>
        <w:t xml:space="preserve">De acuerdo con Fornell y Larcker (1981), un valor de AVE igual o superior a 0.5 es un indicador de validez convergente satisfactoria, ya que representa que más de la mitad de la variación de los indicadores está justificada por el constructo subyacente. Se observa que para los datos referidos a Brasil y para España, presenta valores satisfactorios de AVE para todos los factores analizados, con valores superiores a 0,5. Esto significa que más de la mitad de la varianza de los indicadores se explica por los constructos expuestos anteriormente. Cabe destacar que, en el caso de España, se decidió eliminar el ítem PS19 del modelo, considerando que presentaba un indicador bajo (0,295) para el análisis de confiabilidad y su eliminación incrementa el </w:t>
      </w:r>
      <w:r w:rsidR="009E7C90" w:rsidRPr="009541BF">
        <w:rPr>
          <w:lang w:val="es-ES"/>
        </w:rPr>
        <w:t xml:space="preserve">Alfa </w:t>
      </w:r>
      <w:r w:rsidR="009E7C90" w:rsidRPr="009541BF">
        <w:rPr>
          <w:i/>
          <w:iCs/>
          <w:lang w:val="es-ES"/>
        </w:rPr>
        <w:t>de</w:t>
      </w:r>
      <w:r w:rsidRPr="009541BF">
        <w:rPr>
          <w:i/>
          <w:iCs/>
          <w:lang w:val="es-ES"/>
        </w:rPr>
        <w:t xml:space="preserve"> </w:t>
      </w:r>
      <w:r w:rsidR="00CD249E" w:rsidRPr="009541BF">
        <w:rPr>
          <w:i/>
          <w:iCs/>
          <w:lang w:val="es-ES"/>
        </w:rPr>
        <w:t xml:space="preserve">Cronbach </w:t>
      </w:r>
      <w:r w:rsidR="00CD249E" w:rsidRPr="009541BF">
        <w:rPr>
          <w:lang w:val="es-ES"/>
        </w:rPr>
        <w:t>(</w:t>
      </w:r>
      <w:r w:rsidRPr="00075E50">
        <w:sym w:font="Symbol" w:char="F061"/>
      </w:r>
      <w:r w:rsidRPr="009541BF">
        <w:rPr>
          <w:lang w:val="es-ES"/>
        </w:rPr>
        <w:t>) a .699, lo que indica que la exclusión de este ítem incrementa la consistencia interna de la escala.</w:t>
      </w:r>
      <w:bookmarkStart w:id="15" w:name="_Toc168936792"/>
      <w:bookmarkEnd w:id="14"/>
    </w:p>
    <w:p w14:paraId="0B7E67B7" w14:textId="664BEB8D" w:rsidR="00F85E71" w:rsidRPr="009541BF" w:rsidRDefault="00F85E71" w:rsidP="008C52A7">
      <w:pPr>
        <w:spacing w:after="120"/>
        <w:ind w:firstLine="709"/>
        <w:jc w:val="both"/>
        <w:textAlignment w:val="baseline"/>
        <w:rPr>
          <w:lang w:val="es-ES"/>
        </w:rPr>
      </w:pPr>
      <w:r w:rsidRPr="009541BF">
        <w:rPr>
          <w:lang w:val="es-ES"/>
        </w:rPr>
        <w:t xml:space="preserve">La validez discriminante se refiere a lo distinto que es un constructo de otros (Hair et al., 2009). En la validez discriminante, se debe examinar la covarianza entre los constructos; se mantiene cuando la varianza media extraída para un constructo es mayor que la varianza compartida entre constructos (Hair et al., 2009:635). A </w:t>
      </w:r>
      <w:r w:rsidR="004D4F9F" w:rsidRPr="009541BF">
        <w:rPr>
          <w:lang w:val="es-ES"/>
        </w:rPr>
        <w:t>continuación,</w:t>
      </w:r>
      <w:r w:rsidRPr="009541BF">
        <w:rPr>
          <w:lang w:val="es-ES"/>
        </w:rPr>
        <w:t xml:space="preserve"> se presenta la tabla comparativa con los resultados de la raíz cuadrada de la varianza media (AVE) extraída y la matriz de correlación de los constructos a partir de los datos recolectados en Brasil y España. </w:t>
      </w:r>
    </w:p>
    <w:p w14:paraId="6C1E351E" w14:textId="77777777" w:rsidR="007527A5" w:rsidRPr="009541BF" w:rsidRDefault="007527A5" w:rsidP="008C52A7">
      <w:pPr>
        <w:spacing w:after="120"/>
        <w:ind w:firstLine="709"/>
        <w:jc w:val="both"/>
        <w:textAlignment w:val="baseline"/>
        <w:rPr>
          <w:lang w:val="es-ES"/>
        </w:rPr>
      </w:pPr>
    </w:p>
    <w:p w14:paraId="375961C4" w14:textId="31305913" w:rsidR="00F85E71" w:rsidRPr="004F4920" w:rsidRDefault="00060628" w:rsidP="008C52A7">
      <w:pPr>
        <w:spacing w:after="120"/>
        <w:ind w:right="60"/>
        <w:rPr>
          <w:b/>
          <w:bCs/>
          <w:lang w:val="la-Latn"/>
        </w:rPr>
      </w:pPr>
      <w:r w:rsidRPr="004F4920">
        <w:rPr>
          <w:b/>
          <w:bCs/>
          <w:lang w:val="la-Latn"/>
        </w:rPr>
        <w:t xml:space="preserve">Tabla </w:t>
      </w:r>
      <w:r w:rsidR="00F60D2E" w:rsidRPr="004F4920">
        <w:rPr>
          <w:b/>
          <w:bCs/>
          <w:lang w:val="la-Latn"/>
        </w:rPr>
        <w:fldChar w:fldCharType="begin"/>
      </w:r>
      <w:r w:rsidR="00F60D2E" w:rsidRPr="004F4920">
        <w:rPr>
          <w:b/>
          <w:bCs/>
          <w:lang w:val="la-Latn"/>
        </w:rPr>
        <w:instrText xml:space="preserve"> SEQ Tabela \* ARABIC </w:instrText>
      </w:r>
      <w:r w:rsidR="00F60D2E" w:rsidRPr="004F4920">
        <w:rPr>
          <w:b/>
          <w:bCs/>
          <w:lang w:val="la-Latn"/>
        </w:rPr>
        <w:fldChar w:fldCharType="separate"/>
      </w:r>
      <w:r w:rsidRPr="004F4920">
        <w:rPr>
          <w:b/>
          <w:bCs/>
          <w:noProof/>
          <w:lang w:val="la-Latn"/>
        </w:rPr>
        <w:t>7</w:t>
      </w:r>
      <w:r w:rsidR="00F60D2E" w:rsidRPr="004F4920">
        <w:rPr>
          <w:b/>
          <w:bCs/>
          <w:lang w:val="la-Latn"/>
        </w:rPr>
        <w:fldChar w:fldCharType="end"/>
      </w:r>
      <w:r w:rsidR="007527A5" w:rsidRPr="004F4920">
        <w:rPr>
          <w:b/>
          <w:bCs/>
          <w:lang w:val="la-Latn"/>
        </w:rPr>
        <w:t>: Ave y matriz de correlaciones factoriales: criterio de Fornell y Larcker</w:t>
      </w:r>
      <w:bookmarkEnd w:id="15"/>
      <w:r w:rsidR="00F85E71" w:rsidRPr="004F4920">
        <w:rPr>
          <w:b/>
          <w:bCs/>
          <w:lang w:val="es-ES"/>
        </w:rPr>
        <w:t xml:space="preserve"> (1981)</w:t>
      </w:r>
    </w:p>
    <w:tbl>
      <w:tblPr>
        <w:tblW w:w="5016" w:type="pct"/>
        <w:tblInd w:w="-23" w:type="dxa"/>
        <w:tblCellMar>
          <w:top w:w="15" w:type="dxa"/>
          <w:left w:w="15" w:type="dxa"/>
          <w:bottom w:w="15" w:type="dxa"/>
          <w:right w:w="15" w:type="dxa"/>
        </w:tblCellMar>
        <w:tblLook w:val="04A0" w:firstRow="1" w:lastRow="0" w:firstColumn="1" w:lastColumn="0" w:noHBand="0" w:noVBand="1"/>
      </w:tblPr>
      <w:tblGrid>
        <w:gridCol w:w="2000"/>
        <w:gridCol w:w="1991"/>
        <w:gridCol w:w="1984"/>
        <w:gridCol w:w="1209"/>
        <w:gridCol w:w="1261"/>
        <w:gridCol w:w="1209"/>
      </w:tblGrid>
      <w:tr w:rsidR="00075E50" w:rsidRPr="00075E50" w14:paraId="59FF2C9A" w14:textId="77777777" w:rsidTr="00B9438A">
        <w:tc>
          <w:tcPr>
            <w:tcW w:w="0" w:type="auto"/>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tcPr>
          <w:p w14:paraId="24A7F217" w14:textId="591B558E" w:rsidR="006F4428" w:rsidRPr="00075E50" w:rsidRDefault="006F4428" w:rsidP="008C52A7">
            <w:pPr>
              <w:spacing w:after="120"/>
              <w:ind w:left="142" w:right="60"/>
              <w:jc w:val="center"/>
              <w:rPr>
                <w:b/>
                <w:bCs/>
                <w:sz w:val="20"/>
                <w:szCs w:val="20"/>
              </w:rPr>
            </w:pPr>
            <w:r w:rsidRPr="00075E50">
              <w:rPr>
                <w:b/>
                <w:bCs/>
                <w:sz w:val="20"/>
                <w:szCs w:val="20"/>
              </w:rPr>
              <w:t>Brasil</w:t>
            </w:r>
          </w:p>
        </w:tc>
      </w:tr>
      <w:tr w:rsidR="00075E50" w:rsidRPr="00075E50" w14:paraId="0E0DE36D" w14:textId="77777777" w:rsidTr="00B9438A">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6F3AACF1" w14:textId="2170B961" w:rsidR="00773A17" w:rsidRPr="00075E50" w:rsidRDefault="00773A17" w:rsidP="008C52A7">
            <w:pPr>
              <w:spacing w:after="120"/>
              <w:ind w:left="142" w:right="60"/>
              <w:jc w:val="center"/>
              <w:rPr>
                <w:b/>
                <w:bCs/>
                <w:sz w:val="20"/>
                <w:szCs w:val="20"/>
              </w:rPr>
            </w:pPr>
            <w:bookmarkStart w:id="16" w:name="_Hlk190179170"/>
            <w:r w:rsidRPr="00075E50">
              <w:rPr>
                <w:b/>
                <w:bCs/>
                <w:sz w:val="20"/>
                <w:szCs w:val="20"/>
                <w:lang w:val="la-Latn"/>
              </w:rPr>
              <w:t>Constru</w:t>
            </w:r>
            <w:r w:rsidR="00F85E71" w:rsidRPr="00075E50">
              <w:rPr>
                <w:b/>
                <w:bCs/>
                <w:sz w:val="20"/>
                <w:szCs w:val="20"/>
                <w:lang w:val="la-Latn"/>
              </w:rPr>
              <w:t>c</w:t>
            </w:r>
            <w:r w:rsidRPr="00075E50">
              <w:rPr>
                <w:b/>
                <w:bCs/>
                <w:sz w:val="20"/>
                <w:szCs w:val="20"/>
                <w:lang w:val="la-Latn"/>
              </w:rPr>
              <w:t>tos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0989F2" w14:textId="77777777" w:rsidR="00773A17" w:rsidRPr="00075E50" w:rsidRDefault="00773A17" w:rsidP="008C52A7">
            <w:pPr>
              <w:spacing w:after="120"/>
              <w:ind w:left="142" w:right="60"/>
              <w:jc w:val="center"/>
              <w:rPr>
                <w:b/>
                <w:bCs/>
                <w:sz w:val="20"/>
                <w:szCs w:val="20"/>
              </w:rPr>
            </w:pPr>
            <w:r w:rsidRPr="00075E50">
              <w:rPr>
                <w:b/>
                <w:bCs/>
                <w:sz w:val="20"/>
                <w:szCs w:val="20"/>
              </w:rPr>
              <w:t xml:space="preserve">CCPPTER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FDCE13" w14:textId="77777777" w:rsidR="00773A17" w:rsidRPr="00075E50" w:rsidRDefault="00773A17" w:rsidP="008C52A7">
            <w:pPr>
              <w:spacing w:after="120"/>
              <w:ind w:left="142" w:right="60"/>
              <w:jc w:val="center"/>
              <w:rPr>
                <w:b/>
                <w:bCs/>
                <w:sz w:val="20"/>
                <w:szCs w:val="20"/>
              </w:rPr>
            </w:pPr>
            <w:r w:rsidRPr="00075E50">
              <w:rPr>
                <w:b/>
                <w:bCs/>
                <w:sz w:val="20"/>
                <w:szCs w:val="20"/>
              </w:rPr>
              <w:t xml:space="preserve">CIPPT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D77B7B" w14:textId="77777777" w:rsidR="00773A17" w:rsidRPr="00075E50" w:rsidRDefault="00773A17" w:rsidP="008C52A7">
            <w:pPr>
              <w:spacing w:after="120"/>
              <w:ind w:left="142" w:right="60"/>
              <w:jc w:val="center"/>
              <w:rPr>
                <w:b/>
                <w:bCs/>
                <w:sz w:val="20"/>
                <w:szCs w:val="20"/>
              </w:rPr>
            </w:pPr>
            <w:r w:rsidRPr="00075E50">
              <w:rPr>
                <w:b/>
                <w:bCs/>
                <w:sz w:val="20"/>
                <w:szCs w:val="20"/>
              </w:rPr>
              <w:t xml:space="preserve">ET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A8E997" w14:textId="77777777" w:rsidR="00773A17" w:rsidRPr="00075E50" w:rsidRDefault="00773A17" w:rsidP="008C52A7">
            <w:pPr>
              <w:spacing w:after="120"/>
              <w:ind w:left="142" w:right="60"/>
              <w:jc w:val="center"/>
              <w:rPr>
                <w:b/>
                <w:bCs/>
                <w:sz w:val="20"/>
                <w:szCs w:val="20"/>
              </w:rPr>
            </w:pPr>
            <w:r w:rsidRPr="00075E50">
              <w:rPr>
                <w:b/>
                <w:bCs/>
                <w:sz w:val="20"/>
                <w:szCs w:val="20"/>
              </w:rPr>
              <w:t xml:space="preserve">MQV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15F968" w14:textId="77777777" w:rsidR="00773A17" w:rsidRPr="00075E50" w:rsidRDefault="00773A17" w:rsidP="008C52A7">
            <w:pPr>
              <w:spacing w:after="120"/>
              <w:ind w:left="142" w:right="60"/>
              <w:jc w:val="center"/>
              <w:rPr>
                <w:b/>
                <w:bCs/>
                <w:sz w:val="20"/>
                <w:szCs w:val="20"/>
              </w:rPr>
            </w:pPr>
            <w:r w:rsidRPr="00075E50">
              <w:rPr>
                <w:b/>
                <w:bCs/>
                <w:sz w:val="20"/>
                <w:szCs w:val="20"/>
              </w:rPr>
              <w:t xml:space="preserve">PS </w:t>
            </w:r>
          </w:p>
        </w:tc>
      </w:tr>
      <w:tr w:rsidR="00075E50" w:rsidRPr="00075E50" w14:paraId="72D95883" w14:textId="77777777" w:rsidTr="006F4428">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20" w:type="dxa"/>
              <w:bottom w:w="0" w:type="dxa"/>
              <w:right w:w="120" w:type="dxa"/>
            </w:tcMar>
            <w:vAlign w:val="center"/>
            <w:hideMark/>
          </w:tcPr>
          <w:p w14:paraId="45DA86F7" w14:textId="77777777" w:rsidR="00773A17" w:rsidRPr="00075E50" w:rsidRDefault="00773A17" w:rsidP="008C52A7">
            <w:pPr>
              <w:spacing w:after="120"/>
              <w:ind w:left="142" w:right="60"/>
              <w:jc w:val="center"/>
              <w:rPr>
                <w:sz w:val="20"/>
                <w:szCs w:val="20"/>
              </w:rPr>
            </w:pPr>
            <w:r w:rsidRPr="00075E50">
              <w:rPr>
                <w:sz w:val="20"/>
                <w:szCs w:val="20"/>
              </w:rPr>
              <w:t xml:space="preserve">CCPPTER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789EAD" w14:textId="77777777" w:rsidR="00773A17" w:rsidRPr="00075E50" w:rsidRDefault="00773A17" w:rsidP="008C52A7">
            <w:pPr>
              <w:spacing w:after="120"/>
              <w:ind w:left="142" w:right="60"/>
              <w:jc w:val="center"/>
              <w:rPr>
                <w:sz w:val="20"/>
                <w:szCs w:val="20"/>
              </w:rPr>
            </w:pPr>
            <w:r w:rsidRPr="00D957D9">
              <w:rPr>
                <w:color w:val="4C94D8" w:themeColor="text2" w:themeTint="80"/>
                <w:sz w:val="20"/>
                <w:szCs w:val="20"/>
              </w:rPr>
              <w:t xml:space="preserve">0.745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6C30BC" w14:textId="77777777" w:rsidR="00773A17" w:rsidRPr="00075E50" w:rsidRDefault="00773A17" w:rsidP="008C52A7">
            <w:pPr>
              <w:spacing w:after="120"/>
              <w:ind w:left="142" w:right="60"/>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A9666B4" w14:textId="77777777" w:rsidR="00773A17" w:rsidRPr="00075E50" w:rsidRDefault="00773A17" w:rsidP="008C52A7">
            <w:pPr>
              <w:spacing w:after="120"/>
              <w:ind w:left="142" w:right="60"/>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EEC907" w14:textId="77777777" w:rsidR="00773A17" w:rsidRPr="00075E50" w:rsidRDefault="00773A17" w:rsidP="008C52A7">
            <w:pPr>
              <w:spacing w:after="120"/>
              <w:ind w:left="142" w:right="60"/>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A2EFE0" w14:textId="77777777" w:rsidR="00773A17" w:rsidRPr="00075E50" w:rsidRDefault="00773A17" w:rsidP="008C52A7">
            <w:pPr>
              <w:spacing w:after="120"/>
              <w:ind w:left="142" w:right="60"/>
              <w:jc w:val="center"/>
              <w:rPr>
                <w:sz w:val="20"/>
                <w:szCs w:val="20"/>
              </w:rPr>
            </w:pPr>
          </w:p>
        </w:tc>
      </w:tr>
      <w:tr w:rsidR="00075E50" w:rsidRPr="00075E50" w14:paraId="6D599BD5" w14:textId="77777777" w:rsidTr="006F4428">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20" w:type="dxa"/>
              <w:bottom w:w="0" w:type="dxa"/>
              <w:right w:w="120" w:type="dxa"/>
            </w:tcMar>
            <w:vAlign w:val="center"/>
            <w:hideMark/>
          </w:tcPr>
          <w:p w14:paraId="17258843" w14:textId="77777777" w:rsidR="00773A17" w:rsidRPr="00075E50" w:rsidRDefault="00773A17" w:rsidP="008C52A7">
            <w:pPr>
              <w:spacing w:after="120"/>
              <w:ind w:left="142" w:right="60"/>
              <w:jc w:val="center"/>
              <w:rPr>
                <w:sz w:val="20"/>
                <w:szCs w:val="20"/>
              </w:rPr>
            </w:pPr>
            <w:r w:rsidRPr="00075E50">
              <w:rPr>
                <w:sz w:val="20"/>
                <w:szCs w:val="20"/>
              </w:rPr>
              <w:t xml:space="preserve">CIPPT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E930C2" w14:textId="77777777" w:rsidR="00773A17" w:rsidRPr="00075E50" w:rsidRDefault="00773A17" w:rsidP="008C52A7">
            <w:pPr>
              <w:spacing w:after="120"/>
              <w:ind w:left="142" w:right="60"/>
              <w:jc w:val="center"/>
              <w:rPr>
                <w:sz w:val="20"/>
                <w:szCs w:val="20"/>
              </w:rPr>
            </w:pPr>
            <w:r w:rsidRPr="00075E50">
              <w:rPr>
                <w:sz w:val="20"/>
                <w:szCs w:val="20"/>
              </w:rPr>
              <w:t xml:space="preserve">0.334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0041B8" w14:textId="77777777" w:rsidR="00773A17" w:rsidRPr="00075E50" w:rsidRDefault="00773A17" w:rsidP="008C52A7">
            <w:pPr>
              <w:spacing w:after="120"/>
              <w:ind w:left="142" w:right="60"/>
              <w:jc w:val="center"/>
              <w:rPr>
                <w:sz w:val="20"/>
                <w:szCs w:val="20"/>
              </w:rPr>
            </w:pPr>
            <w:r w:rsidRPr="00D957D9">
              <w:rPr>
                <w:color w:val="4C94D8" w:themeColor="text2" w:themeTint="80"/>
                <w:sz w:val="20"/>
                <w:szCs w:val="20"/>
              </w:rPr>
              <w:t>0.829</w:t>
            </w:r>
            <w:r w:rsidRPr="00075E50">
              <w:rPr>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E5EF02" w14:textId="77777777" w:rsidR="00773A17" w:rsidRPr="00075E50" w:rsidRDefault="00773A17" w:rsidP="008C52A7">
            <w:pPr>
              <w:spacing w:after="120"/>
              <w:ind w:left="142" w:right="60"/>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0EFE49" w14:textId="77777777" w:rsidR="00773A17" w:rsidRPr="00075E50" w:rsidRDefault="00773A17" w:rsidP="008C52A7">
            <w:pPr>
              <w:spacing w:after="120"/>
              <w:ind w:left="142" w:right="60"/>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3E1933" w14:textId="77777777" w:rsidR="00773A17" w:rsidRPr="00075E50" w:rsidRDefault="00773A17" w:rsidP="008C52A7">
            <w:pPr>
              <w:spacing w:after="120"/>
              <w:ind w:left="142" w:right="60"/>
              <w:jc w:val="center"/>
              <w:rPr>
                <w:sz w:val="20"/>
                <w:szCs w:val="20"/>
              </w:rPr>
            </w:pPr>
          </w:p>
        </w:tc>
      </w:tr>
      <w:tr w:rsidR="00075E50" w:rsidRPr="00075E50" w14:paraId="1E14DD56" w14:textId="77777777" w:rsidTr="006F4428">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20" w:type="dxa"/>
              <w:bottom w:w="0" w:type="dxa"/>
              <w:right w:w="120" w:type="dxa"/>
            </w:tcMar>
            <w:vAlign w:val="center"/>
            <w:hideMark/>
          </w:tcPr>
          <w:p w14:paraId="21BC2035" w14:textId="77777777" w:rsidR="00773A17" w:rsidRPr="00075E50" w:rsidRDefault="00773A17" w:rsidP="008C52A7">
            <w:pPr>
              <w:spacing w:after="120"/>
              <w:ind w:left="142" w:right="60"/>
              <w:jc w:val="center"/>
              <w:rPr>
                <w:sz w:val="20"/>
                <w:szCs w:val="20"/>
              </w:rPr>
            </w:pPr>
            <w:r w:rsidRPr="00075E50">
              <w:rPr>
                <w:sz w:val="20"/>
                <w:szCs w:val="20"/>
              </w:rPr>
              <w:t xml:space="preserve">ET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2C6566" w14:textId="77777777" w:rsidR="00773A17" w:rsidRPr="00075E50" w:rsidRDefault="00773A17" w:rsidP="008C52A7">
            <w:pPr>
              <w:spacing w:after="120"/>
              <w:ind w:left="142" w:right="60"/>
              <w:jc w:val="center"/>
              <w:rPr>
                <w:sz w:val="20"/>
                <w:szCs w:val="20"/>
              </w:rPr>
            </w:pPr>
            <w:r w:rsidRPr="00075E50">
              <w:rPr>
                <w:sz w:val="20"/>
                <w:szCs w:val="20"/>
              </w:rPr>
              <w:t xml:space="preserve">0.367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3AD338" w14:textId="77777777" w:rsidR="00773A17" w:rsidRPr="00075E50" w:rsidRDefault="00773A17" w:rsidP="008C52A7">
            <w:pPr>
              <w:spacing w:after="120"/>
              <w:ind w:left="142" w:right="60"/>
              <w:jc w:val="center"/>
              <w:rPr>
                <w:sz w:val="20"/>
                <w:szCs w:val="20"/>
              </w:rPr>
            </w:pPr>
            <w:r w:rsidRPr="00075E50">
              <w:rPr>
                <w:sz w:val="20"/>
                <w:szCs w:val="20"/>
              </w:rPr>
              <w:t xml:space="preserve">0.324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C5EB07" w14:textId="77777777" w:rsidR="00773A17" w:rsidRPr="00075E50" w:rsidRDefault="00773A17" w:rsidP="008C52A7">
            <w:pPr>
              <w:spacing w:after="120"/>
              <w:ind w:left="142" w:right="60"/>
              <w:jc w:val="center"/>
              <w:rPr>
                <w:sz w:val="20"/>
                <w:szCs w:val="20"/>
              </w:rPr>
            </w:pPr>
            <w:r w:rsidRPr="00D957D9">
              <w:rPr>
                <w:color w:val="4C94D8" w:themeColor="text2" w:themeTint="80"/>
                <w:sz w:val="20"/>
                <w:szCs w:val="20"/>
              </w:rPr>
              <w:t>0.874</w:t>
            </w:r>
            <w:r w:rsidRPr="00075E50">
              <w:rPr>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D643A8" w14:textId="77777777" w:rsidR="00773A17" w:rsidRPr="00075E50" w:rsidRDefault="00773A17" w:rsidP="008C52A7">
            <w:pPr>
              <w:spacing w:after="120"/>
              <w:ind w:left="142" w:right="60"/>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EE753F" w14:textId="77777777" w:rsidR="00773A17" w:rsidRPr="00075E50" w:rsidRDefault="00773A17" w:rsidP="008C52A7">
            <w:pPr>
              <w:spacing w:after="120"/>
              <w:ind w:left="142" w:right="60"/>
              <w:jc w:val="center"/>
              <w:rPr>
                <w:sz w:val="20"/>
                <w:szCs w:val="20"/>
              </w:rPr>
            </w:pPr>
          </w:p>
        </w:tc>
      </w:tr>
      <w:tr w:rsidR="00075E50" w:rsidRPr="00075E50" w14:paraId="411366C6" w14:textId="77777777" w:rsidTr="006F4428">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20" w:type="dxa"/>
              <w:bottom w:w="0" w:type="dxa"/>
              <w:right w:w="120" w:type="dxa"/>
            </w:tcMar>
            <w:vAlign w:val="center"/>
            <w:hideMark/>
          </w:tcPr>
          <w:p w14:paraId="217BF201" w14:textId="77777777" w:rsidR="00773A17" w:rsidRPr="00075E50" w:rsidRDefault="00773A17" w:rsidP="008C52A7">
            <w:pPr>
              <w:spacing w:after="120"/>
              <w:ind w:left="142" w:right="60"/>
              <w:jc w:val="center"/>
              <w:rPr>
                <w:sz w:val="20"/>
                <w:szCs w:val="20"/>
              </w:rPr>
            </w:pPr>
            <w:r w:rsidRPr="00075E50">
              <w:rPr>
                <w:sz w:val="20"/>
                <w:szCs w:val="20"/>
              </w:rPr>
              <w:t xml:space="preserve">MQV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FFC7F6" w14:textId="77777777" w:rsidR="00773A17" w:rsidRPr="00075E50" w:rsidRDefault="00773A17" w:rsidP="008C52A7">
            <w:pPr>
              <w:spacing w:after="120"/>
              <w:ind w:left="142" w:right="60"/>
              <w:jc w:val="center"/>
              <w:rPr>
                <w:sz w:val="20"/>
                <w:szCs w:val="20"/>
              </w:rPr>
            </w:pPr>
            <w:r w:rsidRPr="00075E50">
              <w:rPr>
                <w:sz w:val="20"/>
                <w:szCs w:val="20"/>
              </w:rPr>
              <w:t xml:space="preserve">0.474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A6F9AA" w14:textId="77777777" w:rsidR="00773A17" w:rsidRPr="00075E50" w:rsidRDefault="00773A17" w:rsidP="008C52A7">
            <w:pPr>
              <w:spacing w:after="120"/>
              <w:ind w:left="142" w:right="60"/>
              <w:jc w:val="center"/>
              <w:rPr>
                <w:sz w:val="20"/>
                <w:szCs w:val="20"/>
              </w:rPr>
            </w:pPr>
            <w:r w:rsidRPr="00075E50">
              <w:rPr>
                <w:sz w:val="20"/>
                <w:szCs w:val="20"/>
              </w:rPr>
              <w:t xml:space="preserve">0.327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C4CBAB" w14:textId="77777777" w:rsidR="00773A17" w:rsidRPr="00075E50" w:rsidRDefault="00773A17" w:rsidP="008C52A7">
            <w:pPr>
              <w:spacing w:after="120"/>
              <w:ind w:left="142" w:right="60"/>
              <w:jc w:val="center"/>
              <w:rPr>
                <w:sz w:val="20"/>
                <w:szCs w:val="20"/>
              </w:rPr>
            </w:pPr>
            <w:r w:rsidRPr="00075E50">
              <w:rPr>
                <w:sz w:val="20"/>
                <w:szCs w:val="20"/>
              </w:rPr>
              <w:t xml:space="preserve">0.550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C641F4" w14:textId="77777777" w:rsidR="00773A17" w:rsidRPr="00075E50" w:rsidRDefault="00773A17" w:rsidP="008C52A7">
            <w:pPr>
              <w:spacing w:after="120"/>
              <w:ind w:left="142" w:right="60"/>
              <w:jc w:val="center"/>
              <w:rPr>
                <w:sz w:val="20"/>
                <w:szCs w:val="20"/>
              </w:rPr>
            </w:pPr>
            <w:r w:rsidRPr="00D957D9">
              <w:rPr>
                <w:color w:val="4C94D8" w:themeColor="text2" w:themeTint="80"/>
                <w:sz w:val="20"/>
                <w:szCs w:val="20"/>
              </w:rPr>
              <w:t>0.868</w:t>
            </w:r>
            <w:r w:rsidRPr="00075E50">
              <w:rPr>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DCF799" w14:textId="77777777" w:rsidR="00773A17" w:rsidRPr="00075E50" w:rsidRDefault="00773A17" w:rsidP="008C52A7">
            <w:pPr>
              <w:spacing w:after="120"/>
              <w:ind w:left="142" w:right="60"/>
              <w:jc w:val="center"/>
              <w:rPr>
                <w:sz w:val="20"/>
                <w:szCs w:val="20"/>
              </w:rPr>
            </w:pPr>
          </w:p>
        </w:tc>
      </w:tr>
      <w:tr w:rsidR="00075E50" w:rsidRPr="00075E50" w14:paraId="0630F3A5" w14:textId="77777777" w:rsidTr="006F4428">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20" w:type="dxa"/>
              <w:bottom w:w="0" w:type="dxa"/>
              <w:right w:w="120" w:type="dxa"/>
            </w:tcMar>
            <w:vAlign w:val="center"/>
            <w:hideMark/>
          </w:tcPr>
          <w:p w14:paraId="205A8AA1" w14:textId="77777777" w:rsidR="00773A17" w:rsidRPr="00075E50" w:rsidRDefault="00773A17" w:rsidP="008C52A7">
            <w:pPr>
              <w:spacing w:after="120"/>
              <w:ind w:left="142" w:right="60"/>
              <w:jc w:val="center"/>
              <w:rPr>
                <w:sz w:val="20"/>
                <w:szCs w:val="20"/>
              </w:rPr>
            </w:pPr>
            <w:r w:rsidRPr="00075E50">
              <w:rPr>
                <w:sz w:val="20"/>
                <w:szCs w:val="20"/>
              </w:rPr>
              <w:t xml:space="preserve">PS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850E04" w14:textId="77777777" w:rsidR="00773A17" w:rsidRPr="00075E50" w:rsidRDefault="00773A17" w:rsidP="008C52A7">
            <w:pPr>
              <w:spacing w:after="120"/>
              <w:ind w:left="142" w:right="60"/>
              <w:jc w:val="center"/>
              <w:rPr>
                <w:sz w:val="20"/>
                <w:szCs w:val="20"/>
              </w:rPr>
            </w:pPr>
            <w:r w:rsidRPr="00075E50">
              <w:rPr>
                <w:sz w:val="20"/>
                <w:szCs w:val="20"/>
              </w:rPr>
              <w:t xml:space="preserve">0.576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778CE4" w14:textId="77777777" w:rsidR="00773A17" w:rsidRPr="00075E50" w:rsidRDefault="00773A17" w:rsidP="008C52A7">
            <w:pPr>
              <w:spacing w:after="120"/>
              <w:ind w:left="142" w:right="60"/>
              <w:jc w:val="center"/>
              <w:rPr>
                <w:sz w:val="20"/>
                <w:szCs w:val="20"/>
              </w:rPr>
            </w:pPr>
            <w:r w:rsidRPr="00075E50">
              <w:rPr>
                <w:sz w:val="20"/>
                <w:szCs w:val="20"/>
              </w:rPr>
              <w:t xml:space="preserve">0.210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64CDB6" w14:textId="77777777" w:rsidR="00773A17" w:rsidRPr="00075E50" w:rsidRDefault="00773A17" w:rsidP="008C52A7">
            <w:pPr>
              <w:spacing w:after="120"/>
              <w:ind w:left="142" w:right="60"/>
              <w:jc w:val="center"/>
              <w:rPr>
                <w:sz w:val="20"/>
                <w:szCs w:val="20"/>
              </w:rPr>
            </w:pPr>
            <w:r w:rsidRPr="00075E50">
              <w:rPr>
                <w:sz w:val="20"/>
                <w:szCs w:val="20"/>
              </w:rPr>
              <w:t xml:space="preserve">0.445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349284" w14:textId="77777777" w:rsidR="00773A17" w:rsidRPr="00075E50" w:rsidRDefault="00773A17" w:rsidP="008C52A7">
            <w:pPr>
              <w:spacing w:after="120"/>
              <w:ind w:left="142" w:right="60"/>
              <w:jc w:val="center"/>
              <w:rPr>
                <w:sz w:val="20"/>
                <w:szCs w:val="20"/>
              </w:rPr>
            </w:pPr>
            <w:r w:rsidRPr="00075E50">
              <w:rPr>
                <w:sz w:val="20"/>
                <w:szCs w:val="20"/>
              </w:rPr>
              <w:t xml:space="preserve">0.534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E58BCC" w14:textId="77777777" w:rsidR="00773A17" w:rsidRPr="00075E50" w:rsidRDefault="00773A17" w:rsidP="008C52A7">
            <w:pPr>
              <w:spacing w:after="120"/>
              <w:ind w:left="142" w:right="60"/>
              <w:jc w:val="center"/>
              <w:rPr>
                <w:sz w:val="20"/>
                <w:szCs w:val="20"/>
              </w:rPr>
            </w:pPr>
            <w:r w:rsidRPr="00D957D9">
              <w:rPr>
                <w:color w:val="4C94D8" w:themeColor="text2" w:themeTint="80"/>
                <w:sz w:val="20"/>
                <w:szCs w:val="20"/>
              </w:rPr>
              <w:t>0.926</w:t>
            </w:r>
            <w:r w:rsidRPr="00075E50">
              <w:rPr>
                <w:sz w:val="20"/>
                <w:szCs w:val="20"/>
              </w:rPr>
              <w:t xml:space="preserve"> </w:t>
            </w:r>
          </w:p>
        </w:tc>
      </w:tr>
      <w:tr w:rsidR="00075E50" w:rsidRPr="00075E50" w14:paraId="6BE810C8" w14:textId="77777777" w:rsidTr="00B9438A">
        <w:tc>
          <w:tcPr>
            <w:tcW w:w="0" w:type="auto"/>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tcPr>
          <w:p w14:paraId="2B51604C" w14:textId="5C8C26E1" w:rsidR="006F4428" w:rsidRPr="00075E50" w:rsidRDefault="006F4428" w:rsidP="008C52A7">
            <w:pPr>
              <w:spacing w:after="120"/>
              <w:ind w:left="142" w:right="60"/>
              <w:jc w:val="center"/>
              <w:rPr>
                <w:sz w:val="20"/>
                <w:szCs w:val="20"/>
              </w:rPr>
            </w:pPr>
            <w:r w:rsidRPr="00075E50">
              <w:rPr>
                <w:b/>
                <w:bCs/>
                <w:sz w:val="20"/>
                <w:szCs w:val="20"/>
              </w:rPr>
              <w:t>Espa</w:t>
            </w:r>
            <w:r w:rsidR="00F85E71" w:rsidRPr="00075E50">
              <w:rPr>
                <w:b/>
                <w:bCs/>
                <w:sz w:val="20"/>
                <w:szCs w:val="20"/>
              </w:rPr>
              <w:t>ñ</w:t>
            </w:r>
            <w:r w:rsidRPr="00075E50">
              <w:rPr>
                <w:b/>
                <w:bCs/>
                <w:sz w:val="20"/>
                <w:szCs w:val="20"/>
              </w:rPr>
              <w:t>a</w:t>
            </w:r>
          </w:p>
        </w:tc>
      </w:tr>
      <w:bookmarkEnd w:id="16"/>
      <w:tr w:rsidR="00075E50" w:rsidRPr="00075E50" w14:paraId="2E007751" w14:textId="77777777" w:rsidTr="00B9438A">
        <w:tblPrEx>
          <w:tblBorders>
            <w:top w:val="single" w:sz="4" w:space="0" w:color="auto"/>
            <w:left w:val="single" w:sz="6" w:space="0" w:color="000000"/>
            <w:bottom w:val="single" w:sz="4" w:space="0" w:color="auto"/>
            <w:right w:val="single" w:sz="6" w:space="0" w:color="000000"/>
            <w:insideH w:val="single" w:sz="6" w:space="0" w:color="000000"/>
            <w:insideV w:val="single" w:sz="6" w:space="0" w:color="000000"/>
          </w:tblBorders>
        </w:tblPrEx>
        <w:tc>
          <w:tcPr>
            <w:tcW w:w="0" w:type="auto"/>
            <w:tcBorders>
              <w:top w:val="single" w:sz="4" w:space="0" w:color="auto"/>
              <w:left w:val="nil"/>
              <w:bottom w:val="single" w:sz="4" w:space="0" w:color="auto"/>
              <w:right w:val="nil"/>
            </w:tcBorders>
            <w:shd w:val="clear" w:color="auto" w:fill="F2F2F2" w:themeFill="background1" w:themeFillShade="F2"/>
            <w:tcMar>
              <w:top w:w="0" w:type="dxa"/>
              <w:left w:w="120" w:type="dxa"/>
              <w:bottom w:w="0" w:type="dxa"/>
              <w:right w:w="120" w:type="dxa"/>
            </w:tcMar>
            <w:vAlign w:val="center"/>
            <w:hideMark/>
          </w:tcPr>
          <w:p w14:paraId="542BD772" w14:textId="099ED05F" w:rsidR="006F4428" w:rsidRPr="00075E50" w:rsidRDefault="006F4428" w:rsidP="008C52A7">
            <w:pPr>
              <w:spacing w:after="120"/>
              <w:ind w:left="142" w:right="60"/>
              <w:jc w:val="center"/>
              <w:rPr>
                <w:b/>
                <w:bCs/>
                <w:sz w:val="20"/>
                <w:szCs w:val="20"/>
              </w:rPr>
            </w:pPr>
          </w:p>
        </w:tc>
        <w:tc>
          <w:tcPr>
            <w:tcW w:w="0" w:type="auto"/>
            <w:tcBorders>
              <w:top w:val="single" w:sz="4" w:space="0" w:color="auto"/>
              <w:left w:val="nil"/>
              <w:bottom w:val="single" w:sz="4" w:space="0" w:color="auto"/>
              <w:right w:val="nil"/>
            </w:tcBorders>
            <w:tcMar>
              <w:top w:w="0" w:type="dxa"/>
              <w:left w:w="120" w:type="dxa"/>
              <w:bottom w:w="0" w:type="dxa"/>
              <w:right w:w="120" w:type="dxa"/>
            </w:tcMar>
            <w:vAlign w:val="center"/>
            <w:hideMark/>
          </w:tcPr>
          <w:p w14:paraId="30F51AF7" w14:textId="77777777" w:rsidR="006F4428" w:rsidRPr="00075E50" w:rsidRDefault="006F4428" w:rsidP="008C52A7">
            <w:pPr>
              <w:spacing w:after="120"/>
              <w:ind w:left="142" w:right="60"/>
              <w:jc w:val="center"/>
              <w:rPr>
                <w:b/>
                <w:bCs/>
                <w:sz w:val="20"/>
                <w:szCs w:val="20"/>
              </w:rPr>
            </w:pPr>
            <w:r w:rsidRPr="00075E50">
              <w:rPr>
                <w:b/>
                <w:bCs/>
                <w:sz w:val="20"/>
                <w:szCs w:val="20"/>
              </w:rPr>
              <w:t xml:space="preserve">A.LEADER </w:t>
            </w:r>
          </w:p>
        </w:tc>
        <w:tc>
          <w:tcPr>
            <w:tcW w:w="0" w:type="auto"/>
            <w:tcBorders>
              <w:top w:val="single" w:sz="4" w:space="0" w:color="auto"/>
              <w:left w:val="nil"/>
              <w:bottom w:val="single" w:sz="4" w:space="0" w:color="auto"/>
              <w:right w:val="nil"/>
            </w:tcBorders>
            <w:tcMar>
              <w:top w:w="0" w:type="dxa"/>
              <w:left w:w="120" w:type="dxa"/>
              <w:bottom w:w="0" w:type="dxa"/>
              <w:right w:w="120" w:type="dxa"/>
            </w:tcMar>
            <w:vAlign w:val="center"/>
            <w:hideMark/>
          </w:tcPr>
          <w:p w14:paraId="46183472" w14:textId="77777777" w:rsidR="006F4428" w:rsidRPr="00075E50" w:rsidRDefault="006F4428" w:rsidP="008C52A7">
            <w:pPr>
              <w:spacing w:after="120"/>
              <w:ind w:left="142" w:right="60"/>
              <w:jc w:val="center"/>
              <w:rPr>
                <w:b/>
                <w:bCs/>
                <w:sz w:val="20"/>
                <w:szCs w:val="20"/>
              </w:rPr>
            </w:pPr>
            <w:r w:rsidRPr="00075E50">
              <w:rPr>
                <w:b/>
                <w:bCs/>
                <w:sz w:val="20"/>
                <w:szCs w:val="20"/>
              </w:rPr>
              <w:t xml:space="preserve">CCIPPTER </w:t>
            </w:r>
          </w:p>
        </w:tc>
        <w:tc>
          <w:tcPr>
            <w:tcW w:w="0" w:type="auto"/>
            <w:tcBorders>
              <w:top w:val="single" w:sz="4" w:space="0" w:color="auto"/>
              <w:left w:val="nil"/>
              <w:bottom w:val="single" w:sz="4" w:space="0" w:color="auto"/>
              <w:right w:val="nil"/>
            </w:tcBorders>
            <w:tcMar>
              <w:top w:w="0" w:type="dxa"/>
              <w:left w:w="120" w:type="dxa"/>
              <w:bottom w:w="0" w:type="dxa"/>
              <w:right w:w="120" w:type="dxa"/>
            </w:tcMar>
            <w:vAlign w:val="center"/>
            <w:hideMark/>
          </w:tcPr>
          <w:p w14:paraId="29A0D487" w14:textId="77777777" w:rsidR="006F4428" w:rsidRPr="00075E50" w:rsidRDefault="006F4428" w:rsidP="008C52A7">
            <w:pPr>
              <w:spacing w:after="120"/>
              <w:ind w:left="142" w:right="60"/>
              <w:jc w:val="center"/>
              <w:rPr>
                <w:b/>
                <w:bCs/>
                <w:sz w:val="20"/>
                <w:szCs w:val="20"/>
              </w:rPr>
            </w:pPr>
            <w:r w:rsidRPr="00075E50">
              <w:rPr>
                <w:b/>
                <w:bCs/>
                <w:sz w:val="20"/>
                <w:szCs w:val="20"/>
              </w:rPr>
              <w:t xml:space="preserve">ET </w:t>
            </w:r>
          </w:p>
        </w:tc>
        <w:tc>
          <w:tcPr>
            <w:tcW w:w="0" w:type="auto"/>
            <w:tcBorders>
              <w:top w:val="single" w:sz="4" w:space="0" w:color="auto"/>
              <w:left w:val="nil"/>
              <w:bottom w:val="single" w:sz="4" w:space="0" w:color="auto"/>
              <w:right w:val="nil"/>
            </w:tcBorders>
            <w:tcMar>
              <w:top w:w="0" w:type="dxa"/>
              <w:left w:w="120" w:type="dxa"/>
              <w:bottom w:w="0" w:type="dxa"/>
              <w:right w:w="120" w:type="dxa"/>
            </w:tcMar>
            <w:vAlign w:val="center"/>
            <w:hideMark/>
          </w:tcPr>
          <w:p w14:paraId="1A061417" w14:textId="77777777" w:rsidR="006F4428" w:rsidRPr="00075E50" w:rsidRDefault="006F4428" w:rsidP="008C52A7">
            <w:pPr>
              <w:spacing w:after="120"/>
              <w:ind w:left="142" w:right="60"/>
              <w:jc w:val="center"/>
              <w:rPr>
                <w:b/>
                <w:bCs/>
                <w:sz w:val="20"/>
                <w:szCs w:val="20"/>
              </w:rPr>
            </w:pPr>
            <w:r w:rsidRPr="00075E50">
              <w:rPr>
                <w:b/>
                <w:bCs/>
                <w:sz w:val="20"/>
                <w:szCs w:val="20"/>
              </w:rPr>
              <w:t xml:space="preserve">MQV </w:t>
            </w:r>
          </w:p>
        </w:tc>
        <w:tc>
          <w:tcPr>
            <w:tcW w:w="0" w:type="auto"/>
            <w:tcBorders>
              <w:top w:val="single" w:sz="4" w:space="0" w:color="auto"/>
              <w:left w:val="nil"/>
              <w:bottom w:val="single" w:sz="4" w:space="0" w:color="auto"/>
              <w:right w:val="nil"/>
            </w:tcBorders>
            <w:tcMar>
              <w:top w:w="0" w:type="dxa"/>
              <w:left w:w="120" w:type="dxa"/>
              <w:bottom w:w="0" w:type="dxa"/>
              <w:right w:w="120" w:type="dxa"/>
            </w:tcMar>
            <w:vAlign w:val="center"/>
            <w:hideMark/>
          </w:tcPr>
          <w:p w14:paraId="763D700C" w14:textId="77777777" w:rsidR="006F4428" w:rsidRPr="00075E50" w:rsidRDefault="006F4428" w:rsidP="008C52A7">
            <w:pPr>
              <w:spacing w:after="120"/>
              <w:ind w:left="142" w:right="60"/>
              <w:jc w:val="center"/>
              <w:rPr>
                <w:b/>
                <w:bCs/>
                <w:sz w:val="20"/>
                <w:szCs w:val="20"/>
              </w:rPr>
            </w:pPr>
            <w:r w:rsidRPr="00075E50">
              <w:rPr>
                <w:b/>
                <w:bCs/>
                <w:sz w:val="20"/>
                <w:szCs w:val="20"/>
              </w:rPr>
              <w:t xml:space="preserve">PS </w:t>
            </w:r>
          </w:p>
        </w:tc>
      </w:tr>
      <w:tr w:rsidR="00075E50" w:rsidRPr="00075E50" w14:paraId="13392CA1" w14:textId="77777777" w:rsidTr="006F4428">
        <w:tblPrEx>
          <w:tblBorders>
            <w:top w:val="single" w:sz="4" w:space="0" w:color="auto"/>
            <w:left w:val="single" w:sz="6" w:space="0" w:color="000000"/>
            <w:bottom w:val="single" w:sz="4" w:space="0" w:color="auto"/>
            <w:right w:val="single" w:sz="6" w:space="0" w:color="000000"/>
            <w:insideH w:val="single" w:sz="6" w:space="0" w:color="000000"/>
            <w:insideV w:val="single" w:sz="6" w:space="0" w:color="000000"/>
          </w:tblBorders>
        </w:tblPrEx>
        <w:tc>
          <w:tcPr>
            <w:tcW w:w="0" w:type="auto"/>
            <w:tcBorders>
              <w:top w:val="single" w:sz="4" w:space="0" w:color="auto"/>
              <w:left w:val="nil"/>
              <w:bottom w:val="nil"/>
              <w:right w:val="nil"/>
            </w:tcBorders>
            <w:shd w:val="clear" w:color="auto" w:fill="D9D9D9" w:themeFill="background1" w:themeFillShade="D9"/>
            <w:tcMar>
              <w:top w:w="0" w:type="dxa"/>
              <w:left w:w="120" w:type="dxa"/>
              <w:bottom w:w="0" w:type="dxa"/>
              <w:right w:w="120" w:type="dxa"/>
            </w:tcMar>
            <w:vAlign w:val="center"/>
            <w:hideMark/>
          </w:tcPr>
          <w:p w14:paraId="62EE3B1C" w14:textId="77777777" w:rsidR="006F4428" w:rsidRPr="00075E50" w:rsidRDefault="006F4428" w:rsidP="008C52A7">
            <w:pPr>
              <w:spacing w:after="120"/>
              <w:ind w:left="142" w:right="60"/>
              <w:jc w:val="center"/>
              <w:rPr>
                <w:sz w:val="20"/>
                <w:szCs w:val="20"/>
                <w:lang w:val="la-Latn"/>
              </w:rPr>
            </w:pPr>
            <w:r w:rsidRPr="00075E50">
              <w:rPr>
                <w:sz w:val="20"/>
                <w:szCs w:val="20"/>
                <w:lang w:val="la-Latn"/>
              </w:rPr>
              <w:t xml:space="preserve">A.LEADER </w:t>
            </w:r>
          </w:p>
        </w:tc>
        <w:tc>
          <w:tcPr>
            <w:tcW w:w="0" w:type="auto"/>
            <w:tcBorders>
              <w:top w:val="single" w:sz="4" w:space="0" w:color="auto"/>
              <w:left w:val="nil"/>
              <w:bottom w:val="nil"/>
              <w:right w:val="nil"/>
            </w:tcBorders>
            <w:tcMar>
              <w:top w:w="0" w:type="dxa"/>
              <w:left w:w="120" w:type="dxa"/>
              <w:bottom w:w="0" w:type="dxa"/>
              <w:right w:w="120" w:type="dxa"/>
            </w:tcMar>
            <w:vAlign w:val="center"/>
            <w:hideMark/>
          </w:tcPr>
          <w:p w14:paraId="685E9575" w14:textId="77777777" w:rsidR="006F4428" w:rsidRPr="00075E50" w:rsidRDefault="006F4428" w:rsidP="008C52A7">
            <w:pPr>
              <w:spacing w:after="120"/>
              <w:ind w:left="142" w:right="60"/>
              <w:jc w:val="center"/>
              <w:rPr>
                <w:sz w:val="20"/>
                <w:szCs w:val="20"/>
              </w:rPr>
            </w:pPr>
            <w:r w:rsidRPr="00D957D9">
              <w:rPr>
                <w:color w:val="4C94D8" w:themeColor="text2" w:themeTint="80"/>
                <w:sz w:val="20"/>
                <w:szCs w:val="20"/>
              </w:rPr>
              <w:t>0.794</w:t>
            </w:r>
            <w:r w:rsidRPr="00075E50">
              <w:rPr>
                <w:sz w:val="20"/>
                <w:szCs w:val="20"/>
              </w:rPr>
              <w:t xml:space="preserve"> </w:t>
            </w:r>
          </w:p>
        </w:tc>
        <w:tc>
          <w:tcPr>
            <w:tcW w:w="0" w:type="auto"/>
            <w:tcBorders>
              <w:top w:val="single" w:sz="4" w:space="0" w:color="auto"/>
              <w:left w:val="nil"/>
              <w:bottom w:val="nil"/>
              <w:right w:val="nil"/>
            </w:tcBorders>
            <w:tcMar>
              <w:top w:w="0" w:type="dxa"/>
              <w:left w:w="120" w:type="dxa"/>
              <w:bottom w:w="0" w:type="dxa"/>
              <w:right w:w="120" w:type="dxa"/>
            </w:tcMar>
            <w:vAlign w:val="center"/>
            <w:hideMark/>
          </w:tcPr>
          <w:p w14:paraId="0F98A61D" w14:textId="77777777" w:rsidR="006F4428" w:rsidRPr="00075E50" w:rsidRDefault="006F4428" w:rsidP="008C52A7">
            <w:pPr>
              <w:spacing w:after="120"/>
              <w:ind w:left="142" w:right="60"/>
              <w:jc w:val="center"/>
              <w:rPr>
                <w:sz w:val="20"/>
                <w:szCs w:val="20"/>
              </w:rPr>
            </w:pPr>
          </w:p>
        </w:tc>
        <w:tc>
          <w:tcPr>
            <w:tcW w:w="0" w:type="auto"/>
            <w:tcBorders>
              <w:top w:val="single" w:sz="4" w:space="0" w:color="auto"/>
              <w:left w:val="nil"/>
              <w:bottom w:val="nil"/>
              <w:right w:val="nil"/>
            </w:tcBorders>
            <w:tcMar>
              <w:top w:w="0" w:type="dxa"/>
              <w:left w:w="120" w:type="dxa"/>
              <w:bottom w:w="0" w:type="dxa"/>
              <w:right w:w="120" w:type="dxa"/>
            </w:tcMar>
            <w:vAlign w:val="center"/>
            <w:hideMark/>
          </w:tcPr>
          <w:p w14:paraId="6E295CA2" w14:textId="77777777" w:rsidR="006F4428" w:rsidRPr="00075E50" w:rsidRDefault="006F4428" w:rsidP="008C52A7">
            <w:pPr>
              <w:spacing w:after="120"/>
              <w:ind w:left="142" w:right="60"/>
              <w:jc w:val="center"/>
              <w:rPr>
                <w:sz w:val="20"/>
                <w:szCs w:val="20"/>
              </w:rPr>
            </w:pPr>
          </w:p>
        </w:tc>
        <w:tc>
          <w:tcPr>
            <w:tcW w:w="0" w:type="auto"/>
            <w:tcBorders>
              <w:top w:val="single" w:sz="4" w:space="0" w:color="auto"/>
              <w:left w:val="nil"/>
              <w:bottom w:val="nil"/>
              <w:right w:val="nil"/>
            </w:tcBorders>
            <w:tcMar>
              <w:top w:w="0" w:type="dxa"/>
              <w:left w:w="120" w:type="dxa"/>
              <w:bottom w:w="0" w:type="dxa"/>
              <w:right w:w="120" w:type="dxa"/>
            </w:tcMar>
            <w:vAlign w:val="center"/>
            <w:hideMark/>
          </w:tcPr>
          <w:p w14:paraId="43D3923C" w14:textId="77777777" w:rsidR="006F4428" w:rsidRPr="00075E50" w:rsidRDefault="006F4428" w:rsidP="008C52A7">
            <w:pPr>
              <w:spacing w:after="120"/>
              <w:ind w:left="142" w:right="60"/>
              <w:jc w:val="center"/>
              <w:rPr>
                <w:sz w:val="20"/>
                <w:szCs w:val="20"/>
              </w:rPr>
            </w:pPr>
          </w:p>
        </w:tc>
        <w:tc>
          <w:tcPr>
            <w:tcW w:w="0" w:type="auto"/>
            <w:tcBorders>
              <w:top w:val="single" w:sz="4" w:space="0" w:color="auto"/>
              <w:left w:val="nil"/>
              <w:bottom w:val="nil"/>
              <w:right w:val="nil"/>
            </w:tcBorders>
            <w:tcMar>
              <w:top w:w="0" w:type="dxa"/>
              <w:left w:w="120" w:type="dxa"/>
              <w:bottom w:w="0" w:type="dxa"/>
              <w:right w:w="120" w:type="dxa"/>
            </w:tcMar>
            <w:vAlign w:val="center"/>
            <w:hideMark/>
          </w:tcPr>
          <w:p w14:paraId="269DEA7B" w14:textId="77777777" w:rsidR="006F4428" w:rsidRPr="00075E50" w:rsidRDefault="006F4428" w:rsidP="008C52A7">
            <w:pPr>
              <w:spacing w:after="120"/>
              <w:ind w:left="142" w:right="60"/>
              <w:jc w:val="center"/>
              <w:rPr>
                <w:sz w:val="20"/>
                <w:szCs w:val="20"/>
              </w:rPr>
            </w:pPr>
          </w:p>
        </w:tc>
      </w:tr>
      <w:tr w:rsidR="00075E50" w:rsidRPr="00075E50" w14:paraId="57342014" w14:textId="77777777" w:rsidTr="006F4428">
        <w:tblPrEx>
          <w:tblBorders>
            <w:top w:val="single" w:sz="4" w:space="0" w:color="auto"/>
            <w:left w:val="single" w:sz="6" w:space="0" w:color="000000"/>
            <w:bottom w:val="single" w:sz="4" w:space="0" w:color="auto"/>
            <w:right w:val="single" w:sz="6" w:space="0" w:color="000000"/>
            <w:insideH w:val="single" w:sz="6" w:space="0" w:color="000000"/>
            <w:insideV w:val="single" w:sz="6" w:space="0" w:color="000000"/>
          </w:tblBorders>
        </w:tblPrEx>
        <w:tc>
          <w:tcPr>
            <w:tcW w:w="0" w:type="auto"/>
            <w:tcBorders>
              <w:top w:val="nil"/>
              <w:left w:val="nil"/>
              <w:bottom w:val="nil"/>
              <w:right w:val="nil"/>
            </w:tcBorders>
            <w:shd w:val="clear" w:color="auto" w:fill="D9D9D9" w:themeFill="background1" w:themeFillShade="D9"/>
            <w:tcMar>
              <w:top w:w="0" w:type="dxa"/>
              <w:left w:w="120" w:type="dxa"/>
              <w:bottom w:w="0" w:type="dxa"/>
              <w:right w:w="120" w:type="dxa"/>
            </w:tcMar>
            <w:vAlign w:val="center"/>
            <w:hideMark/>
          </w:tcPr>
          <w:p w14:paraId="1371DBF5" w14:textId="77777777" w:rsidR="006F4428" w:rsidRPr="00075E50" w:rsidRDefault="006F4428" w:rsidP="008C52A7">
            <w:pPr>
              <w:spacing w:after="120"/>
              <w:ind w:left="142" w:right="60"/>
              <w:jc w:val="center"/>
              <w:rPr>
                <w:sz w:val="20"/>
                <w:szCs w:val="20"/>
                <w:lang w:val="la-Latn"/>
              </w:rPr>
            </w:pPr>
            <w:r w:rsidRPr="00075E50">
              <w:rPr>
                <w:sz w:val="20"/>
                <w:szCs w:val="20"/>
                <w:lang w:val="la-Latn"/>
              </w:rPr>
              <w:t xml:space="preserve">CCIPPTER </w:t>
            </w:r>
          </w:p>
        </w:tc>
        <w:tc>
          <w:tcPr>
            <w:tcW w:w="0" w:type="auto"/>
            <w:tcBorders>
              <w:top w:val="nil"/>
              <w:left w:val="nil"/>
              <w:bottom w:val="nil"/>
              <w:right w:val="nil"/>
            </w:tcBorders>
            <w:tcMar>
              <w:top w:w="0" w:type="dxa"/>
              <w:left w:w="120" w:type="dxa"/>
              <w:bottom w:w="0" w:type="dxa"/>
              <w:right w:w="120" w:type="dxa"/>
            </w:tcMar>
            <w:vAlign w:val="center"/>
            <w:hideMark/>
          </w:tcPr>
          <w:p w14:paraId="120FF3B7" w14:textId="77777777" w:rsidR="006F4428" w:rsidRPr="00075E50" w:rsidRDefault="006F4428" w:rsidP="008C52A7">
            <w:pPr>
              <w:spacing w:after="120"/>
              <w:ind w:left="142" w:right="60"/>
              <w:jc w:val="center"/>
              <w:rPr>
                <w:sz w:val="20"/>
                <w:szCs w:val="20"/>
              </w:rPr>
            </w:pPr>
            <w:r w:rsidRPr="00075E50">
              <w:rPr>
                <w:sz w:val="20"/>
                <w:szCs w:val="20"/>
              </w:rPr>
              <w:t xml:space="preserve">0.490 </w:t>
            </w:r>
          </w:p>
        </w:tc>
        <w:tc>
          <w:tcPr>
            <w:tcW w:w="0" w:type="auto"/>
            <w:tcBorders>
              <w:top w:val="nil"/>
              <w:left w:val="nil"/>
              <w:bottom w:val="nil"/>
              <w:right w:val="nil"/>
            </w:tcBorders>
            <w:tcMar>
              <w:top w:w="0" w:type="dxa"/>
              <w:left w:w="120" w:type="dxa"/>
              <w:bottom w:w="0" w:type="dxa"/>
              <w:right w:w="120" w:type="dxa"/>
            </w:tcMar>
            <w:vAlign w:val="center"/>
            <w:hideMark/>
          </w:tcPr>
          <w:p w14:paraId="09055F51" w14:textId="77777777" w:rsidR="006F4428" w:rsidRPr="00075E50" w:rsidRDefault="006F4428" w:rsidP="008C52A7">
            <w:pPr>
              <w:spacing w:after="120"/>
              <w:ind w:left="142" w:right="60"/>
              <w:jc w:val="center"/>
              <w:rPr>
                <w:sz w:val="20"/>
                <w:szCs w:val="20"/>
              </w:rPr>
            </w:pPr>
            <w:r w:rsidRPr="00D957D9">
              <w:rPr>
                <w:color w:val="4C94D8" w:themeColor="text2" w:themeTint="80"/>
                <w:sz w:val="20"/>
                <w:szCs w:val="20"/>
              </w:rPr>
              <w:t>0.725</w:t>
            </w:r>
            <w:r w:rsidRPr="00075E50">
              <w:rPr>
                <w:sz w:val="20"/>
                <w:szCs w:val="20"/>
              </w:rPr>
              <w:t xml:space="preserve"> </w:t>
            </w:r>
          </w:p>
        </w:tc>
        <w:tc>
          <w:tcPr>
            <w:tcW w:w="0" w:type="auto"/>
            <w:tcBorders>
              <w:top w:val="nil"/>
              <w:left w:val="nil"/>
              <w:bottom w:val="nil"/>
              <w:right w:val="nil"/>
            </w:tcBorders>
            <w:tcMar>
              <w:top w:w="0" w:type="dxa"/>
              <w:left w:w="120" w:type="dxa"/>
              <w:bottom w:w="0" w:type="dxa"/>
              <w:right w:w="120" w:type="dxa"/>
            </w:tcMar>
            <w:vAlign w:val="center"/>
            <w:hideMark/>
          </w:tcPr>
          <w:p w14:paraId="2E2663DE" w14:textId="77777777" w:rsidR="006F4428" w:rsidRPr="00075E50" w:rsidRDefault="006F4428" w:rsidP="008C52A7">
            <w:pPr>
              <w:spacing w:after="120"/>
              <w:ind w:left="142" w:right="60"/>
              <w:jc w:val="center"/>
              <w:rPr>
                <w:sz w:val="20"/>
                <w:szCs w:val="20"/>
              </w:rPr>
            </w:pPr>
          </w:p>
        </w:tc>
        <w:tc>
          <w:tcPr>
            <w:tcW w:w="0" w:type="auto"/>
            <w:tcBorders>
              <w:top w:val="nil"/>
              <w:left w:val="nil"/>
              <w:bottom w:val="nil"/>
              <w:right w:val="nil"/>
            </w:tcBorders>
            <w:tcMar>
              <w:top w:w="0" w:type="dxa"/>
              <w:left w:w="120" w:type="dxa"/>
              <w:bottom w:w="0" w:type="dxa"/>
              <w:right w:w="120" w:type="dxa"/>
            </w:tcMar>
            <w:vAlign w:val="center"/>
            <w:hideMark/>
          </w:tcPr>
          <w:p w14:paraId="11D21365" w14:textId="77777777" w:rsidR="006F4428" w:rsidRPr="00075E50" w:rsidRDefault="006F4428" w:rsidP="008C52A7">
            <w:pPr>
              <w:spacing w:after="120"/>
              <w:ind w:left="142" w:right="60"/>
              <w:jc w:val="center"/>
              <w:rPr>
                <w:sz w:val="20"/>
                <w:szCs w:val="20"/>
              </w:rPr>
            </w:pPr>
          </w:p>
        </w:tc>
        <w:tc>
          <w:tcPr>
            <w:tcW w:w="0" w:type="auto"/>
            <w:tcBorders>
              <w:top w:val="nil"/>
              <w:left w:val="nil"/>
              <w:bottom w:val="nil"/>
              <w:right w:val="nil"/>
            </w:tcBorders>
            <w:tcMar>
              <w:top w:w="0" w:type="dxa"/>
              <w:left w:w="120" w:type="dxa"/>
              <w:bottom w:w="0" w:type="dxa"/>
              <w:right w:w="120" w:type="dxa"/>
            </w:tcMar>
            <w:vAlign w:val="center"/>
            <w:hideMark/>
          </w:tcPr>
          <w:p w14:paraId="433EB1B4" w14:textId="77777777" w:rsidR="006F4428" w:rsidRPr="00075E50" w:rsidRDefault="006F4428" w:rsidP="008C52A7">
            <w:pPr>
              <w:spacing w:after="120"/>
              <w:ind w:left="142" w:right="60"/>
              <w:jc w:val="center"/>
              <w:rPr>
                <w:sz w:val="20"/>
                <w:szCs w:val="20"/>
              </w:rPr>
            </w:pPr>
          </w:p>
        </w:tc>
      </w:tr>
      <w:tr w:rsidR="00075E50" w:rsidRPr="00075E50" w14:paraId="1189AD67" w14:textId="77777777" w:rsidTr="006F4428">
        <w:tblPrEx>
          <w:tblBorders>
            <w:top w:val="single" w:sz="4" w:space="0" w:color="auto"/>
            <w:left w:val="single" w:sz="6" w:space="0" w:color="000000"/>
            <w:bottom w:val="single" w:sz="4" w:space="0" w:color="auto"/>
            <w:right w:val="single" w:sz="6" w:space="0" w:color="000000"/>
            <w:insideH w:val="single" w:sz="6" w:space="0" w:color="000000"/>
            <w:insideV w:val="single" w:sz="6" w:space="0" w:color="000000"/>
          </w:tblBorders>
        </w:tblPrEx>
        <w:tc>
          <w:tcPr>
            <w:tcW w:w="0" w:type="auto"/>
            <w:tcBorders>
              <w:top w:val="nil"/>
              <w:left w:val="nil"/>
              <w:bottom w:val="nil"/>
              <w:right w:val="nil"/>
            </w:tcBorders>
            <w:shd w:val="clear" w:color="auto" w:fill="D9D9D9" w:themeFill="background1" w:themeFillShade="D9"/>
            <w:tcMar>
              <w:top w:w="0" w:type="dxa"/>
              <w:left w:w="120" w:type="dxa"/>
              <w:bottom w:w="0" w:type="dxa"/>
              <w:right w:w="120" w:type="dxa"/>
            </w:tcMar>
            <w:vAlign w:val="center"/>
            <w:hideMark/>
          </w:tcPr>
          <w:p w14:paraId="05BF895E" w14:textId="77777777" w:rsidR="006F4428" w:rsidRPr="00075E50" w:rsidRDefault="006F4428" w:rsidP="008C52A7">
            <w:pPr>
              <w:spacing w:after="120"/>
              <w:ind w:left="142" w:right="60"/>
              <w:jc w:val="center"/>
              <w:rPr>
                <w:sz w:val="20"/>
                <w:szCs w:val="20"/>
                <w:lang w:val="la-Latn"/>
              </w:rPr>
            </w:pPr>
            <w:r w:rsidRPr="00075E50">
              <w:rPr>
                <w:sz w:val="20"/>
                <w:szCs w:val="20"/>
                <w:lang w:val="la-Latn"/>
              </w:rPr>
              <w:t xml:space="preserve">ET </w:t>
            </w:r>
          </w:p>
        </w:tc>
        <w:tc>
          <w:tcPr>
            <w:tcW w:w="0" w:type="auto"/>
            <w:tcBorders>
              <w:top w:val="nil"/>
              <w:left w:val="nil"/>
              <w:bottom w:val="nil"/>
              <w:right w:val="nil"/>
            </w:tcBorders>
            <w:tcMar>
              <w:top w:w="0" w:type="dxa"/>
              <w:left w:w="120" w:type="dxa"/>
              <w:bottom w:w="0" w:type="dxa"/>
              <w:right w:w="120" w:type="dxa"/>
            </w:tcMar>
            <w:vAlign w:val="center"/>
            <w:hideMark/>
          </w:tcPr>
          <w:p w14:paraId="2005966B" w14:textId="77777777" w:rsidR="006F4428" w:rsidRPr="00075E50" w:rsidRDefault="006F4428" w:rsidP="008C52A7">
            <w:pPr>
              <w:spacing w:after="120"/>
              <w:ind w:left="142" w:right="60"/>
              <w:jc w:val="center"/>
              <w:rPr>
                <w:sz w:val="20"/>
                <w:szCs w:val="20"/>
              </w:rPr>
            </w:pPr>
            <w:r w:rsidRPr="00075E50">
              <w:rPr>
                <w:sz w:val="20"/>
                <w:szCs w:val="20"/>
              </w:rPr>
              <w:t xml:space="preserve">0.333 </w:t>
            </w:r>
          </w:p>
        </w:tc>
        <w:tc>
          <w:tcPr>
            <w:tcW w:w="0" w:type="auto"/>
            <w:tcBorders>
              <w:top w:val="nil"/>
              <w:left w:val="nil"/>
              <w:bottom w:val="nil"/>
              <w:right w:val="nil"/>
            </w:tcBorders>
            <w:tcMar>
              <w:top w:w="0" w:type="dxa"/>
              <w:left w:w="120" w:type="dxa"/>
              <w:bottom w:w="0" w:type="dxa"/>
              <w:right w:w="120" w:type="dxa"/>
            </w:tcMar>
            <w:vAlign w:val="center"/>
            <w:hideMark/>
          </w:tcPr>
          <w:p w14:paraId="1168545A" w14:textId="77777777" w:rsidR="006F4428" w:rsidRPr="00075E50" w:rsidRDefault="006F4428" w:rsidP="008C52A7">
            <w:pPr>
              <w:spacing w:after="120"/>
              <w:ind w:left="142" w:right="60"/>
              <w:jc w:val="center"/>
              <w:rPr>
                <w:sz w:val="20"/>
                <w:szCs w:val="20"/>
              </w:rPr>
            </w:pPr>
            <w:r w:rsidRPr="00075E50">
              <w:rPr>
                <w:sz w:val="20"/>
                <w:szCs w:val="20"/>
              </w:rPr>
              <w:t xml:space="preserve">0.301 </w:t>
            </w:r>
          </w:p>
        </w:tc>
        <w:tc>
          <w:tcPr>
            <w:tcW w:w="0" w:type="auto"/>
            <w:tcBorders>
              <w:top w:val="nil"/>
              <w:left w:val="nil"/>
              <w:bottom w:val="nil"/>
              <w:right w:val="nil"/>
            </w:tcBorders>
            <w:tcMar>
              <w:top w:w="0" w:type="dxa"/>
              <w:left w:w="120" w:type="dxa"/>
              <w:bottom w:w="0" w:type="dxa"/>
              <w:right w:w="120" w:type="dxa"/>
            </w:tcMar>
            <w:vAlign w:val="center"/>
            <w:hideMark/>
          </w:tcPr>
          <w:p w14:paraId="6A78AD20" w14:textId="77777777" w:rsidR="006F4428" w:rsidRPr="00075E50" w:rsidRDefault="006F4428" w:rsidP="008C52A7">
            <w:pPr>
              <w:spacing w:after="120"/>
              <w:ind w:left="142" w:right="60"/>
              <w:jc w:val="center"/>
              <w:rPr>
                <w:sz w:val="20"/>
                <w:szCs w:val="20"/>
              </w:rPr>
            </w:pPr>
            <w:r w:rsidRPr="00D957D9">
              <w:rPr>
                <w:color w:val="4C94D8" w:themeColor="text2" w:themeTint="80"/>
                <w:sz w:val="20"/>
                <w:szCs w:val="20"/>
              </w:rPr>
              <w:t>0.822</w:t>
            </w:r>
            <w:r w:rsidRPr="00075E50">
              <w:rPr>
                <w:sz w:val="20"/>
                <w:szCs w:val="20"/>
              </w:rPr>
              <w:t xml:space="preserve"> </w:t>
            </w:r>
          </w:p>
        </w:tc>
        <w:tc>
          <w:tcPr>
            <w:tcW w:w="0" w:type="auto"/>
            <w:tcBorders>
              <w:top w:val="nil"/>
              <w:left w:val="nil"/>
              <w:bottom w:val="nil"/>
              <w:right w:val="nil"/>
            </w:tcBorders>
            <w:tcMar>
              <w:top w:w="0" w:type="dxa"/>
              <w:left w:w="120" w:type="dxa"/>
              <w:bottom w:w="0" w:type="dxa"/>
              <w:right w:w="120" w:type="dxa"/>
            </w:tcMar>
            <w:vAlign w:val="center"/>
            <w:hideMark/>
          </w:tcPr>
          <w:p w14:paraId="329699D0" w14:textId="77777777" w:rsidR="006F4428" w:rsidRPr="00075E50" w:rsidRDefault="006F4428" w:rsidP="008C52A7">
            <w:pPr>
              <w:spacing w:after="120"/>
              <w:ind w:left="142" w:right="60"/>
              <w:jc w:val="center"/>
              <w:rPr>
                <w:sz w:val="20"/>
                <w:szCs w:val="20"/>
              </w:rPr>
            </w:pPr>
          </w:p>
        </w:tc>
        <w:tc>
          <w:tcPr>
            <w:tcW w:w="0" w:type="auto"/>
            <w:tcBorders>
              <w:top w:val="nil"/>
              <w:left w:val="nil"/>
              <w:bottom w:val="nil"/>
              <w:right w:val="nil"/>
            </w:tcBorders>
            <w:tcMar>
              <w:top w:w="0" w:type="dxa"/>
              <w:left w:w="120" w:type="dxa"/>
              <w:bottom w:w="0" w:type="dxa"/>
              <w:right w:w="120" w:type="dxa"/>
            </w:tcMar>
            <w:vAlign w:val="center"/>
            <w:hideMark/>
          </w:tcPr>
          <w:p w14:paraId="56979DB3" w14:textId="77777777" w:rsidR="006F4428" w:rsidRPr="00075E50" w:rsidRDefault="006F4428" w:rsidP="008C52A7">
            <w:pPr>
              <w:spacing w:after="120"/>
              <w:ind w:left="142" w:right="60"/>
              <w:jc w:val="center"/>
              <w:rPr>
                <w:sz w:val="20"/>
                <w:szCs w:val="20"/>
              </w:rPr>
            </w:pPr>
          </w:p>
        </w:tc>
      </w:tr>
      <w:tr w:rsidR="00075E50" w:rsidRPr="00075E50" w14:paraId="2470464F" w14:textId="77777777" w:rsidTr="006F4428">
        <w:tblPrEx>
          <w:tblBorders>
            <w:top w:val="single" w:sz="4" w:space="0" w:color="auto"/>
            <w:left w:val="single" w:sz="6" w:space="0" w:color="000000"/>
            <w:bottom w:val="single" w:sz="4" w:space="0" w:color="auto"/>
            <w:right w:val="single" w:sz="6" w:space="0" w:color="000000"/>
            <w:insideH w:val="single" w:sz="6" w:space="0" w:color="000000"/>
            <w:insideV w:val="single" w:sz="6" w:space="0" w:color="000000"/>
          </w:tblBorders>
        </w:tblPrEx>
        <w:tc>
          <w:tcPr>
            <w:tcW w:w="0" w:type="auto"/>
            <w:tcBorders>
              <w:top w:val="nil"/>
              <w:left w:val="nil"/>
              <w:bottom w:val="nil"/>
              <w:right w:val="nil"/>
            </w:tcBorders>
            <w:shd w:val="clear" w:color="auto" w:fill="D9D9D9" w:themeFill="background1" w:themeFillShade="D9"/>
            <w:tcMar>
              <w:top w:w="0" w:type="dxa"/>
              <w:left w:w="120" w:type="dxa"/>
              <w:bottom w:w="0" w:type="dxa"/>
              <w:right w:w="120" w:type="dxa"/>
            </w:tcMar>
            <w:vAlign w:val="center"/>
            <w:hideMark/>
          </w:tcPr>
          <w:p w14:paraId="69CE05EF" w14:textId="77777777" w:rsidR="006F4428" w:rsidRPr="00075E50" w:rsidRDefault="006F4428" w:rsidP="008C52A7">
            <w:pPr>
              <w:spacing w:after="120"/>
              <w:ind w:left="142" w:right="60"/>
              <w:jc w:val="center"/>
              <w:rPr>
                <w:sz w:val="20"/>
                <w:szCs w:val="20"/>
                <w:lang w:val="la-Latn"/>
              </w:rPr>
            </w:pPr>
            <w:r w:rsidRPr="00075E50">
              <w:rPr>
                <w:sz w:val="20"/>
                <w:szCs w:val="20"/>
                <w:lang w:val="la-Latn"/>
              </w:rPr>
              <w:t xml:space="preserve">MQV </w:t>
            </w:r>
          </w:p>
        </w:tc>
        <w:tc>
          <w:tcPr>
            <w:tcW w:w="0" w:type="auto"/>
            <w:tcBorders>
              <w:top w:val="nil"/>
              <w:left w:val="nil"/>
              <w:bottom w:val="nil"/>
              <w:right w:val="nil"/>
            </w:tcBorders>
            <w:tcMar>
              <w:top w:w="0" w:type="dxa"/>
              <w:left w:w="120" w:type="dxa"/>
              <w:bottom w:w="0" w:type="dxa"/>
              <w:right w:w="120" w:type="dxa"/>
            </w:tcMar>
            <w:vAlign w:val="center"/>
            <w:hideMark/>
          </w:tcPr>
          <w:p w14:paraId="1FC68089" w14:textId="77777777" w:rsidR="006F4428" w:rsidRPr="00075E50" w:rsidRDefault="006F4428" w:rsidP="008C52A7">
            <w:pPr>
              <w:spacing w:after="120"/>
              <w:ind w:left="142" w:right="60"/>
              <w:jc w:val="center"/>
              <w:rPr>
                <w:sz w:val="20"/>
                <w:szCs w:val="20"/>
              </w:rPr>
            </w:pPr>
            <w:r w:rsidRPr="00075E50">
              <w:rPr>
                <w:sz w:val="20"/>
                <w:szCs w:val="20"/>
              </w:rPr>
              <w:t xml:space="preserve">0.473 </w:t>
            </w:r>
          </w:p>
        </w:tc>
        <w:tc>
          <w:tcPr>
            <w:tcW w:w="0" w:type="auto"/>
            <w:tcBorders>
              <w:top w:val="nil"/>
              <w:left w:val="nil"/>
              <w:bottom w:val="nil"/>
              <w:right w:val="nil"/>
            </w:tcBorders>
            <w:tcMar>
              <w:top w:w="0" w:type="dxa"/>
              <w:left w:w="120" w:type="dxa"/>
              <w:bottom w:w="0" w:type="dxa"/>
              <w:right w:w="120" w:type="dxa"/>
            </w:tcMar>
            <w:vAlign w:val="center"/>
            <w:hideMark/>
          </w:tcPr>
          <w:p w14:paraId="1D3DD207" w14:textId="77777777" w:rsidR="006F4428" w:rsidRPr="00075E50" w:rsidRDefault="006F4428" w:rsidP="008C52A7">
            <w:pPr>
              <w:spacing w:after="120"/>
              <w:ind w:left="142" w:right="60"/>
              <w:jc w:val="center"/>
              <w:rPr>
                <w:sz w:val="20"/>
                <w:szCs w:val="20"/>
              </w:rPr>
            </w:pPr>
            <w:r w:rsidRPr="00075E50">
              <w:rPr>
                <w:sz w:val="20"/>
                <w:szCs w:val="20"/>
              </w:rPr>
              <w:t xml:space="preserve">0.429 </w:t>
            </w:r>
          </w:p>
        </w:tc>
        <w:tc>
          <w:tcPr>
            <w:tcW w:w="0" w:type="auto"/>
            <w:tcBorders>
              <w:top w:val="nil"/>
              <w:left w:val="nil"/>
              <w:bottom w:val="nil"/>
              <w:right w:val="nil"/>
            </w:tcBorders>
            <w:tcMar>
              <w:top w:w="0" w:type="dxa"/>
              <w:left w:w="120" w:type="dxa"/>
              <w:bottom w:w="0" w:type="dxa"/>
              <w:right w:w="120" w:type="dxa"/>
            </w:tcMar>
            <w:vAlign w:val="center"/>
            <w:hideMark/>
          </w:tcPr>
          <w:p w14:paraId="67AF0A3E" w14:textId="77777777" w:rsidR="006F4428" w:rsidRPr="00075E50" w:rsidRDefault="006F4428" w:rsidP="008C52A7">
            <w:pPr>
              <w:spacing w:after="120"/>
              <w:ind w:left="142" w:right="60"/>
              <w:jc w:val="center"/>
              <w:rPr>
                <w:sz w:val="20"/>
                <w:szCs w:val="20"/>
              </w:rPr>
            </w:pPr>
            <w:r w:rsidRPr="00075E50">
              <w:rPr>
                <w:sz w:val="20"/>
                <w:szCs w:val="20"/>
              </w:rPr>
              <w:t xml:space="preserve">0.520 </w:t>
            </w:r>
          </w:p>
        </w:tc>
        <w:tc>
          <w:tcPr>
            <w:tcW w:w="0" w:type="auto"/>
            <w:tcBorders>
              <w:top w:val="nil"/>
              <w:left w:val="nil"/>
              <w:bottom w:val="nil"/>
              <w:right w:val="nil"/>
            </w:tcBorders>
            <w:tcMar>
              <w:top w:w="0" w:type="dxa"/>
              <w:left w:w="120" w:type="dxa"/>
              <w:bottom w:w="0" w:type="dxa"/>
              <w:right w:w="120" w:type="dxa"/>
            </w:tcMar>
            <w:vAlign w:val="center"/>
            <w:hideMark/>
          </w:tcPr>
          <w:p w14:paraId="4128D31A" w14:textId="77777777" w:rsidR="006F4428" w:rsidRPr="00075E50" w:rsidRDefault="006F4428" w:rsidP="008C52A7">
            <w:pPr>
              <w:spacing w:after="120"/>
              <w:ind w:left="142" w:right="60"/>
              <w:jc w:val="center"/>
              <w:rPr>
                <w:sz w:val="20"/>
                <w:szCs w:val="20"/>
              </w:rPr>
            </w:pPr>
            <w:r w:rsidRPr="00D957D9">
              <w:rPr>
                <w:color w:val="4C94D8" w:themeColor="text2" w:themeTint="80"/>
                <w:sz w:val="20"/>
                <w:szCs w:val="20"/>
              </w:rPr>
              <w:t>0.831</w:t>
            </w:r>
            <w:r w:rsidRPr="00075E50">
              <w:rPr>
                <w:sz w:val="20"/>
                <w:szCs w:val="20"/>
              </w:rPr>
              <w:t xml:space="preserve"> </w:t>
            </w:r>
          </w:p>
        </w:tc>
        <w:tc>
          <w:tcPr>
            <w:tcW w:w="0" w:type="auto"/>
            <w:tcBorders>
              <w:top w:val="nil"/>
              <w:left w:val="nil"/>
              <w:bottom w:val="nil"/>
              <w:right w:val="nil"/>
            </w:tcBorders>
            <w:tcMar>
              <w:top w:w="0" w:type="dxa"/>
              <w:left w:w="120" w:type="dxa"/>
              <w:bottom w:w="0" w:type="dxa"/>
              <w:right w:w="120" w:type="dxa"/>
            </w:tcMar>
            <w:vAlign w:val="center"/>
            <w:hideMark/>
          </w:tcPr>
          <w:p w14:paraId="56375978" w14:textId="77777777" w:rsidR="006F4428" w:rsidRPr="00075E50" w:rsidRDefault="006F4428" w:rsidP="008C52A7">
            <w:pPr>
              <w:spacing w:after="120"/>
              <w:ind w:left="142" w:right="60"/>
              <w:jc w:val="center"/>
              <w:rPr>
                <w:sz w:val="20"/>
                <w:szCs w:val="20"/>
              </w:rPr>
            </w:pPr>
          </w:p>
        </w:tc>
      </w:tr>
      <w:tr w:rsidR="00075E50" w:rsidRPr="00075E50" w14:paraId="7A075F27" w14:textId="77777777" w:rsidTr="006F4428">
        <w:tblPrEx>
          <w:tblBorders>
            <w:top w:val="single" w:sz="4" w:space="0" w:color="auto"/>
            <w:left w:val="single" w:sz="6" w:space="0" w:color="000000"/>
            <w:bottom w:val="single" w:sz="4" w:space="0" w:color="auto"/>
            <w:right w:val="single" w:sz="6" w:space="0" w:color="000000"/>
            <w:insideH w:val="single" w:sz="6" w:space="0" w:color="000000"/>
            <w:insideV w:val="single" w:sz="6" w:space="0" w:color="000000"/>
          </w:tblBorders>
        </w:tblPrEx>
        <w:tc>
          <w:tcPr>
            <w:tcW w:w="0" w:type="auto"/>
            <w:tcBorders>
              <w:top w:val="nil"/>
              <w:left w:val="nil"/>
              <w:bottom w:val="single" w:sz="4" w:space="0" w:color="auto"/>
              <w:right w:val="nil"/>
            </w:tcBorders>
            <w:shd w:val="clear" w:color="auto" w:fill="D9D9D9" w:themeFill="background1" w:themeFillShade="D9"/>
            <w:tcMar>
              <w:top w:w="0" w:type="dxa"/>
              <w:left w:w="120" w:type="dxa"/>
              <w:bottom w:w="0" w:type="dxa"/>
              <w:right w:w="120" w:type="dxa"/>
            </w:tcMar>
            <w:vAlign w:val="center"/>
            <w:hideMark/>
          </w:tcPr>
          <w:p w14:paraId="024605E4" w14:textId="77777777" w:rsidR="006F4428" w:rsidRPr="00075E50" w:rsidRDefault="006F4428" w:rsidP="008C52A7">
            <w:pPr>
              <w:spacing w:after="120"/>
              <w:ind w:left="142" w:right="60"/>
              <w:jc w:val="center"/>
              <w:rPr>
                <w:sz w:val="20"/>
                <w:szCs w:val="20"/>
                <w:lang w:val="la-Latn"/>
              </w:rPr>
            </w:pPr>
            <w:r w:rsidRPr="00075E50">
              <w:rPr>
                <w:sz w:val="20"/>
                <w:szCs w:val="20"/>
                <w:lang w:val="la-Latn"/>
              </w:rPr>
              <w:t xml:space="preserve">PS </w:t>
            </w:r>
          </w:p>
        </w:tc>
        <w:tc>
          <w:tcPr>
            <w:tcW w:w="0" w:type="auto"/>
            <w:tcBorders>
              <w:top w:val="nil"/>
              <w:left w:val="nil"/>
              <w:bottom w:val="single" w:sz="4" w:space="0" w:color="auto"/>
              <w:right w:val="nil"/>
            </w:tcBorders>
            <w:tcMar>
              <w:top w:w="0" w:type="dxa"/>
              <w:left w:w="120" w:type="dxa"/>
              <w:bottom w:w="0" w:type="dxa"/>
              <w:right w:w="120" w:type="dxa"/>
            </w:tcMar>
            <w:vAlign w:val="center"/>
            <w:hideMark/>
          </w:tcPr>
          <w:p w14:paraId="535CB05A" w14:textId="77777777" w:rsidR="006F4428" w:rsidRPr="00075E50" w:rsidRDefault="006F4428" w:rsidP="008C52A7">
            <w:pPr>
              <w:spacing w:after="120"/>
              <w:ind w:left="142" w:right="60"/>
              <w:jc w:val="center"/>
              <w:rPr>
                <w:sz w:val="20"/>
                <w:szCs w:val="20"/>
              </w:rPr>
            </w:pPr>
            <w:r w:rsidRPr="00075E50">
              <w:rPr>
                <w:sz w:val="20"/>
                <w:szCs w:val="20"/>
              </w:rPr>
              <w:t xml:space="preserve">0.567 </w:t>
            </w:r>
          </w:p>
        </w:tc>
        <w:tc>
          <w:tcPr>
            <w:tcW w:w="0" w:type="auto"/>
            <w:tcBorders>
              <w:top w:val="nil"/>
              <w:left w:val="nil"/>
              <w:bottom w:val="single" w:sz="4" w:space="0" w:color="auto"/>
              <w:right w:val="nil"/>
            </w:tcBorders>
            <w:tcMar>
              <w:top w:w="0" w:type="dxa"/>
              <w:left w:w="120" w:type="dxa"/>
              <w:bottom w:w="0" w:type="dxa"/>
              <w:right w:w="120" w:type="dxa"/>
            </w:tcMar>
            <w:vAlign w:val="center"/>
            <w:hideMark/>
          </w:tcPr>
          <w:p w14:paraId="25E65334" w14:textId="77777777" w:rsidR="006F4428" w:rsidRPr="00075E50" w:rsidRDefault="006F4428" w:rsidP="008C52A7">
            <w:pPr>
              <w:spacing w:after="120"/>
              <w:ind w:left="142" w:right="60"/>
              <w:jc w:val="center"/>
              <w:rPr>
                <w:sz w:val="20"/>
                <w:szCs w:val="20"/>
              </w:rPr>
            </w:pPr>
            <w:r w:rsidRPr="00075E50">
              <w:rPr>
                <w:sz w:val="20"/>
                <w:szCs w:val="20"/>
              </w:rPr>
              <w:t xml:space="preserve">0.386 </w:t>
            </w:r>
          </w:p>
        </w:tc>
        <w:tc>
          <w:tcPr>
            <w:tcW w:w="0" w:type="auto"/>
            <w:tcBorders>
              <w:top w:val="nil"/>
              <w:left w:val="nil"/>
              <w:bottom w:val="single" w:sz="4" w:space="0" w:color="auto"/>
              <w:right w:val="nil"/>
            </w:tcBorders>
            <w:tcMar>
              <w:top w:w="0" w:type="dxa"/>
              <w:left w:w="120" w:type="dxa"/>
              <w:bottom w:w="0" w:type="dxa"/>
              <w:right w:w="120" w:type="dxa"/>
            </w:tcMar>
            <w:vAlign w:val="center"/>
            <w:hideMark/>
          </w:tcPr>
          <w:p w14:paraId="1012A897" w14:textId="77777777" w:rsidR="006F4428" w:rsidRPr="00075E50" w:rsidRDefault="006F4428" w:rsidP="008C52A7">
            <w:pPr>
              <w:spacing w:after="120"/>
              <w:ind w:left="142" w:right="60"/>
              <w:jc w:val="center"/>
              <w:rPr>
                <w:sz w:val="20"/>
                <w:szCs w:val="20"/>
              </w:rPr>
            </w:pPr>
            <w:r w:rsidRPr="00075E50">
              <w:rPr>
                <w:sz w:val="20"/>
                <w:szCs w:val="20"/>
              </w:rPr>
              <w:t xml:space="preserve">0.387 </w:t>
            </w:r>
          </w:p>
        </w:tc>
        <w:tc>
          <w:tcPr>
            <w:tcW w:w="0" w:type="auto"/>
            <w:tcBorders>
              <w:top w:val="nil"/>
              <w:left w:val="nil"/>
              <w:bottom w:val="single" w:sz="4" w:space="0" w:color="auto"/>
              <w:right w:val="nil"/>
            </w:tcBorders>
            <w:tcMar>
              <w:top w:w="0" w:type="dxa"/>
              <w:left w:w="120" w:type="dxa"/>
              <w:bottom w:w="0" w:type="dxa"/>
              <w:right w:w="120" w:type="dxa"/>
            </w:tcMar>
            <w:vAlign w:val="center"/>
            <w:hideMark/>
          </w:tcPr>
          <w:p w14:paraId="36DA7343" w14:textId="77777777" w:rsidR="006F4428" w:rsidRPr="00075E50" w:rsidRDefault="006F4428" w:rsidP="008C52A7">
            <w:pPr>
              <w:spacing w:after="120"/>
              <w:ind w:left="142" w:right="60"/>
              <w:jc w:val="center"/>
              <w:rPr>
                <w:sz w:val="20"/>
                <w:szCs w:val="20"/>
              </w:rPr>
            </w:pPr>
            <w:r w:rsidRPr="00075E50">
              <w:rPr>
                <w:sz w:val="20"/>
                <w:szCs w:val="20"/>
              </w:rPr>
              <w:t xml:space="preserve">0.585 </w:t>
            </w:r>
          </w:p>
        </w:tc>
        <w:tc>
          <w:tcPr>
            <w:tcW w:w="0" w:type="auto"/>
            <w:tcBorders>
              <w:top w:val="nil"/>
              <w:left w:val="nil"/>
              <w:bottom w:val="single" w:sz="4" w:space="0" w:color="auto"/>
              <w:right w:val="nil"/>
            </w:tcBorders>
            <w:tcMar>
              <w:top w:w="0" w:type="dxa"/>
              <w:left w:w="120" w:type="dxa"/>
              <w:bottom w:w="0" w:type="dxa"/>
              <w:right w:w="120" w:type="dxa"/>
            </w:tcMar>
            <w:vAlign w:val="center"/>
            <w:hideMark/>
          </w:tcPr>
          <w:p w14:paraId="758492F9" w14:textId="77777777" w:rsidR="006F4428" w:rsidRPr="00075E50" w:rsidRDefault="006F4428" w:rsidP="008C52A7">
            <w:pPr>
              <w:spacing w:after="120"/>
              <w:ind w:left="142" w:right="60"/>
              <w:jc w:val="center"/>
              <w:rPr>
                <w:sz w:val="20"/>
                <w:szCs w:val="20"/>
              </w:rPr>
            </w:pPr>
            <w:r w:rsidRPr="00075E50">
              <w:rPr>
                <w:sz w:val="20"/>
                <w:szCs w:val="20"/>
              </w:rPr>
              <w:t>0</w:t>
            </w:r>
            <w:r w:rsidRPr="00D957D9">
              <w:rPr>
                <w:color w:val="4C94D8" w:themeColor="text2" w:themeTint="80"/>
                <w:sz w:val="20"/>
                <w:szCs w:val="20"/>
              </w:rPr>
              <w:t>.837</w:t>
            </w:r>
            <w:r w:rsidRPr="00075E50">
              <w:rPr>
                <w:sz w:val="20"/>
                <w:szCs w:val="20"/>
              </w:rPr>
              <w:t xml:space="preserve"> </w:t>
            </w:r>
          </w:p>
        </w:tc>
      </w:tr>
    </w:tbl>
    <w:p w14:paraId="3A8F71F1" w14:textId="5C67C1EF" w:rsidR="00F56CDD" w:rsidRPr="00635BCC" w:rsidRDefault="00F85E71" w:rsidP="008C52A7">
      <w:pPr>
        <w:spacing w:after="120"/>
        <w:jc w:val="center"/>
        <w:textAlignment w:val="baseline"/>
        <w:rPr>
          <w:sz w:val="20"/>
          <w:szCs w:val="20"/>
          <w:lang w:eastAsia="es-ES"/>
        </w:rPr>
      </w:pPr>
      <w:r w:rsidRPr="00075E50">
        <w:rPr>
          <w:sz w:val="20"/>
          <w:szCs w:val="20"/>
          <w:lang w:eastAsia="es-ES"/>
        </w:rPr>
        <w:t>Fuente: Elaboración propia.</w:t>
      </w:r>
    </w:p>
    <w:p w14:paraId="051874DA" w14:textId="77777777" w:rsidR="007527A5" w:rsidRDefault="007527A5" w:rsidP="008C52A7">
      <w:pPr>
        <w:spacing w:after="120"/>
        <w:ind w:firstLine="709"/>
        <w:jc w:val="both"/>
        <w:textAlignment w:val="baseline"/>
      </w:pPr>
      <w:bookmarkStart w:id="17" w:name="_Toc168935164"/>
    </w:p>
    <w:p w14:paraId="201B60FA" w14:textId="6D2D7CC5" w:rsidR="007527A5" w:rsidRPr="009541BF" w:rsidRDefault="00F85E71" w:rsidP="008C52A7">
      <w:pPr>
        <w:spacing w:after="120"/>
        <w:ind w:firstLine="709"/>
        <w:jc w:val="both"/>
        <w:textAlignment w:val="baseline"/>
        <w:rPr>
          <w:lang w:val="es-ES"/>
        </w:rPr>
      </w:pPr>
      <w:r w:rsidRPr="009541BF">
        <w:rPr>
          <w:lang w:val="es-ES"/>
        </w:rPr>
        <w:t>De acuerdo con los datos presentados, al comparar los resultados que se encuentran en la diagonal principal de la tabla 7, donde se presenta la Varianza Media Extraída (AVE) de cada constructo con los valores de las correlaciones entre estos y ellos, se verifica que, en las matrices referidas a los datos de Brasil y España, los valores de la diagonal principal son superiores a las correlaciones de los constructos con los demás. Esto indica que la validez discriminante es compatible con este conjunto de datos, lo que garantiza que los constructos sean realmente distintos entre sí.</w:t>
      </w:r>
      <w:bookmarkStart w:id="18" w:name="_Toc168936794"/>
      <w:bookmarkEnd w:id="17"/>
    </w:p>
    <w:p w14:paraId="536D4F03" w14:textId="12AD5ED2" w:rsidR="001E73FC" w:rsidRPr="009541BF" w:rsidRDefault="001E73FC" w:rsidP="008C52A7">
      <w:pPr>
        <w:spacing w:after="120"/>
        <w:ind w:firstLine="709"/>
        <w:jc w:val="both"/>
        <w:textAlignment w:val="baseline"/>
        <w:rPr>
          <w:lang w:val="es-ES"/>
        </w:rPr>
      </w:pPr>
      <w:r w:rsidRPr="009541BF">
        <w:rPr>
          <w:lang w:val="es-ES"/>
        </w:rPr>
        <w:t>A diferencia del Alfa de Cronbach, que es más sensible al número de variables en cada constructo, la Confiabilidad Compuesta prioriza las variables según su confiabilidad (Pereira et al., 2019). Los valores superiores a 0,70 deben considerarse para obtener resultados satisfactorios que indiquen una convergencia adecuada, lo que significa que todas las medidas representan el mismo constructo de manera consistente (Hair et al., 2009), sin embargo, los valores de 0,60 y 0,70 se consideran "aceptables en investigación exploratoria" (Hair et al., 2019).</w:t>
      </w:r>
    </w:p>
    <w:p w14:paraId="41AB32C5" w14:textId="77777777" w:rsidR="007527A5" w:rsidRPr="009541BF" w:rsidRDefault="001E73FC" w:rsidP="008C52A7">
      <w:pPr>
        <w:spacing w:after="120"/>
        <w:ind w:firstLine="709"/>
        <w:jc w:val="both"/>
        <w:textAlignment w:val="baseline"/>
        <w:rPr>
          <w:lang w:val="es-ES"/>
        </w:rPr>
      </w:pPr>
      <w:r w:rsidRPr="009541BF">
        <w:rPr>
          <w:lang w:val="es-ES"/>
        </w:rPr>
        <w:t>Los siguientes datos</w:t>
      </w:r>
      <w:r w:rsidR="007527A5" w:rsidRPr="009541BF">
        <w:rPr>
          <w:lang w:val="es-ES"/>
        </w:rPr>
        <w:t xml:space="preserve"> (Tabla 8)</w:t>
      </w:r>
      <w:r w:rsidRPr="009541BF">
        <w:rPr>
          <w:lang w:val="es-ES"/>
        </w:rPr>
        <w:t xml:space="preserve"> representan el conjunto de medidas evaluadas a partir de los modelos brasileño y español para los resultados de la Confiabilidad Compuesta de los constructos reflexivos.</w:t>
      </w:r>
    </w:p>
    <w:p w14:paraId="0262A9D0" w14:textId="77777777" w:rsidR="007527A5" w:rsidRDefault="007527A5" w:rsidP="008C52A7">
      <w:pPr>
        <w:spacing w:after="120"/>
        <w:jc w:val="both"/>
        <w:textAlignment w:val="baseline"/>
        <w:rPr>
          <w:lang w:val="es-ES"/>
        </w:rPr>
      </w:pPr>
    </w:p>
    <w:p w14:paraId="1570F9A4" w14:textId="1E19525A" w:rsidR="001E73FC" w:rsidRPr="004F4920" w:rsidRDefault="00F60D2E" w:rsidP="008C52A7">
      <w:pPr>
        <w:spacing w:after="120"/>
        <w:jc w:val="both"/>
        <w:textAlignment w:val="baseline"/>
        <w:rPr>
          <w:b/>
          <w:bCs/>
          <w:lang w:val="es-ES"/>
        </w:rPr>
      </w:pPr>
      <w:r w:rsidRPr="004F4920">
        <w:rPr>
          <w:b/>
          <w:bCs/>
          <w:lang w:val="la-Latn"/>
        </w:rPr>
        <w:t xml:space="preserve">Tabla </w:t>
      </w:r>
      <w:r w:rsidRPr="004F4920">
        <w:rPr>
          <w:b/>
          <w:bCs/>
          <w:lang w:val="la-Latn"/>
        </w:rPr>
        <w:fldChar w:fldCharType="begin"/>
      </w:r>
      <w:r w:rsidRPr="004F4920">
        <w:rPr>
          <w:b/>
          <w:bCs/>
          <w:lang w:val="la-Latn"/>
        </w:rPr>
        <w:instrText xml:space="preserve"> SEQ Tabela \* ARABIC </w:instrText>
      </w:r>
      <w:r w:rsidRPr="004F4920">
        <w:rPr>
          <w:b/>
          <w:bCs/>
          <w:lang w:val="la-Latn"/>
        </w:rPr>
        <w:fldChar w:fldCharType="separate"/>
      </w:r>
      <w:r w:rsidRPr="004F4920">
        <w:rPr>
          <w:b/>
          <w:bCs/>
          <w:noProof/>
          <w:lang w:val="la-Latn"/>
        </w:rPr>
        <w:t>8</w:t>
      </w:r>
      <w:r w:rsidRPr="004F4920">
        <w:rPr>
          <w:b/>
          <w:bCs/>
          <w:lang w:val="la-Latn"/>
        </w:rPr>
        <w:fldChar w:fldCharType="end"/>
      </w:r>
      <w:r w:rsidR="007527A5" w:rsidRPr="004F4920">
        <w:rPr>
          <w:b/>
          <w:bCs/>
          <w:lang w:val="la-Latn"/>
        </w:rPr>
        <w:t>: Fiabilidad Compuesta</w:t>
      </w:r>
      <w:bookmarkEnd w:id="18"/>
    </w:p>
    <w:tbl>
      <w:tblPr>
        <w:tblW w:w="5000" w:type="pct"/>
        <w:tblCellMar>
          <w:top w:w="15" w:type="dxa"/>
          <w:left w:w="15" w:type="dxa"/>
          <w:bottom w:w="15" w:type="dxa"/>
          <w:right w:w="15" w:type="dxa"/>
        </w:tblCellMar>
        <w:tblLook w:val="04A0" w:firstRow="1" w:lastRow="0" w:firstColumn="1" w:lastColumn="0" w:noHBand="0" w:noVBand="1"/>
      </w:tblPr>
      <w:tblGrid>
        <w:gridCol w:w="1470"/>
        <w:gridCol w:w="1812"/>
        <w:gridCol w:w="1812"/>
        <w:gridCol w:w="1349"/>
        <w:gridCol w:w="1598"/>
        <w:gridCol w:w="1598"/>
      </w:tblGrid>
      <w:tr w:rsidR="00075E50" w:rsidRPr="00075E50" w14:paraId="4CA79AC9" w14:textId="495EBBDE" w:rsidTr="00B9438A">
        <w:trPr>
          <w:trHeight w:val="57"/>
        </w:trPr>
        <w:tc>
          <w:tcPr>
            <w:tcW w:w="2642" w:type="pct"/>
            <w:gridSpan w:val="3"/>
            <w:tcBorders>
              <w:top w:val="single" w:sz="4" w:space="0" w:color="auto"/>
              <w:bottom w:val="single" w:sz="4" w:space="0" w:color="auto"/>
            </w:tcBorders>
            <w:shd w:val="clear" w:color="auto" w:fill="F2F2F2" w:themeFill="background1" w:themeFillShade="F2"/>
            <w:tcMar>
              <w:top w:w="0" w:type="dxa"/>
              <w:left w:w="120" w:type="dxa"/>
              <w:bottom w:w="0" w:type="dxa"/>
              <w:right w:w="120" w:type="dxa"/>
            </w:tcMar>
            <w:vAlign w:val="center"/>
          </w:tcPr>
          <w:p w14:paraId="092F10B6" w14:textId="704B364B" w:rsidR="00E51D42" w:rsidRPr="00075E50" w:rsidRDefault="00E51D42" w:rsidP="008C52A7">
            <w:pPr>
              <w:spacing w:after="120"/>
              <w:ind w:left="142" w:right="60"/>
              <w:jc w:val="center"/>
              <w:rPr>
                <w:b/>
                <w:bCs/>
                <w:sz w:val="20"/>
                <w:szCs w:val="20"/>
                <w:lang w:val="la-Latn"/>
              </w:rPr>
            </w:pPr>
            <w:r w:rsidRPr="00075E50">
              <w:rPr>
                <w:b/>
                <w:bCs/>
                <w:sz w:val="20"/>
                <w:szCs w:val="20"/>
                <w:lang w:val="la-Latn"/>
              </w:rPr>
              <w:t>Brasil</w:t>
            </w:r>
          </w:p>
        </w:tc>
        <w:tc>
          <w:tcPr>
            <w:tcW w:w="2358" w:type="pct"/>
            <w:gridSpan w:val="3"/>
            <w:tcBorders>
              <w:top w:val="single" w:sz="4" w:space="0" w:color="auto"/>
              <w:bottom w:val="single" w:sz="4" w:space="0" w:color="auto"/>
            </w:tcBorders>
            <w:shd w:val="clear" w:color="auto" w:fill="F2F2F2" w:themeFill="background1" w:themeFillShade="F2"/>
          </w:tcPr>
          <w:p w14:paraId="525A1252" w14:textId="274BAF34" w:rsidR="00E51D42" w:rsidRPr="00075E50" w:rsidRDefault="00E51D42" w:rsidP="008C52A7">
            <w:pPr>
              <w:spacing w:after="120"/>
              <w:ind w:left="142" w:right="60"/>
              <w:jc w:val="center"/>
              <w:rPr>
                <w:b/>
                <w:bCs/>
                <w:sz w:val="20"/>
                <w:szCs w:val="20"/>
                <w:lang w:val="la-Latn"/>
              </w:rPr>
            </w:pPr>
            <w:r w:rsidRPr="00075E50">
              <w:rPr>
                <w:b/>
                <w:bCs/>
                <w:sz w:val="20"/>
                <w:szCs w:val="20"/>
                <w:lang w:val="la-Latn"/>
              </w:rPr>
              <w:t>Espa</w:t>
            </w:r>
            <w:r w:rsidR="001E73FC" w:rsidRPr="00075E50">
              <w:rPr>
                <w:b/>
                <w:bCs/>
                <w:sz w:val="20"/>
                <w:szCs w:val="20"/>
                <w:lang w:val="la-Latn"/>
              </w:rPr>
              <w:t>ñ</w:t>
            </w:r>
            <w:r w:rsidRPr="00075E50">
              <w:rPr>
                <w:b/>
                <w:bCs/>
                <w:sz w:val="20"/>
                <w:szCs w:val="20"/>
                <w:lang w:val="la-Latn"/>
              </w:rPr>
              <w:t>a</w:t>
            </w:r>
          </w:p>
        </w:tc>
      </w:tr>
      <w:tr w:rsidR="00075E50" w:rsidRPr="00075E50" w14:paraId="0E382B83" w14:textId="647DADB3" w:rsidTr="006F4428">
        <w:trPr>
          <w:trHeight w:val="57"/>
        </w:trPr>
        <w:tc>
          <w:tcPr>
            <w:tcW w:w="762"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1809370E" w14:textId="77777777" w:rsidR="00E51D42" w:rsidRPr="00075E50" w:rsidRDefault="00E51D42" w:rsidP="008C52A7">
            <w:pPr>
              <w:spacing w:after="120"/>
              <w:ind w:left="142" w:right="60"/>
              <w:jc w:val="center"/>
              <w:rPr>
                <w:b/>
                <w:bCs/>
                <w:sz w:val="20"/>
                <w:szCs w:val="20"/>
                <w:lang w:val="la-Latn"/>
              </w:rPr>
            </w:pPr>
            <w:bookmarkStart w:id="19" w:name="_Hlk190179238"/>
          </w:p>
        </w:tc>
        <w:tc>
          <w:tcPr>
            <w:tcW w:w="940"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5856C8D6" w14:textId="430E210C" w:rsidR="00E51D42" w:rsidRPr="00075E50" w:rsidRDefault="001E73FC" w:rsidP="008C52A7">
            <w:pPr>
              <w:spacing w:after="120"/>
              <w:ind w:left="142" w:right="60"/>
              <w:jc w:val="center"/>
              <w:rPr>
                <w:b/>
                <w:bCs/>
                <w:sz w:val="20"/>
                <w:szCs w:val="20"/>
                <w:lang w:val="la-Latn"/>
              </w:rPr>
            </w:pPr>
            <w:r w:rsidRPr="00075E50">
              <w:rPr>
                <w:b/>
                <w:bCs/>
                <w:sz w:val="20"/>
                <w:szCs w:val="20"/>
                <w:lang w:val="la-Latn"/>
              </w:rPr>
              <w:t>F</w:t>
            </w:r>
            <w:r w:rsidR="00E51D42" w:rsidRPr="00075E50">
              <w:rPr>
                <w:b/>
                <w:bCs/>
                <w:sz w:val="20"/>
                <w:szCs w:val="20"/>
                <w:lang w:val="la-Latn"/>
              </w:rPr>
              <w:t>iabilidade comp</w:t>
            </w:r>
            <w:r w:rsidRPr="00075E50">
              <w:rPr>
                <w:b/>
                <w:bCs/>
                <w:sz w:val="20"/>
                <w:szCs w:val="20"/>
                <w:lang w:val="la-Latn"/>
              </w:rPr>
              <w:t>ue</w:t>
            </w:r>
            <w:r w:rsidR="00E51D42" w:rsidRPr="00075E50">
              <w:rPr>
                <w:b/>
                <w:bCs/>
                <w:sz w:val="20"/>
                <w:szCs w:val="20"/>
                <w:lang w:val="la-Latn"/>
              </w:rPr>
              <w:t xml:space="preserve">sta (rho_a) </w:t>
            </w:r>
          </w:p>
        </w:tc>
        <w:tc>
          <w:tcPr>
            <w:tcW w:w="940"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14639C0D" w14:textId="5E89DDEA" w:rsidR="00E51D42" w:rsidRPr="00075E50" w:rsidRDefault="001E73FC" w:rsidP="008C52A7">
            <w:pPr>
              <w:spacing w:after="120"/>
              <w:ind w:left="142" w:right="60"/>
              <w:jc w:val="center"/>
              <w:rPr>
                <w:b/>
                <w:bCs/>
                <w:sz w:val="20"/>
                <w:szCs w:val="20"/>
                <w:lang w:val="la-Latn"/>
              </w:rPr>
            </w:pPr>
            <w:r w:rsidRPr="00075E50">
              <w:rPr>
                <w:b/>
                <w:bCs/>
                <w:sz w:val="20"/>
                <w:szCs w:val="20"/>
                <w:lang w:val="la-Latn"/>
              </w:rPr>
              <w:t xml:space="preserve">Fiabilidade compuesta </w:t>
            </w:r>
            <w:r w:rsidR="00E51D42" w:rsidRPr="00075E50">
              <w:rPr>
                <w:b/>
                <w:bCs/>
                <w:sz w:val="20"/>
                <w:szCs w:val="20"/>
                <w:lang w:val="la-Latn"/>
              </w:rPr>
              <w:t xml:space="preserve">(rho_c) </w:t>
            </w:r>
          </w:p>
        </w:tc>
        <w:tc>
          <w:tcPr>
            <w:tcW w:w="700" w:type="pct"/>
            <w:tcBorders>
              <w:top w:val="single" w:sz="4" w:space="0" w:color="auto"/>
              <w:bottom w:val="single" w:sz="4" w:space="0" w:color="auto"/>
            </w:tcBorders>
            <w:shd w:val="clear" w:color="auto" w:fill="D9D9D9" w:themeFill="background1" w:themeFillShade="D9"/>
            <w:vAlign w:val="center"/>
          </w:tcPr>
          <w:p w14:paraId="4C7EC2B4" w14:textId="77777777" w:rsidR="00E51D42" w:rsidRPr="00075E50" w:rsidRDefault="00E51D42" w:rsidP="008C52A7">
            <w:pPr>
              <w:spacing w:after="120"/>
              <w:ind w:left="142" w:right="60"/>
              <w:jc w:val="center"/>
              <w:rPr>
                <w:b/>
                <w:bCs/>
                <w:sz w:val="20"/>
                <w:szCs w:val="20"/>
                <w:lang w:val="la-Latn"/>
              </w:rPr>
            </w:pPr>
          </w:p>
        </w:tc>
        <w:tc>
          <w:tcPr>
            <w:tcW w:w="829" w:type="pct"/>
            <w:tcBorders>
              <w:top w:val="single" w:sz="4" w:space="0" w:color="auto"/>
              <w:bottom w:val="single" w:sz="4" w:space="0" w:color="auto"/>
            </w:tcBorders>
            <w:shd w:val="clear" w:color="auto" w:fill="D9D9D9" w:themeFill="background1" w:themeFillShade="D9"/>
            <w:vAlign w:val="center"/>
          </w:tcPr>
          <w:p w14:paraId="3208B088" w14:textId="7E2338B7" w:rsidR="00E51D42" w:rsidRPr="00075E50" w:rsidRDefault="001E73FC" w:rsidP="008C52A7">
            <w:pPr>
              <w:spacing w:after="120"/>
              <w:ind w:left="142" w:right="60"/>
              <w:jc w:val="center"/>
              <w:rPr>
                <w:b/>
                <w:bCs/>
                <w:sz w:val="20"/>
                <w:szCs w:val="20"/>
                <w:lang w:val="la-Latn"/>
              </w:rPr>
            </w:pPr>
            <w:r w:rsidRPr="00075E50">
              <w:rPr>
                <w:b/>
                <w:bCs/>
                <w:sz w:val="20"/>
                <w:szCs w:val="20"/>
                <w:lang w:val="la-Latn"/>
              </w:rPr>
              <w:t xml:space="preserve">Fiabilidade compuesta </w:t>
            </w:r>
            <w:r w:rsidR="00E51D42" w:rsidRPr="00075E50">
              <w:rPr>
                <w:b/>
                <w:bCs/>
                <w:sz w:val="20"/>
                <w:szCs w:val="20"/>
                <w:lang w:val="la-Latn"/>
              </w:rPr>
              <w:t xml:space="preserve">(rho_a) </w:t>
            </w:r>
          </w:p>
        </w:tc>
        <w:tc>
          <w:tcPr>
            <w:tcW w:w="829" w:type="pct"/>
            <w:tcBorders>
              <w:top w:val="single" w:sz="4" w:space="0" w:color="auto"/>
              <w:bottom w:val="single" w:sz="4" w:space="0" w:color="auto"/>
            </w:tcBorders>
            <w:shd w:val="clear" w:color="auto" w:fill="D9D9D9" w:themeFill="background1" w:themeFillShade="D9"/>
            <w:vAlign w:val="center"/>
          </w:tcPr>
          <w:p w14:paraId="447DAB08" w14:textId="4AF15E7E" w:rsidR="00E51D42" w:rsidRPr="00075E50" w:rsidRDefault="001E73FC" w:rsidP="008C52A7">
            <w:pPr>
              <w:spacing w:after="120"/>
              <w:ind w:left="142" w:right="60"/>
              <w:jc w:val="center"/>
              <w:rPr>
                <w:b/>
                <w:bCs/>
                <w:sz w:val="20"/>
                <w:szCs w:val="20"/>
                <w:lang w:val="la-Latn"/>
              </w:rPr>
            </w:pPr>
            <w:r w:rsidRPr="00075E50">
              <w:rPr>
                <w:b/>
                <w:bCs/>
                <w:sz w:val="20"/>
                <w:szCs w:val="20"/>
                <w:lang w:val="la-Latn"/>
              </w:rPr>
              <w:t xml:space="preserve">Fiabilidade compuesta </w:t>
            </w:r>
            <w:r w:rsidR="00E51D42" w:rsidRPr="00075E50">
              <w:rPr>
                <w:b/>
                <w:bCs/>
                <w:sz w:val="20"/>
                <w:szCs w:val="20"/>
                <w:lang w:val="la-Latn"/>
              </w:rPr>
              <w:t xml:space="preserve">(rho_c) </w:t>
            </w:r>
          </w:p>
        </w:tc>
      </w:tr>
      <w:tr w:rsidR="00075E50" w:rsidRPr="00075E50" w14:paraId="4E48060C" w14:textId="2417272D" w:rsidTr="006F4428">
        <w:trPr>
          <w:trHeight w:val="57"/>
        </w:trPr>
        <w:tc>
          <w:tcPr>
            <w:tcW w:w="762" w:type="pct"/>
            <w:tcBorders>
              <w:top w:val="single" w:sz="4" w:space="0" w:color="auto"/>
            </w:tcBorders>
            <w:tcMar>
              <w:top w:w="0" w:type="dxa"/>
              <w:left w:w="120" w:type="dxa"/>
              <w:bottom w:w="0" w:type="dxa"/>
              <w:right w:w="120" w:type="dxa"/>
            </w:tcMar>
            <w:vAlign w:val="center"/>
            <w:hideMark/>
          </w:tcPr>
          <w:p w14:paraId="1BE9EC6D"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CCPPTER </w:t>
            </w:r>
          </w:p>
        </w:tc>
        <w:tc>
          <w:tcPr>
            <w:tcW w:w="940" w:type="pct"/>
            <w:tcBorders>
              <w:top w:val="single" w:sz="4" w:space="0" w:color="auto"/>
            </w:tcBorders>
            <w:tcMar>
              <w:top w:w="0" w:type="dxa"/>
              <w:left w:w="120" w:type="dxa"/>
              <w:bottom w:w="0" w:type="dxa"/>
              <w:right w:w="120" w:type="dxa"/>
            </w:tcMar>
            <w:vAlign w:val="center"/>
            <w:hideMark/>
          </w:tcPr>
          <w:p w14:paraId="77568A5F"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0.808 </w:t>
            </w:r>
          </w:p>
        </w:tc>
        <w:tc>
          <w:tcPr>
            <w:tcW w:w="940" w:type="pct"/>
            <w:tcBorders>
              <w:top w:val="single" w:sz="4" w:space="0" w:color="auto"/>
            </w:tcBorders>
            <w:tcMar>
              <w:top w:w="0" w:type="dxa"/>
              <w:left w:w="120" w:type="dxa"/>
              <w:bottom w:w="0" w:type="dxa"/>
              <w:right w:w="120" w:type="dxa"/>
            </w:tcMar>
            <w:vAlign w:val="center"/>
            <w:hideMark/>
          </w:tcPr>
          <w:p w14:paraId="4E075353"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0.861 </w:t>
            </w:r>
          </w:p>
        </w:tc>
        <w:tc>
          <w:tcPr>
            <w:tcW w:w="700" w:type="pct"/>
            <w:tcBorders>
              <w:top w:val="single" w:sz="4" w:space="0" w:color="auto"/>
            </w:tcBorders>
            <w:vAlign w:val="center"/>
          </w:tcPr>
          <w:p w14:paraId="4429C768" w14:textId="73235994" w:rsidR="00E51D42" w:rsidRPr="00075E50" w:rsidRDefault="00E51D42" w:rsidP="008C52A7">
            <w:pPr>
              <w:spacing w:after="120"/>
              <w:ind w:left="142" w:right="60"/>
              <w:jc w:val="center"/>
              <w:rPr>
                <w:sz w:val="20"/>
                <w:szCs w:val="20"/>
                <w:lang w:val="la-Latn"/>
              </w:rPr>
            </w:pPr>
            <w:r w:rsidRPr="00075E50">
              <w:rPr>
                <w:sz w:val="20"/>
                <w:szCs w:val="20"/>
                <w:lang w:val="la-Latn"/>
              </w:rPr>
              <w:t xml:space="preserve">A.LEADER </w:t>
            </w:r>
          </w:p>
        </w:tc>
        <w:tc>
          <w:tcPr>
            <w:tcW w:w="829" w:type="pct"/>
            <w:tcBorders>
              <w:top w:val="single" w:sz="4" w:space="0" w:color="auto"/>
            </w:tcBorders>
            <w:vAlign w:val="center"/>
          </w:tcPr>
          <w:p w14:paraId="66E0CABD" w14:textId="2E308A9D"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0.931 </w:t>
            </w:r>
          </w:p>
        </w:tc>
        <w:tc>
          <w:tcPr>
            <w:tcW w:w="829" w:type="pct"/>
            <w:tcBorders>
              <w:top w:val="single" w:sz="4" w:space="0" w:color="auto"/>
            </w:tcBorders>
            <w:vAlign w:val="center"/>
          </w:tcPr>
          <w:p w14:paraId="2746B7F3" w14:textId="174268A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0.938 </w:t>
            </w:r>
          </w:p>
        </w:tc>
      </w:tr>
      <w:tr w:rsidR="00075E50" w:rsidRPr="00075E50" w14:paraId="231DF92B" w14:textId="5F0BAD82" w:rsidTr="006F4428">
        <w:trPr>
          <w:trHeight w:val="57"/>
        </w:trPr>
        <w:tc>
          <w:tcPr>
            <w:tcW w:w="762" w:type="pct"/>
            <w:tcMar>
              <w:top w:w="0" w:type="dxa"/>
              <w:left w:w="120" w:type="dxa"/>
              <w:bottom w:w="0" w:type="dxa"/>
              <w:right w:w="120" w:type="dxa"/>
            </w:tcMar>
            <w:vAlign w:val="center"/>
            <w:hideMark/>
          </w:tcPr>
          <w:p w14:paraId="3C1CD83F"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CIPPT </w:t>
            </w:r>
          </w:p>
        </w:tc>
        <w:tc>
          <w:tcPr>
            <w:tcW w:w="940" w:type="pct"/>
            <w:tcMar>
              <w:top w:w="0" w:type="dxa"/>
              <w:left w:w="120" w:type="dxa"/>
              <w:bottom w:w="0" w:type="dxa"/>
              <w:right w:w="120" w:type="dxa"/>
            </w:tcMar>
            <w:vAlign w:val="center"/>
            <w:hideMark/>
          </w:tcPr>
          <w:p w14:paraId="65082603"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0.775 </w:t>
            </w:r>
          </w:p>
        </w:tc>
        <w:tc>
          <w:tcPr>
            <w:tcW w:w="940" w:type="pct"/>
            <w:tcMar>
              <w:top w:w="0" w:type="dxa"/>
              <w:left w:w="120" w:type="dxa"/>
              <w:bottom w:w="0" w:type="dxa"/>
              <w:right w:w="120" w:type="dxa"/>
            </w:tcMar>
            <w:vAlign w:val="center"/>
            <w:hideMark/>
          </w:tcPr>
          <w:p w14:paraId="04A7238D"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0.868 </w:t>
            </w:r>
          </w:p>
        </w:tc>
        <w:tc>
          <w:tcPr>
            <w:tcW w:w="700" w:type="pct"/>
            <w:vAlign w:val="center"/>
          </w:tcPr>
          <w:p w14:paraId="04ECFD71" w14:textId="69B58A4F" w:rsidR="00E51D42" w:rsidRPr="00075E50" w:rsidRDefault="00E51D42" w:rsidP="008C52A7">
            <w:pPr>
              <w:spacing w:after="120"/>
              <w:ind w:left="142" w:right="60"/>
              <w:jc w:val="center"/>
              <w:rPr>
                <w:sz w:val="20"/>
                <w:szCs w:val="20"/>
                <w:lang w:val="la-Latn"/>
              </w:rPr>
            </w:pPr>
            <w:r w:rsidRPr="00075E50">
              <w:rPr>
                <w:sz w:val="20"/>
                <w:szCs w:val="20"/>
                <w:lang w:val="la-Latn"/>
              </w:rPr>
              <w:t xml:space="preserve">CCIPPTER </w:t>
            </w:r>
          </w:p>
        </w:tc>
        <w:tc>
          <w:tcPr>
            <w:tcW w:w="829" w:type="pct"/>
            <w:vAlign w:val="center"/>
          </w:tcPr>
          <w:p w14:paraId="0AC70D70" w14:textId="7487E904" w:rsidR="00E51D42" w:rsidRPr="00075E50" w:rsidRDefault="00E51D42" w:rsidP="008C52A7">
            <w:pPr>
              <w:spacing w:after="120"/>
              <w:ind w:left="142" w:right="60"/>
              <w:jc w:val="center"/>
              <w:rPr>
                <w:sz w:val="20"/>
                <w:szCs w:val="20"/>
                <w:lang w:val="la-Latn"/>
              </w:rPr>
            </w:pPr>
            <w:r w:rsidRPr="00075E50">
              <w:rPr>
                <w:sz w:val="20"/>
                <w:szCs w:val="20"/>
                <w:lang w:val="la-Latn"/>
              </w:rPr>
              <w:t xml:space="preserve">0.709 </w:t>
            </w:r>
          </w:p>
        </w:tc>
        <w:tc>
          <w:tcPr>
            <w:tcW w:w="829" w:type="pct"/>
            <w:vAlign w:val="center"/>
          </w:tcPr>
          <w:p w14:paraId="5E0C31F6" w14:textId="1D032302" w:rsidR="00E51D42" w:rsidRPr="00075E50" w:rsidRDefault="00E51D42" w:rsidP="008C52A7">
            <w:pPr>
              <w:spacing w:after="120"/>
              <w:ind w:left="142" w:right="60"/>
              <w:jc w:val="center"/>
              <w:rPr>
                <w:sz w:val="20"/>
                <w:szCs w:val="20"/>
                <w:lang w:val="la-Latn"/>
              </w:rPr>
            </w:pPr>
            <w:r w:rsidRPr="00075E50">
              <w:rPr>
                <w:sz w:val="20"/>
                <w:szCs w:val="20"/>
                <w:lang w:val="la-Latn"/>
              </w:rPr>
              <w:t xml:space="preserve">0.816 </w:t>
            </w:r>
          </w:p>
        </w:tc>
      </w:tr>
      <w:tr w:rsidR="00075E50" w:rsidRPr="00075E50" w14:paraId="7A54BEDA" w14:textId="14E58D20" w:rsidTr="006F4428">
        <w:trPr>
          <w:trHeight w:val="57"/>
        </w:trPr>
        <w:tc>
          <w:tcPr>
            <w:tcW w:w="762" w:type="pct"/>
            <w:tcMar>
              <w:top w:w="0" w:type="dxa"/>
              <w:left w:w="120" w:type="dxa"/>
              <w:bottom w:w="0" w:type="dxa"/>
              <w:right w:w="120" w:type="dxa"/>
            </w:tcMar>
            <w:vAlign w:val="center"/>
            <w:hideMark/>
          </w:tcPr>
          <w:p w14:paraId="4FECB991"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ET </w:t>
            </w:r>
          </w:p>
        </w:tc>
        <w:tc>
          <w:tcPr>
            <w:tcW w:w="940" w:type="pct"/>
            <w:tcMar>
              <w:top w:w="0" w:type="dxa"/>
              <w:left w:w="120" w:type="dxa"/>
              <w:bottom w:w="0" w:type="dxa"/>
              <w:right w:w="120" w:type="dxa"/>
            </w:tcMar>
            <w:vAlign w:val="center"/>
            <w:hideMark/>
          </w:tcPr>
          <w:p w14:paraId="258AB995"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0.898 </w:t>
            </w:r>
          </w:p>
        </w:tc>
        <w:tc>
          <w:tcPr>
            <w:tcW w:w="940" w:type="pct"/>
            <w:tcMar>
              <w:top w:w="0" w:type="dxa"/>
              <w:left w:w="120" w:type="dxa"/>
              <w:bottom w:w="0" w:type="dxa"/>
              <w:right w:w="120" w:type="dxa"/>
            </w:tcMar>
            <w:vAlign w:val="center"/>
            <w:hideMark/>
          </w:tcPr>
          <w:p w14:paraId="55FE5B40"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0.929 </w:t>
            </w:r>
          </w:p>
        </w:tc>
        <w:tc>
          <w:tcPr>
            <w:tcW w:w="700" w:type="pct"/>
            <w:vAlign w:val="center"/>
          </w:tcPr>
          <w:p w14:paraId="75141175" w14:textId="1C62D494" w:rsidR="00E51D42" w:rsidRPr="00075E50" w:rsidRDefault="00E51D42" w:rsidP="008C52A7">
            <w:pPr>
              <w:spacing w:after="120"/>
              <w:ind w:left="142" w:right="60"/>
              <w:jc w:val="center"/>
              <w:rPr>
                <w:sz w:val="20"/>
                <w:szCs w:val="20"/>
                <w:lang w:val="la-Latn"/>
              </w:rPr>
            </w:pPr>
            <w:r w:rsidRPr="00075E50">
              <w:rPr>
                <w:sz w:val="20"/>
                <w:szCs w:val="20"/>
                <w:lang w:val="la-Latn"/>
              </w:rPr>
              <w:t xml:space="preserve">ET </w:t>
            </w:r>
          </w:p>
        </w:tc>
        <w:tc>
          <w:tcPr>
            <w:tcW w:w="829" w:type="pct"/>
            <w:vAlign w:val="center"/>
          </w:tcPr>
          <w:p w14:paraId="73F0B3F8" w14:textId="1681E4DF" w:rsidR="00E51D42" w:rsidRPr="00075E50" w:rsidRDefault="00E51D42" w:rsidP="008C52A7">
            <w:pPr>
              <w:spacing w:after="120"/>
              <w:ind w:left="142" w:right="60"/>
              <w:jc w:val="center"/>
              <w:rPr>
                <w:sz w:val="20"/>
                <w:szCs w:val="20"/>
                <w:lang w:val="la-Latn"/>
              </w:rPr>
            </w:pPr>
            <w:r w:rsidRPr="00075E50">
              <w:rPr>
                <w:sz w:val="20"/>
                <w:szCs w:val="20"/>
                <w:lang w:val="la-Latn"/>
              </w:rPr>
              <w:t xml:space="preserve">0.846 </w:t>
            </w:r>
          </w:p>
        </w:tc>
        <w:tc>
          <w:tcPr>
            <w:tcW w:w="829" w:type="pct"/>
            <w:vAlign w:val="center"/>
          </w:tcPr>
          <w:p w14:paraId="4563C789" w14:textId="1035EDD8" w:rsidR="00E51D42" w:rsidRPr="00075E50" w:rsidRDefault="00E51D42" w:rsidP="008C52A7">
            <w:pPr>
              <w:spacing w:after="120"/>
              <w:ind w:left="142" w:right="60"/>
              <w:jc w:val="center"/>
              <w:rPr>
                <w:sz w:val="20"/>
                <w:szCs w:val="20"/>
                <w:lang w:val="la-Latn"/>
              </w:rPr>
            </w:pPr>
            <w:r w:rsidRPr="00075E50">
              <w:rPr>
                <w:sz w:val="20"/>
                <w:szCs w:val="20"/>
                <w:lang w:val="la-Latn"/>
              </w:rPr>
              <w:t xml:space="preserve">0.893 </w:t>
            </w:r>
          </w:p>
        </w:tc>
      </w:tr>
      <w:tr w:rsidR="00075E50" w:rsidRPr="00075E50" w14:paraId="5000A496" w14:textId="1FEAB47A" w:rsidTr="006F4428">
        <w:trPr>
          <w:trHeight w:val="57"/>
        </w:trPr>
        <w:tc>
          <w:tcPr>
            <w:tcW w:w="762" w:type="pct"/>
            <w:tcMar>
              <w:top w:w="0" w:type="dxa"/>
              <w:left w:w="120" w:type="dxa"/>
              <w:bottom w:w="0" w:type="dxa"/>
              <w:right w:w="120" w:type="dxa"/>
            </w:tcMar>
            <w:vAlign w:val="center"/>
            <w:hideMark/>
          </w:tcPr>
          <w:p w14:paraId="202AA590"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MQV </w:t>
            </w:r>
          </w:p>
        </w:tc>
        <w:tc>
          <w:tcPr>
            <w:tcW w:w="940" w:type="pct"/>
            <w:tcMar>
              <w:top w:w="0" w:type="dxa"/>
              <w:left w:w="120" w:type="dxa"/>
              <w:bottom w:w="0" w:type="dxa"/>
              <w:right w:w="120" w:type="dxa"/>
            </w:tcMar>
            <w:vAlign w:val="center"/>
            <w:hideMark/>
          </w:tcPr>
          <w:p w14:paraId="65F9A91B"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0.922 </w:t>
            </w:r>
          </w:p>
        </w:tc>
        <w:tc>
          <w:tcPr>
            <w:tcW w:w="940" w:type="pct"/>
            <w:tcMar>
              <w:top w:w="0" w:type="dxa"/>
              <w:left w:w="120" w:type="dxa"/>
              <w:bottom w:w="0" w:type="dxa"/>
              <w:right w:w="120" w:type="dxa"/>
            </w:tcMar>
            <w:vAlign w:val="center"/>
            <w:hideMark/>
          </w:tcPr>
          <w:p w14:paraId="35D94C72"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0.939 </w:t>
            </w:r>
          </w:p>
        </w:tc>
        <w:tc>
          <w:tcPr>
            <w:tcW w:w="700" w:type="pct"/>
            <w:vAlign w:val="center"/>
          </w:tcPr>
          <w:p w14:paraId="6AC90665" w14:textId="7FF23F19" w:rsidR="00E51D42" w:rsidRPr="00075E50" w:rsidRDefault="00E51D42" w:rsidP="008C52A7">
            <w:pPr>
              <w:spacing w:after="120"/>
              <w:ind w:left="142" w:right="60"/>
              <w:jc w:val="center"/>
              <w:rPr>
                <w:sz w:val="20"/>
                <w:szCs w:val="20"/>
                <w:lang w:val="la-Latn"/>
              </w:rPr>
            </w:pPr>
            <w:r w:rsidRPr="00075E50">
              <w:rPr>
                <w:sz w:val="20"/>
                <w:szCs w:val="20"/>
                <w:lang w:val="la-Latn"/>
              </w:rPr>
              <w:t xml:space="preserve">MQV </w:t>
            </w:r>
          </w:p>
        </w:tc>
        <w:tc>
          <w:tcPr>
            <w:tcW w:w="829" w:type="pct"/>
            <w:vAlign w:val="center"/>
          </w:tcPr>
          <w:p w14:paraId="3610352F" w14:textId="0B6B94CD"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0.911 </w:t>
            </w:r>
          </w:p>
        </w:tc>
        <w:tc>
          <w:tcPr>
            <w:tcW w:w="829" w:type="pct"/>
            <w:vAlign w:val="center"/>
          </w:tcPr>
          <w:p w14:paraId="0A1A80C5" w14:textId="3938338C"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0.917 </w:t>
            </w:r>
          </w:p>
        </w:tc>
      </w:tr>
      <w:tr w:rsidR="00075E50" w:rsidRPr="00075E50" w14:paraId="418094E1" w14:textId="35CAADE1" w:rsidTr="006F4428">
        <w:trPr>
          <w:trHeight w:val="57"/>
        </w:trPr>
        <w:tc>
          <w:tcPr>
            <w:tcW w:w="762" w:type="pct"/>
            <w:tcBorders>
              <w:bottom w:val="single" w:sz="4" w:space="0" w:color="auto"/>
            </w:tcBorders>
            <w:tcMar>
              <w:top w:w="0" w:type="dxa"/>
              <w:left w:w="120" w:type="dxa"/>
              <w:bottom w:w="0" w:type="dxa"/>
              <w:right w:w="120" w:type="dxa"/>
            </w:tcMar>
            <w:vAlign w:val="center"/>
            <w:hideMark/>
          </w:tcPr>
          <w:p w14:paraId="43B6E5C9"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PS </w:t>
            </w:r>
          </w:p>
        </w:tc>
        <w:tc>
          <w:tcPr>
            <w:tcW w:w="940" w:type="pct"/>
            <w:tcBorders>
              <w:bottom w:val="single" w:sz="4" w:space="0" w:color="auto"/>
            </w:tcBorders>
            <w:tcMar>
              <w:top w:w="0" w:type="dxa"/>
              <w:left w:w="120" w:type="dxa"/>
              <w:bottom w:w="0" w:type="dxa"/>
              <w:right w:w="120" w:type="dxa"/>
            </w:tcMar>
            <w:vAlign w:val="center"/>
            <w:hideMark/>
          </w:tcPr>
          <w:p w14:paraId="6508A854"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0.968 </w:t>
            </w:r>
          </w:p>
        </w:tc>
        <w:tc>
          <w:tcPr>
            <w:tcW w:w="940" w:type="pct"/>
            <w:tcBorders>
              <w:bottom w:val="single" w:sz="4" w:space="0" w:color="auto"/>
            </w:tcBorders>
            <w:tcMar>
              <w:top w:w="0" w:type="dxa"/>
              <w:left w:w="120" w:type="dxa"/>
              <w:bottom w:w="0" w:type="dxa"/>
              <w:right w:w="120" w:type="dxa"/>
            </w:tcMar>
            <w:vAlign w:val="center"/>
            <w:hideMark/>
          </w:tcPr>
          <w:p w14:paraId="182E865E"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0.973 </w:t>
            </w:r>
          </w:p>
        </w:tc>
        <w:tc>
          <w:tcPr>
            <w:tcW w:w="700" w:type="pct"/>
            <w:tcBorders>
              <w:bottom w:val="single" w:sz="4" w:space="0" w:color="auto"/>
            </w:tcBorders>
            <w:vAlign w:val="center"/>
          </w:tcPr>
          <w:p w14:paraId="5CB45324" w14:textId="3C1E48BE" w:rsidR="00E51D42" w:rsidRPr="00075E50" w:rsidRDefault="00E51D42" w:rsidP="008C52A7">
            <w:pPr>
              <w:spacing w:after="120"/>
              <w:ind w:left="142" w:right="60"/>
              <w:jc w:val="center"/>
              <w:rPr>
                <w:sz w:val="20"/>
                <w:szCs w:val="20"/>
                <w:lang w:val="la-Latn"/>
              </w:rPr>
            </w:pPr>
            <w:r w:rsidRPr="00075E50">
              <w:rPr>
                <w:sz w:val="20"/>
                <w:szCs w:val="20"/>
                <w:lang w:val="la-Latn"/>
              </w:rPr>
              <w:t xml:space="preserve">PS </w:t>
            </w:r>
          </w:p>
        </w:tc>
        <w:tc>
          <w:tcPr>
            <w:tcW w:w="829" w:type="pct"/>
            <w:tcBorders>
              <w:bottom w:val="single" w:sz="4" w:space="0" w:color="auto"/>
            </w:tcBorders>
            <w:vAlign w:val="center"/>
          </w:tcPr>
          <w:p w14:paraId="59B4D856" w14:textId="70D9746A"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0.916 </w:t>
            </w:r>
          </w:p>
        </w:tc>
        <w:tc>
          <w:tcPr>
            <w:tcW w:w="829" w:type="pct"/>
            <w:tcBorders>
              <w:bottom w:val="single" w:sz="4" w:space="0" w:color="auto"/>
            </w:tcBorders>
            <w:vAlign w:val="center"/>
          </w:tcPr>
          <w:p w14:paraId="3B7D5FF0" w14:textId="61540D14"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0.934 </w:t>
            </w:r>
          </w:p>
        </w:tc>
      </w:tr>
    </w:tbl>
    <w:bookmarkEnd w:id="19"/>
    <w:p w14:paraId="5EDDE57B" w14:textId="77777777" w:rsidR="001E73FC" w:rsidRPr="00075E50" w:rsidRDefault="001E73FC" w:rsidP="008C52A7">
      <w:pPr>
        <w:spacing w:after="120"/>
        <w:jc w:val="center"/>
        <w:textAlignment w:val="baseline"/>
        <w:rPr>
          <w:sz w:val="20"/>
          <w:szCs w:val="20"/>
          <w:lang w:eastAsia="es-ES"/>
        </w:rPr>
      </w:pPr>
      <w:r w:rsidRPr="00075E50">
        <w:rPr>
          <w:sz w:val="20"/>
          <w:szCs w:val="20"/>
          <w:lang w:eastAsia="es-ES"/>
        </w:rPr>
        <w:t>Fuente: Elaboración propia.</w:t>
      </w:r>
    </w:p>
    <w:p w14:paraId="23FF2058" w14:textId="77777777" w:rsidR="007527A5" w:rsidRDefault="007527A5" w:rsidP="008C52A7">
      <w:pPr>
        <w:spacing w:after="120"/>
        <w:ind w:firstLine="709"/>
        <w:jc w:val="both"/>
        <w:textAlignment w:val="baseline"/>
      </w:pPr>
      <w:bookmarkStart w:id="20" w:name="_Toc168935165"/>
    </w:p>
    <w:p w14:paraId="45161B4F" w14:textId="179E03A9" w:rsidR="001E73FC" w:rsidRPr="009541BF" w:rsidRDefault="001E73FC" w:rsidP="008C52A7">
      <w:pPr>
        <w:spacing w:after="120"/>
        <w:ind w:firstLine="709"/>
        <w:jc w:val="both"/>
        <w:textAlignment w:val="baseline"/>
        <w:rPr>
          <w:lang w:val="es-ES"/>
        </w:rPr>
      </w:pPr>
      <w:r w:rsidRPr="009541BF">
        <w:rPr>
          <w:lang w:val="es-ES"/>
        </w:rPr>
        <w:t xml:space="preserve">Analizando los resultados presentados, podemos observar que todos los valores de confiabilidad compuesta (rho_c) están por encima de 0,70, lo que indica una convergencia adecuada y que las medidas representan consistentemente los constructos en cuestión. </w:t>
      </w:r>
    </w:p>
    <w:p w14:paraId="7C226F6D" w14:textId="77777777" w:rsidR="001E73FC" w:rsidRPr="009541BF" w:rsidRDefault="001E73FC" w:rsidP="008C52A7">
      <w:pPr>
        <w:spacing w:after="120"/>
        <w:ind w:firstLine="709"/>
        <w:jc w:val="both"/>
        <w:textAlignment w:val="baseline"/>
        <w:rPr>
          <w:lang w:val="es-ES" w:eastAsia="es-ES"/>
        </w:rPr>
      </w:pPr>
      <w:r w:rsidRPr="009541BF">
        <w:rPr>
          <w:lang w:val="es-ES"/>
        </w:rPr>
        <w:t xml:space="preserve">Además, también es posible observar que los valores de CR_rho_c (destinados a evaluar diferentes partes del constructo o si los ítems no están completamente asociados) son generalmente más altos que los valores de CR_rho_a (destinados a evaluar ítems correlacionados entre sí o que miden el mismo constructo), lo que sugiere que la priorización de variables de acuerdo con su confiabilidad por constructos puede haber sido efectiva para medir la convergencia. </w:t>
      </w:r>
    </w:p>
    <w:p w14:paraId="6406B53D" w14:textId="77777777" w:rsidR="007527A5" w:rsidRPr="009541BF" w:rsidRDefault="001E73FC" w:rsidP="008C52A7">
      <w:pPr>
        <w:spacing w:after="120"/>
        <w:ind w:firstLine="709"/>
        <w:jc w:val="both"/>
        <w:textAlignment w:val="baseline"/>
        <w:rPr>
          <w:lang w:val="es-ES"/>
        </w:rPr>
      </w:pPr>
      <w:r w:rsidRPr="009541BF">
        <w:rPr>
          <w:lang w:val="es-ES"/>
        </w:rPr>
        <w:t>Por lo tanto, con base en los resultados presentados, podemos concluir que los modelos evaluados tienen una buena confiabilidad en sus mediciones y que representan consistentemente los constructos bajo análisis.</w:t>
      </w:r>
      <w:bookmarkStart w:id="21" w:name="_Toc168935166"/>
      <w:bookmarkEnd w:id="20"/>
    </w:p>
    <w:p w14:paraId="55C3187D" w14:textId="15F49BB9" w:rsidR="001E73FC" w:rsidRPr="00790394" w:rsidRDefault="001E73FC" w:rsidP="008C52A7">
      <w:pPr>
        <w:spacing w:after="120"/>
        <w:ind w:firstLine="709"/>
        <w:jc w:val="both"/>
        <w:textAlignment w:val="baseline"/>
        <w:rPr>
          <w:lang w:val="es-ES"/>
        </w:rPr>
      </w:pPr>
      <w:r w:rsidRPr="00790394">
        <w:rPr>
          <w:lang w:val="es-ES"/>
        </w:rPr>
        <w:t xml:space="preserve">La evaluación del modelo estructural se prueba solo después de una medición adecuada de los constructos. Es la segunda parte del análisis SEM después del uso del Análisis Factorial Confirmatorio. La teoría estructural corresponde al conjunto de ecuaciones estructurales </w:t>
      </w:r>
      <w:r w:rsidRPr="00790394">
        <w:rPr>
          <w:lang w:val="es-ES"/>
        </w:rPr>
        <w:lastRenderedPageBreak/>
        <w:t xml:space="preserve">representadas visualmente por un diagrama (Hair et al., 2009). Esta etapa se diferencia de la etapa de medición por especificar la relación de los constructos entre sí, mientras que en la fase anterior, se midieron sin relaciones causales. </w:t>
      </w:r>
    </w:p>
    <w:p w14:paraId="054A29F5" w14:textId="77777777" w:rsidR="007527A5" w:rsidRPr="009541BF" w:rsidRDefault="001E73FC" w:rsidP="008C52A7">
      <w:pPr>
        <w:spacing w:after="120"/>
        <w:ind w:firstLine="709"/>
        <w:jc w:val="both"/>
        <w:textAlignment w:val="baseline"/>
        <w:rPr>
          <w:lang w:val="es-ES"/>
        </w:rPr>
      </w:pPr>
      <w:r w:rsidRPr="009541BF">
        <w:rPr>
          <w:lang w:val="es-ES"/>
        </w:rPr>
        <w:t>Para evaluar los modelos se realizará el análisis del coeficiente de determinación (R</w:t>
      </w:r>
      <w:r w:rsidRPr="009541BF">
        <w:rPr>
          <w:vertAlign w:val="superscript"/>
          <w:lang w:val="es-ES"/>
        </w:rPr>
        <w:t>2</w:t>
      </w:r>
      <w:r w:rsidRPr="009541BF">
        <w:rPr>
          <w:lang w:val="es-ES"/>
        </w:rPr>
        <w:t>), y los coeficientes de trayectoria, la significancia de las relaciones mediante la técnica de Bootstrapping y la Relevancia o Validez Predictiva (Q</w:t>
      </w:r>
      <w:r w:rsidRPr="009541BF">
        <w:rPr>
          <w:vertAlign w:val="superscript"/>
          <w:lang w:val="es-ES"/>
        </w:rPr>
        <w:t>2</w:t>
      </w:r>
      <w:r w:rsidRPr="009541BF">
        <w:rPr>
          <w:lang w:val="es-ES"/>
        </w:rPr>
        <w:t>) y el tamaño del efecto (</w:t>
      </w:r>
      <w:r w:rsidRPr="009541BF">
        <w:rPr>
          <w:i/>
          <w:iCs/>
          <w:lang w:val="es-ES"/>
        </w:rPr>
        <w:t>f</w:t>
      </w:r>
      <w:r w:rsidRPr="009541BF">
        <w:rPr>
          <w:vertAlign w:val="superscript"/>
          <w:lang w:val="es-ES"/>
        </w:rPr>
        <w:t>2</w:t>
      </w:r>
      <w:r w:rsidRPr="009541BF">
        <w:rPr>
          <w:lang w:val="es-ES"/>
        </w:rPr>
        <w:t xml:space="preserve">) como indicadores de la calidad de ajuste del modelo. </w:t>
      </w:r>
      <w:bookmarkStart w:id="22" w:name="_Toc168936796"/>
      <w:bookmarkEnd w:id="21"/>
    </w:p>
    <w:p w14:paraId="17A711F3" w14:textId="09384F55" w:rsidR="001E73FC" w:rsidRPr="009541BF" w:rsidRDefault="001E73FC" w:rsidP="008C52A7">
      <w:pPr>
        <w:spacing w:after="120"/>
        <w:ind w:firstLine="709"/>
        <w:jc w:val="both"/>
        <w:textAlignment w:val="baseline"/>
        <w:rPr>
          <w:lang w:val="es-ES"/>
        </w:rPr>
      </w:pPr>
      <w:r w:rsidRPr="009541BF">
        <w:rPr>
          <w:lang w:val="es-ES"/>
        </w:rPr>
        <w:t>El Coeficiente de Determinación es una medida de la precisión predictiva del modelo (Hair et al., 2014). Según Pereira et al. (2019:32), con base en Cohen (1988), el propósito de este coeficiente es evaluar "la porción de la varianza de las variables endógenas que es explicada por el modelo estructural". Para las ciencias sociales, se debe considerar que R</w:t>
      </w:r>
      <w:r w:rsidRPr="009541BF">
        <w:rPr>
          <w:vertAlign w:val="superscript"/>
          <w:lang w:val="es-ES"/>
        </w:rPr>
        <w:t>2</w:t>
      </w:r>
      <w:r w:rsidRPr="009541BF">
        <w:rPr>
          <w:lang w:val="es-ES"/>
        </w:rPr>
        <w:t>=2% representa un efecto pequeño, R</w:t>
      </w:r>
      <w:r w:rsidRPr="009541BF">
        <w:rPr>
          <w:vertAlign w:val="superscript"/>
          <w:lang w:val="es-ES"/>
        </w:rPr>
        <w:t>2</w:t>
      </w:r>
      <w:r w:rsidRPr="009541BF">
        <w:rPr>
          <w:lang w:val="es-ES"/>
        </w:rPr>
        <w:t>=13% un efecto medio y R</w:t>
      </w:r>
      <w:r w:rsidRPr="009541BF">
        <w:rPr>
          <w:vertAlign w:val="superscript"/>
          <w:lang w:val="es-ES"/>
        </w:rPr>
        <w:t>2</w:t>
      </w:r>
      <w:r w:rsidRPr="009541BF">
        <w:rPr>
          <w:lang w:val="es-ES"/>
        </w:rPr>
        <w:t>=26% un efecto grande (Cohen, 1998). Los resultados de R</w:t>
      </w:r>
      <w:r w:rsidRPr="009541BF">
        <w:rPr>
          <w:vertAlign w:val="superscript"/>
          <w:lang w:val="es-ES"/>
        </w:rPr>
        <w:t>2</w:t>
      </w:r>
      <w:r w:rsidRPr="009541BF">
        <w:rPr>
          <w:lang w:val="es-ES"/>
        </w:rPr>
        <w:t xml:space="preserve"> recopilados se muestran en la </w:t>
      </w:r>
      <w:r w:rsidR="007527A5" w:rsidRPr="009541BF">
        <w:rPr>
          <w:lang w:val="es-ES"/>
        </w:rPr>
        <w:t>T</w:t>
      </w:r>
      <w:r w:rsidRPr="009541BF">
        <w:rPr>
          <w:lang w:val="es-ES"/>
        </w:rPr>
        <w:t>abla 9 a continuación:</w:t>
      </w:r>
    </w:p>
    <w:p w14:paraId="2BB93D0B" w14:textId="77777777" w:rsidR="007527A5" w:rsidRDefault="007527A5" w:rsidP="008C52A7">
      <w:pPr>
        <w:spacing w:after="120"/>
        <w:ind w:right="60"/>
        <w:rPr>
          <w:b/>
          <w:bCs/>
          <w:lang w:val="la-Latn"/>
        </w:rPr>
      </w:pPr>
    </w:p>
    <w:p w14:paraId="2DE70482" w14:textId="643A4D6D" w:rsidR="007F1BEF" w:rsidRPr="004F4920" w:rsidRDefault="00F60D2E" w:rsidP="008C52A7">
      <w:pPr>
        <w:spacing w:after="120"/>
        <w:ind w:right="60"/>
        <w:rPr>
          <w:rFonts w:eastAsiaTheme="minorHAnsi"/>
          <w:b/>
          <w:bCs/>
          <w:lang w:val="la-Latn" w:eastAsia="en-US"/>
        </w:rPr>
      </w:pPr>
      <w:r w:rsidRPr="004F4920">
        <w:rPr>
          <w:b/>
          <w:bCs/>
          <w:lang w:val="la-Latn"/>
        </w:rPr>
        <w:t xml:space="preserve">Tabla </w:t>
      </w:r>
      <w:r w:rsidRPr="004F4920">
        <w:rPr>
          <w:b/>
          <w:bCs/>
          <w:lang w:val="la-Latn"/>
        </w:rPr>
        <w:fldChar w:fldCharType="begin"/>
      </w:r>
      <w:r w:rsidRPr="004F4920">
        <w:rPr>
          <w:b/>
          <w:bCs/>
          <w:lang w:val="la-Latn"/>
        </w:rPr>
        <w:instrText xml:space="preserve"> SEQ Tabela \* ARABIC </w:instrText>
      </w:r>
      <w:r w:rsidRPr="004F4920">
        <w:rPr>
          <w:b/>
          <w:bCs/>
          <w:lang w:val="la-Latn"/>
        </w:rPr>
        <w:fldChar w:fldCharType="separate"/>
      </w:r>
      <w:r w:rsidRPr="004F4920">
        <w:rPr>
          <w:b/>
          <w:bCs/>
          <w:noProof/>
          <w:lang w:val="la-Latn"/>
        </w:rPr>
        <w:t>9</w:t>
      </w:r>
      <w:r w:rsidRPr="004F4920">
        <w:rPr>
          <w:b/>
          <w:bCs/>
          <w:lang w:val="la-Latn"/>
        </w:rPr>
        <w:fldChar w:fldCharType="end"/>
      </w:r>
      <w:r w:rsidR="007527A5" w:rsidRPr="004F4920">
        <w:rPr>
          <w:b/>
          <w:bCs/>
          <w:lang w:val="la-Latn"/>
        </w:rPr>
        <w:t>: Coeficiente de Determinación</w:t>
      </w:r>
      <w:r w:rsidR="001E73FC" w:rsidRPr="004F4920">
        <w:rPr>
          <w:b/>
          <w:bCs/>
          <w:lang w:val="es-ES"/>
        </w:rPr>
        <w:t xml:space="preserve"> </w:t>
      </w:r>
      <w:r w:rsidR="00060628" w:rsidRPr="004F4920">
        <w:rPr>
          <w:b/>
          <w:bCs/>
          <w:lang w:val="la-Latn"/>
        </w:rPr>
        <w:t>(R</w:t>
      </w:r>
      <w:r w:rsidR="00060628" w:rsidRPr="004F4920">
        <w:rPr>
          <w:b/>
          <w:bCs/>
          <w:vertAlign w:val="superscript"/>
          <w:lang w:val="la-Latn"/>
        </w:rPr>
        <w:t>2</w:t>
      </w:r>
      <w:r w:rsidR="00060628" w:rsidRPr="004F4920">
        <w:rPr>
          <w:b/>
          <w:bCs/>
          <w:lang w:val="la-Latn"/>
        </w:rPr>
        <w:t>)</w:t>
      </w:r>
      <w:bookmarkEnd w:id="22"/>
    </w:p>
    <w:tbl>
      <w:tblPr>
        <w:tblW w:w="0" w:type="auto"/>
        <w:jc w:val="center"/>
        <w:tblCellMar>
          <w:top w:w="15" w:type="dxa"/>
          <w:left w:w="15" w:type="dxa"/>
          <w:bottom w:w="15" w:type="dxa"/>
          <w:right w:w="15" w:type="dxa"/>
        </w:tblCellMar>
        <w:tblLook w:val="04A0" w:firstRow="1" w:lastRow="0" w:firstColumn="1" w:lastColumn="0" w:noHBand="0" w:noVBand="1"/>
      </w:tblPr>
      <w:tblGrid>
        <w:gridCol w:w="1655"/>
        <w:gridCol w:w="1511"/>
        <w:gridCol w:w="1501"/>
        <w:gridCol w:w="1617"/>
        <w:gridCol w:w="1387"/>
        <w:gridCol w:w="1827"/>
      </w:tblGrid>
      <w:tr w:rsidR="00075E50" w:rsidRPr="00075E50" w14:paraId="5D6B4CF8" w14:textId="77777777" w:rsidTr="00B9438A">
        <w:trPr>
          <w:trHeight w:val="57"/>
          <w:jc w:val="center"/>
        </w:trPr>
        <w:tc>
          <w:tcPr>
            <w:tcW w:w="4667" w:type="dxa"/>
            <w:gridSpan w:val="3"/>
            <w:tcBorders>
              <w:top w:val="single" w:sz="4" w:space="0" w:color="auto"/>
              <w:bottom w:val="single" w:sz="4" w:space="0" w:color="auto"/>
            </w:tcBorders>
            <w:shd w:val="clear" w:color="auto" w:fill="F2F2F2" w:themeFill="background1" w:themeFillShade="F2"/>
            <w:tcMar>
              <w:top w:w="0" w:type="dxa"/>
              <w:left w:w="120" w:type="dxa"/>
              <w:bottom w:w="0" w:type="dxa"/>
              <w:right w:w="120" w:type="dxa"/>
            </w:tcMar>
            <w:vAlign w:val="center"/>
          </w:tcPr>
          <w:p w14:paraId="04D9635B" w14:textId="6283EC9C" w:rsidR="003B2E13" w:rsidRPr="00075E50" w:rsidRDefault="003B2E13" w:rsidP="008C52A7">
            <w:pPr>
              <w:spacing w:after="120"/>
              <w:ind w:left="142" w:right="60"/>
              <w:jc w:val="center"/>
              <w:rPr>
                <w:b/>
                <w:bCs/>
                <w:sz w:val="20"/>
                <w:szCs w:val="20"/>
              </w:rPr>
            </w:pPr>
            <w:r w:rsidRPr="00075E50">
              <w:rPr>
                <w:b/>
                <w:bCs/>
                <w:sz w:val="20"/>
                <w:szCs w:val="20"/>
              </w:rPr>
              <w:t>Brasil</w:t>
            </w:r>
          </w:p>
        </w:tc>
        <w:tc>
          <w:tcPr>
            <w:tcW w:w="4831" w:type="dxa"/>
            <w:gridSpan w:val="3"/>
            <w:tcBorders>
              <w:top w:val="single" w:sz="4" w:space="0" w:color="auto"/>
              <w:bottom w:val="single" w:sz="4" w:space="0" w:color="auto"/>
            </w:tcBorders>
            <w:shd w:val="clear" w:color="auto" w:fill="F2F2F2" w:themeFill="background1" w:themeFillShade="F2"/>
            <w:vAlign w:val="center"/>
          </w:tcPr>
          <w:p w14:paraId="6AA1D4BD" w14:textId="1666AB39" w:rsidR="003B2E13" w:rsidRPr="00075E50" w:rsidRDefault="003B2E13" w:rsidP="008C52A7">
            <w:pPr>
              <w:spacing w:after="120"/>
              <w:ind w:left="142" w:right="60"/>
              <w:jc w:val="center"/>
              <w:rPr>
                <w:b/>
                <w:bCs/>
                <w:sz w:val="20"/>
                <w:szCs w:val="20"/>
              </w:rPr>
            </w:pPr>
            <w:r w:rsidRPr="00075E50">
              <w:rPr>
                <w:b/>
                <w:bCs/>
                <w:sz w:val="20"/>
                <w:szCs w:val="20"/>
              </w:rPr>
              <w:t>Espa</w:t>
            </w:r>
            <w:r w:rsidR="001E73FC" w:rsidRPr="00075E50">
              <w:rPr>
                <w:b/>
                <w:bCs/>
                <w:sz w:val="20"/>
                <w:szCs w:val="20"/>
              </w:rPr>
              <w:t>ñ</w:t>
            </w:r>
            <w:r w:rsidRPr="00075E50">
              <w:rPr>
                <w:b/>
                <w:bCs/>
                <w:sz w:val="20"/>
                <w:szCs w:val="20"/>
              </w:rPr>
              <w:t>a</w:t>
            </w:r>
          </w:p>
        </w:tc>
      </w:tr>
      <w:tr w:rsidR="00075E50" w:rsidRPr="00075E50" w14:paraId="10FD972F" w14:textId="48016541" w:rsidTr="00B337AF">
        <w:trPr>
          <w:trHeight w:val="57"/>
          <w:jc w:val="center"/>
        </w:trPr>
        <w:tc>
          <w:tcPr>
            <w:tcW w:w="1655" w:type="dxa"/>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4DDB51D8" w14:textId="5F984E05" w:rsidR="003B2E13" w:rsidRPr="00075E50" w:rsidRDefault="003B2E13" w:rsidP="008C52A7">
            <w:pPr>
              <w:spacing w:after="120"/>
              <w:ind w:left="142" w:right="60"/>
              <w:jc w:val="center"/>
              <w:rPr>
                <w:b/>
                <w:bCs/>
                <w:sz w:val="20"/>
                <w:szCs w:val="20"/>
              </w:rPr>
            </w:pPr>
            <w:bookmarkStart w:id="23" w:name="_Hlk190179373"/>
            <w:r w:rsidRPr="00075E50">
              <w:rPr>
                <w:b/>
                <w:bCs/>
                <w:sz w:val="20"/>
                <w:szCs w:val="20"/>
                <w:lang w:val="la-Latn"/>
              </w:rPr>
              <w:t>Constructos</w:t>
            </w:r>
            <w:r w:rsidRPr="00075E50">
              <w:rPr>
                <w:sz w:val="20"/>
                <w:szCs w:val="20"/>
              </w:rPr>
              <w:t xml:space="preserve"> </w:t>
            </w:r>
            <w:r w:rsidRPr="00075E50">
              <w:rPr>
                <w:b/>
                <w:bCs/>
                <w:sz w:val="20"/>
                <w:szCs w:val="20"/>
                <w:lang w:val="la-Latn"/>
              </w:rPr>
              <w:t>endógenos</w:t>
            </w:r>
          </w:p>
        </w:tc>
        <w:tc>
          <w:tcPr>
            <w:tcW w:w="1511" w:type="dxa"/>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71DFA947" w14:textId="4E4227C9" w:rsidR="003B2E13" w:rsidRPr="00075E50" w:rsidRDefault="00561D01" w:rsidP="008C52A7">
            <w:pPr>
              <w:spacing w:after="120"/>
              <w:ind w:left="142" w:right="60"/>
              <w:jc w:val="center"/>
              <w:rPr>
                <w:b/>
                <w:bCs/>
                <w:sz w:val="20"/>
                <w:szCs w:val="20"/>
              </w:rPr>
            </w:pPr>
            <w:r w:rsidRPr="00075E50">
              <w:rPr>
                <w:sz w:val="22"/>
                <w:szCs w:val="22"/>
              </w:rPr>
              <w:t>R</w:t>
            </w:r>
            <w:r w:rsidRPr="00075E50">
              <w:rPr>
                <w:sz w:val="22"/>
                <w:szCs w:val="22"/>
                <w:vertAlign w:val="superscript"/>
              </w:rPr>
              <w:t>2</w:t>
            </w:r>
          </w:p>
        </w:tc>
        <w:tc>
          <w:tcPr>
            <w:tcW w:w="1501" w:type="dxa"/>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2C6DF285" w14:textId="4C9B7A55" w:rsidR="003B2E13" w:rsidRPr="00075E50" w:rsidRDefault="00561D01" w:rsidP="008C52A7">
            <w:pPr>
              <w:spacing w:after="120"/>
              <w:ind w:left="142" w:right="60"/>
              <w:jc w:val="center"/>
              <w:rPr>
                <w:b/>
                <w:bCs/>
                <w:sz w:val="20"/>
                <w:szCs w:val="20"/>
              </w:rPr>
            </w:pPr>
            <w:r w:rsidRPr="00075E50">
              <w:rPr>
                <w:sz w:val="22"/>
                <w:szCs w:val="22"/>
              </w:rPr>
              <w:t>R</w:t>
            </w:r>
            <w:r w:rsidRPr="00075E50">
              <w:rPr>
                <w:sz w:val="22"/>
                <w:szCs w:val="22"/>
                <w:vertAlign w:val="superscript"/>
              </w:rPr>
              <w:t xml:space="preserve">2 </w:t>
            </w:r>
            <w:r w:rsidR="003B2E13" w:rsidRPr="00075E50">
              <w:rPr>
                <w:b/>
                <w:bCs/>
                <w:sz w:val="20"/>
                <w:szCs w:val="20"/>
              </w:rPr>
              <w:t xml:space="preserve">ajustado </w:t>
            </w:r>
          </w:p>
        </w:tc>
        <w:tc>
          <w:tcPr>
            <w:tcW w:w="1617" w:type="dxa"/>
            <w:tcBorders>
              <w:top w:val="single" w:sz="4" w:space="0" w:color="auto"/>
              <w:bottom w:val="single" w:sz="4" w:space="0" w:color="auto"/>
            </w:tcBorders>
            <w:shd w:val="clear" w:color="auto" w:fill="D9D9D9" w:themeFill="background1" w:themeFillShade="D9"/>
            <w:vAlign w:val="center"/>
          </w:tcPr>
          <w:p w14:paraId="78963A5D" w14:textId="61C23424" w:rsidR="003B2E13" w:rsidRPr="00075E50" w:rsidRDefault="003B2E13" w:rsidP="008C52A7">
            <w:pPr>
              <w:spacing w:after="120"/>
              <w:ind w:left="142" w:right="60"/>
              <w:jc w:val="center"/>
              <w:rPr>
                <w:b/>
                <w:bCs/>
                <w:sz w:val="20"/>
                <w:szCs w:val="20"/>
              </w:rPr>
            </w:pPr>
            <w:r w:rsidRPr="00075E50">
              <w:rPr>
                <w:b/>
                <w:bCs/>
                <w:sz w:val="20"/>
                <w:szCs w:val="20"/>
                <w:lang w:val="la-Latn"/>
              </w:rPr>
              <w:t>Constructos</w:t>
            </w:r>
            <w:r w:rsidRPr="00075E50">
              <w:rPr>
                <w:sz w:val="20"/>
                <w:szCs w:val="20"/>
              </w:rPr>
              <w:t xml:space="preserve"> </w:t>
            </w:r>
            <w:r w:rsidRPr="00075E50">
              <w:rPr>
                <w:b/>
                <w:bCs/>
                <w:sz w:val="20"/>
                <w:szCs w:val="20"/>
                <w:lang w:val="la-Latn"/>
              </w:rPr>
              <w:t>endógenos</w:t>
            </w:r>
          </w:p>
        </w:tc>
        <w:tc>
          <w:tcPr>
            <w:tcW w:w="1387" w:type="dxa"/>
            <w:tcBorders>
              <w:top w:val="single" w:sz="4" w:space="0" w:color="auto"/>
              <w:bottom w:val="single" w:sz="4" w:space="0" w:color="auto"/>
            </w:tcBorders>
            <w:shd w:val="clear" w:color="auto" w:fill="D9D9D9" w:themeFill="background1" w:themeFillShade="D9"/>
            <w:vAlign w:val="center"/>
          </w:tcPr>
          <w:p w14:paraId="3649F420" w14:textId="78AC42B1" w:rsidR="003B2E13" w:rsidRPr="00075E50" w:rsidRDefault="00561D01" w:rsidP="008C52A7">
            <w:pPr>
              <w:spacing w:after="120"/>
              <w:ind w:left="142" w:right="60"/>
              <w:jc w:val="center"/>
              <w:rPr>
                <w:b/>
                <w:bCs/>
                <w:sz w:val="20"/>
                <w:szCs w:val="20"/>
              </w:rPr>
            </w:pPr>
            <w:r w:rsidRPr="00075E50">
              <w:rPr>
                <w:sz w:val="22"/>
                <w:szCs w:val="22"/>
              </w:rPr>
              <w:t>R</w:t>
            </w:r>
            <w:r w:rsidRPr="00075E50">
              <w:rPr>
                <w:sz w:val="22"/>
                <w:szCs w:val="22"/>
                <w:vertAlign w:val="superscript"/>
              </w:rPr>
              <w:t>2</w:t>
            </w:r>
          </w:p>
        </w:tc>
        <w:tc>
          <w:tcPr>
            <w:tcW w:w="0" w:type="auto"/>
            <w:tcBorders>
              <w:top w:val="single" w:sz="4" w:space="0" w:color="auto"/>
              <w:bottom w:val="single" w:sz="4" w:space="0" w:color="auto"/>
            </w:tcBorders>
            <w:shd w:val="clear" w:color="auto" w:fill="D9D9D9" w:themeFill="background1" w:themeFillShade="D9"/>
            <w:vAlign w:val="center"/>
          </w:tcPr>
          <w:p w14:paraId="4E2750A8" w14:textId="69C12D5B" w:rsidR="003B2E13" w:rsidRPr="00075E50" w:rsidRDefault="00561D01" w:rsidP="008C52A7">
            <w:pPr>
              <w:spacing w:after="120"/>
              <w:ind w:left="142" w:right="60"/>
              <w:jc w:val="center"/>
              <w:rPr>
                <w:b/>
                <w:bCs/>
                <w:sz w:val="20"/>
                <w:szCs w:val="20"/>
              </w:rPr>
            </w:pPr>
            <w:r w:rsidRPr="00075E50">
              <w:rPr>
                <w:sz w:val="22"/>
                <w:szCs w:val="22"/>
              </w:rPr>
              <w:t>R</w:t>
            </w:r>
            <w:r w:rsidRPr="00075E50">
              <w:rPr>
                <w:sz w:val="22"/>
                <w:szCs w:val="22"/>
                <w:vertAlign w:val="superscript"/>
              </w:rPr>
              <w:t xml:space="preserve">2 </w:t>
            </w:r>
            <w:r w:rsidR="003B2E13" w:rsidRPr="00075E50">
              <w:rPr>
                <w:b/>
                <w:bCs/>
                <w:sz w:val="20"/>
                <w:szCs w:val="20"/>
              </w:rPr>
              <w:t xml:space="preserve">ajustado </w:t>
            </w:r>
          </w:p>
        </w:tc>
      </w:tr>
      <w:tr w:rsidR="00075E50" w:rsidRPr="00075E50" w14:paraId="58F4DC63" w14:textId="554E1F7C" w:rsidTr="00B337AF">
        <w:trPr>
          <w:trHeight w:val="57"/>
          <w:jc w:val="center"/>
        </w:trPr>
        <w:tc>
          <w:tcPr>
            <w:tcW w:w="1655" w:type="dxa"/>
            <w:tcBorders>
              <w:top w:val="single" w:sz="4" w:space="0" w:color="auto"/>
            </w:tcBorders>
            <w:tcMar>
              <w:top w:w="0" w:type="dxa"/>
              <w:left w:w="120" w:type="dxa"/>
              <w:bottom w:w="0" w:type="dxa"/>
              <w:right w:w="120" w:type="dxa"/>
            </w:tcMar>
            <w:vAlign w:val="center"/>
            <w:hideMark/>
          </w:tcPr>
          <w:p w14:paraId="6B9DA8C2" w14:textId="77777777" w:rsidR="003B2E13" w:rsidRPr="00075E50" w:rsidRDefault="003B2E13" w:rsidP="008C52A7">
            <w:pPr>
              <w:spacing w:after="120"/>
              <w:ind w:left="142" w:right="60"/>
              <w:jc w:val="center"/>
              <w:rPr>
                <w:sz w:val="20"/>
                <w:szCs w:val="20"/>
              </w:rPr>
            </w:pPr>
            <w:r w:rsidRPr="00075E50">
              <w:rPr>
                <w:sz w:val="20"/>
                <w:szCs w:val="20"/>
              </w:rPr>
              <w:t xml:space="preserve">APT </w:t>
            </w:r>
          </w:p>
        </w:tc>
        <w:tc>
          <w:tcPr>
            <w:tcW w:w="1511" w:type="dxa"/>
            <w:tcBorders>
              <w:top w:val="single" w:sz="4" w:space="0" w:color="auto"/>
            </w:tcBorders>
            <w:tcMar>
              <w:top w:w="0" w:type="dxa"/>
              <w:left w:w="120" w:type="dxa"/>
              <w:bottom w:w="0" w:type="dxa"/>
              <w:right w:w="120" w:type="dxa"/>
            </w:tcMar>
            <w:vAlign w:val="center"/>
            <w:hideMark/>
          </w:tcPr>
          <w:p w14:paraId="1A600DA5" w14:textId="77777777" w:rsidR="003B2E13" w:rsidRPr="00075E50" w:rsidRDefault="003B2E13" w:rsidP="008C52A7">
            <w:pPr>
              <w:spacing w:after="120"/>
              <w:ind w:left="142" w:right="60"/>
              <w:jc w:val="center"/>
              <w:rPr>
                <w:sz w:val="20"/>
                <w:szCs w:val="20"/>
              </w:rPr>
            </w:pPr>
            <w:r w:rsidRPr="00075E50">
              <w:rPr>
                <w:sz w:val="20"/>
                <w:szCs w:val="20"/>
              </w:rPr>
              <w:t xml:space="preserve">0.250 </w:t>
            </w:r>
          </w:p>
        </w:tc>
        <w:tc>
          <w:tcPr>
            <w:tcW w:w="1501" w:type="dxa"/>
            <w:tcBorders>
              <w:top w:val="single" w:sz="4" w:space="0" w:color="auto"/>
            </w:tcBorders>
            <w:tcMar>
              <w:top w:w="0" w:type="dxa"/>
              <w:left w:w="120" w:type="dxa"/>
              <w:bottom w:w="0" w:type="dxa"/>
              <w:right w:w="120" w:type="dxa"/>
            </w:tcMar>
            <w:vAlign w:val="center"/>
            <w:hideMark/>
          </w:tcPr>
          <w:p w14:paraId="71F82D75" w14:textId="77777777" w:rsidR="003B2E13" w:rsidRPr="00075E50" w:rsidRDefault="003B2E13" w:rsidP="008C52A7">
            <w:pPr>
              <w:spacing w:after="120"/>
              <w:ind w:left="142" w:right="60"/>
              <w:jc w:val="center"/>
              <w:rPr>
                <w:sz w:val="20"/>
                <w:szCs w:val="20"/>
              </w:rPr>
            </w:pPr>
            <w:r w:rsidRPr="00075E50">
              <w:rPr>
                <w:sz w:val="20"/>
                <w:szCs w:val="20"/>
              </w:rPr>
              <w:t xml:space="preserve">0.248 </w:t>
            </w:r>
          </w:p>
        </w:tc>
        <w:tc>
          <w:tcPr>
            <w:tcW w:w="1617" w:type="dxa"/>
            <w:tcBorders>
              <w:top w:val="single" w:sz="4" w:space="0" w:color="auto"/>
            </w:tcBorders>
            <w:vAlign w:val="center"/>
          </w:tcPr>
          <w:p w14:paraId="311ACBD0" w14:textId="658608ED" w:rsidR="003B2E13" w:rsidRPr="00075E50" w:rsidRDefault="003B2E13" w:rsidP="008C52A7">
            <w:pPr>
              <w:spacing w:after="120"/>
              <w:ind w:left="142" w:right="60"/>
              <w:jc w:val="center"/>
              <w:rPr>
                <w:sz w:val="20"/>
                <w:szCs w:val="20"/>
              </w:rPr>
            </w:pPr>
            <w:r w:rsidRPr="00075E50">
              <w:rPr>
                <w:sz w:val="20"/>
                <w:szCs w:val="20"/>
              </w:rPr>
              <w:t xml:space="preserve">A.LEADER </w:t>
            </w:r>
          </w:p>
        </w:tc>
        <w:tc>
          <w:tcPr>
            <w:tcW w:w="1387" w:type="dxa"/>
            <w:tcBorders>
              <w:top w:val="single" w:sz="4" w:space="0" w:color="auto"/>
            </w:tcBorders>
            <w:vAlign w:val="center"/>
          </w:tcPr>
          <w:p w14:paraId="6C09B663" w14:textId="6211603C" w:rsidR="003B2E13" w:rsidRPr="00075E50" w:rsidRDefault="003B2E13" w:rsidP="008C52A7">
            <w:pPr>
              <w:spacing w:after="120"/>
              <w:ind w:left="142" w:right="60"/>
              <w:jc w:val="center"/>
              <w:rPr>
                <w:sz w:val="20"/>
                <w:szCs w:val="20"/>
              </w:rPr>
            </w:pPr>
            <w:r w:rsidRPr="00075E50">
              <w:rPr>
                <w:sz w:val="20"/>
                <w:szCs w:val="20"/>
              </w:rPr>
              <w:t xml:space="preserve">0.321 </w:t>
            </w:r>
          </w:p>
        </w:tc>
        <w:tc>
          <w:tcPr>
            <w:tcW w:w="0" w:type="auto"/>
            <w:tcBorders>
              <w:top w:val="single" w:sz="4" w:space="0" w:color="auto"/>
            </w:tcBorders>
            <w:vAlign w:val="center"/>
          </w:tcPr>
          <w:p w14:paraId="4BA6ED46" w14:textId="4FA5CC77" w:rsidR="003B2E13" w:rsidRPr="00075E50" w:rsidRDefault="003B2E13" w:rsidP="008C52A7">
            <w:pPr>
              <w:spacing w:after="120"/>
              <w:ind w:left="142" w:right="60"/>
              <w:jc w:val="center"/>
              <w:rPr>
                <w:sz w:val="20"/>
                <w:szCs w:val="20"/>
              </w:rPr>
            </w:pPr>
            <w:r w:rsidRPr="00075E50">
              <w:rPr>
                <w:sz w:val="20"/>
                <w:szCs w:val="20"/>
              </w:rPr>
              <w:t xml:space="preserve">0.320 </w:t>
            </w:r>
          </w:p>
        </w:tc>
      </w:tr>
      <w:tr w:rsidR="00075E50" w:rsidRPr="00075E50" w14:paraId="7994AB44" w14:textId="5DE97344" w:rsidTr="00B337AF">
        <w:trPr>
          <w:trHeight w:val="57"/>
          <w:jc w:val="center"/>
        </w:trPr>
        <w:tc>
          <w:tcPr>
            <w:tcW w:w="1655" w:type="dxa"/>
            <w:tcMar>
              <w:top w:w="0" w:type="dxa"/>
              <w:left w:w="120" w:type="dxa"/>
              <w:bottom w:w="0" w:type="dxa"/>
              <w:right w:w="120" w:type="dxa"/>
            </w:tcMar>
            <w:vAlign w:val="center"/>
            <w:hideMark/>
          </w:tcPr>
          <w:p w14:paraId="44B7979C" w14:textId="77777777" w:rsidR="003B2E13" w:rsidRPr="00075E50" w:rsidRDefault="003B2E13" w:rsidP="008C52A7">
            <w:pPr>
              <w:spacing w:after="120"/>
              <w:ind w:left="142" w:right="60"/>
              <w:jc w:val="center"/>
              <w:rPr>
                <w:sz w:val="20"/>
                <w:szCs w:val="20"/>
              </w:rPr>
            </w:pPr>
            <w:r w:rsidRPr="00075E50">
              <w:rPr>
                <w:sz w:val="20"/>
                <w:szCs w:val="20"/>
              </w:rPr>
              <w:t xml:space="preserve">CCPPTER </w:t>
            </w:r>
          </w:p>
        </w:tc>
        <w:tc>
          <w:tcPr>
            <w:tcW w:w="1511" w:type="dxa"/>
            <w:tcMar>
              <w:top w:w="0" w:type="dxa"/>
              <w:left w:w="120" w:type="dxa"/>
              <w:bottom w:w="0" w:type="dxa"/>
              <w:right w:w="120" w:type="dxa"/>
            </w:tcMar>
            <w:vAlign w:val="center"/>
            <w:hideMark/>
          </w:tcPr>
          <w:p w14:paraId="524006C0" w14:textId="77777777" w:rsidR="003B2E13" w:rsidRPr="00075E50" w:rsidRDefault="003B2E13" w:rsidP="008C52A7">
            <w:pPr>
              <w:spacing w:after="120"/>
              <w:ind w:left="142" w:right="60"/>
              <w:jc w:val="center"/>
              <w:rPr>
                <w:sz w:val="20"/>
                <w:szCs w:val="20"/>
              </w:rPr>
            </w:pPr>
            <w:r w:rsidRPr="00075E50">
              <w:rPr>
                <w:sz w:val="20"/>
                <w:szCs w:val="20"/>
              </w:rPr>
              <w:t xml:space="preserve">0.332 </w:t>
            </w:r>
          </w:p>
        </w:tc>
        <w:tc>
          <w:tcPr>
            <w:tcW w:w="1501" w:type="dxa"/>
            <w:tcMar>
              <w:top w:w="0" w:type="dxa"/>
              <w:left w:w="120" w:type="dxa"/>
              <w:bottom w:w="0" w:type="dxa"/>
              <w:right w:w="120" w:type="dxa"/>
            </w:tcMar>
            <w:vAlign w:val="center"/>
            <w:hideMark/>
          </w:tcPr>
          <w:p w14:paraId="7D4FCDBC" w14:textId="77777777" w:rsidR="003B2E13" w:rsidRPr="00075E50" w:rsidRDefault="003B2E13" w:rsidP="008C52A7">
            <w:pPr>
              <w:spacing w:after="120"/>
              <w:ind w:left="142" w:right="60"/>
              <w:jc w:val="center"/>
              <w:rPr>
                <w:sz w:val="20"/>
                <w:szCs w:val="20"/>
              </w:rPr>
            </w:pPr>
            <w:r w:rsidRPr="00075E50">
              <w:rPr>
                <w:sz w:val="20"/>
                <w:szCs w:val="20"/>
              </w:rPr>
              <w:t xml:space="preserve">0.331 </w:t>
            </w:r>
          </w:p>
        </w:tc>
        <w:tc>
          <w:tcPr>
            <w:tcW w:w="1617" w:type="dxa"/>
            <w:vAlign w:val="center"/>
          </w:tcPr>
          <w:p w14:paraId="5FF7D390" w14:textId="26A1D5F0" w:rsidR="003B2E13" w:rsidRPr="00075E50" w:rsidRDefault="003B2E13" w:rsidP="008C52A7">
            <w:pPr>
              <w:spacing w:after="120"/>
              <w:ind w:left="142" w:right="60"/>
              <w:jc w:val="center"/>
              <w:rPr>
                <w:sz w:val="20"/>
                <w:szCs w:val="20"/>
              </w:rPr>
            </w:pPr>
            <w:r w:rsidRPr="00075E50">
              <w:rPr>
                <w:sz w:val="20"/>
                <w:szCs w:val="20"/>
              </w:rPr>
              <w:t xml:space="preserve">APT </w:t>
            </w:r>
          </w:p>
        </w:tc>
        <w:tc>
          <w:tcPr>
            <w:tcW w:w="1387" w:type="dxa"/>
            <w:vAlign w:val="center"/>
          </w:tcPr>
          <w:p w14:paraId="417C2FAD" w14:textId="29991076" w:rsidR="003B2E13" w:rsidRPr="00075E50" w:rsidRDefault="003B2E13" w:rsidP="008C52A7">
            <w:pPr>
              <w:spacing w:after="120"/>
              <w:ind w:left="142" w:right="60"/>
              <w:jc w:val="center"/>
              <w:rPr>
                <w:sz w:val="20"/>
                <w:szCs w:val="20"/>
              </w:rPr>
            </w:pPr>
            <w:r w:rsidRPr="00075E50">
              <w:rPr>
                <w:sz w:val="20"/>
                <w:szCs w:val="20"/>
              </w:rPr>
              <w:t xml:space="preserve">0.242 </w:t>
            </w:r>
          </w:p>
        </w:tc>
        <w:tc>
          <w:tcPr>
            <w:tcW w:w="0" w:type="auto"/>
            <w:vAlign w:val="center"/>
          </w:tcPr>
          <w:p w14:paraId="543DDD0F" w14:textId="70194226" w:rsidR="003B2E13" w:rsidRPr="00075E50" w:rsidRDefault="003B2E13" w:rsidP="008C52A7">
            <w:pPr>
              <w:spacing w:after="120"/>
              <w:ind w:left="142" w:right="60"/>
              <w:jc w:val="center"/>
              <w:rPr>
                <w:sz w:val="20"/>
                <w:szCs w:val="20"/>
              </w:rPr>
            </w:pPr>
            <w:r w:rsidRPr="00075E50">
              <w:rPr>
                <w:sz w:val="20"/>
                <w:szCs w:val="20"/>
              </w:rPr>
              <w:t xml:space="preserve">0.240 </w:t>
            </w:r>
          </w:p>
        </w:tc>
      </w:tr>
      <w:tr w:rsidR="00075E50" w:rsidRPr="00075E50" w14:paraId="0DED1D81" w14:textId="645660CA" w:rsidTr="00B337AF">
        <w:trPr>
          <w:trHeight w:val="57"/>
          <w:jc w:val="center"/>
        </w:trPr>
        <w:tc>
          <w:tcPr>
            <w:tcW w:w="1655" w:type="dxa"/>
            <w:tcMar>
              <w:top w:w="0" w:type="dxa"/>
              <w:left w:w="120" w:type="dxa"/>
              <w:bottom w:w="0" w:type="dxa"/>
              <w:right w:w="120" w:type="dxa"/>
            </w:tcMar>
            <w:vAlign w:val="center"/>
            <w:hideMark/>
          </w:tcPr>
          <w:p w14:paraId="577B4736" w14:textId="77777777" w:rsidR="003B2E13" w:rsidRPr="00075E50" w:rsidRDefault="003B2E13" w:rsidP="008C52A7">
            <w:pPr>
              <w:spacing w:after="120"/>
              <w:ind w:left="142" w:right="60"/>
              <w:jc w:val="center"/>
              <w:rPr>
                <w:sz w:val="20"/>
                <w:szCs w:val="20"/>
              </w:rPr>
            </w:pPr>
            <w:r w:rsidRPr="00075E50">
              <w:rPr>
                <w:sz w:val="20"/>
                <w:szCs w:val="20"/>
              </w:rPr>
              <w:t xml:space="preserve">CIPPT </w:t>
            </w:r>
          </w:p>
        </w:tc>
        <w:tc>
          <w:tcPr>
            <w:tcW w:w="1511" w:type="dxa"/>
            <w:tcMar>
              <w:top w:w="0" w:type="dxa"/>
              <w:left w:w="120" w:type="dxa"/>
              <w:bottom w:w="0" w:type="dxa"/>
              <w:right w:w="120" w:type="dxa"/>
            </w:tcMar>
            <w:vAlign w:val="center"/>
            <w:hideMark/>
          </w:tcPr>
          <w:p w14:paraId="2F67D808" w14:textId="77777777" w:rsidR="003B2E13" w:rsidRPr="00075E50" w:rsidRDefault="003B2E13" w:rsidP="008C52A7">
            <w:pPr>
              <w:spacing w:after="120"/>
              <w:ind w:left="142" w:right="60"/>
              <w:jc w:val="center"/>
              <w:rPr>
                <w:sz w:val="20"/>
                <w:szCs w:val="20"/>
              </w:rPr>
            </w:pPr>
            <w:r w:rsidRPr="00075E50">
              <w:rPr>
                <w:sz w:val="20"/>
                <w:szCs w:val="20"/>
              </w:rPr>
              <w:t xml:space="preserve">0.112 </w:t>
            </w:r>
          </w:p>
        </w:tc>
        <w:tc>
          <w:tcPr>
            <w:tcW w:w="1501" w:type="dxa"/>
            <w:tcMar>
              <w:top w:w="0" w:type="dxa"/>
              <w:left w:w="120" w:type="dxa"/>
              <w:bottom w:w="0" w:type="dxa"/>
              <w:right w:w="120" w:type="dxa"/>
            </w:tcMar>
            <w:vAlign w:val="center"/>
            <w:hideMark/>
          </w:tcPr>
          <w:p w14:paraId="3DD77696" w14:textId="77777777" w:rsidR="003B2E13" w:rsidRPr="00075E50" w:rsidRDefault="003B2E13" w:rsidP="008C52A7">
            <w:pPr>
              <w:spacing w:after="120"/>
              <w:ind w:left="142" w:right="60"/>
              <w:jc w:val="center"/>
              <w:rPr>
                <w:sz w:val="20"/>
                <w:szCs w:val="20"/>
              </w:rPr>
            </w:pPr>
            <w:r w:rsidRPr="00075E50">
              <w:rPr>
                <w:sz w:val="20"/>
                <w:szCs w:val="20"/>
              </w:rPr>
              <w:t xml:space="preserve">0.109 </w:t>
            </w:r>
          </w:p>
        </w:tc>
        <w:tc>
          <w:tcPr>
            <w:tcW w:w="1617" w:type="dxa"/>
            <w:vAlign w:val="center"/>
          </w:tcPr>
          <w:p w14:paraId="60CC0524" w14:textId="140BB05B" w:rsidR="003B2E13" w:rsidRPr="00075E50" w:rsidRDefault="003B2E13" w:rsidP="008C52A7">
            <w:pPr>
              <w:spacing w:after="120"/>
              <w:ind w:left="142" w:right="60"/>
              <w:jc w:val="center"/>
              <w:rPr>
                <w:sz w:val="20"/>
                <w:szCs w:val="20"/>
              </w:rPr>
            </w:pPr>
            <w:r w:rsidRPr="00075E50">
              <w:rPr>
                <w:sz w:val="20"/>
                <w:szCs w:val="20"/>
              </w:rPr>
              <w:t xml:space="preserve">CCIPPTER </w:t>
            </w:r>
          </w:p>
        </w:tc>
        <w:tc>
          <w:tcPr>
            <w:tcW w:w="1387" w:type="dxa"/>
            <w:vAlign w:val="center"/>
          </w:tcPr>
          <w:p w14:paraId="0DEE152A" w14:textId="1F7952FA" w:rsidR="003B2E13" w:rsidRPr="00075E50" w:rsidRDefault="003B2E13" w:rsidP="008C52A7">
            <w:pPr>
              <w:spacing w:after="120"/>
              <w:ind w:left="142" w:right="60"/>
              <w:jc w:val="center"/>
              <w:rPr>
                <w:sz w:val="20"/>
                <w:szCs w:val="20"/>
              </w:rPr>
            </w:pPr>
            <w:r w:rsidRPr="00075E50">
              <w:rPr>
                <w:sz w:val="20"/>
                <w:szCs w:val="20"/>
              </w:rPr>
              <w:t xml:space="preserve">0.240 </w:t>
            </w:r>
          </w:p>
        </w:tc>
        <w:tc>
          <w:tcPr>
            <w:tcW w:w="0" w:type="auto"/>
            <w:vAlign w:val="center"/>
          </w:tcPr>
          <w:p w14:paraId="01AEB2FF" w14:textId="0C70F1FA" w:rsidR="003B2E13" w:rsidRPr="00075E50" w:rsidRDefault="003B2E13" w:rsidP="008C52A7">
            <w:pPr>
              <w:spacing w:after="120"/>
              <w:ind w:left="142" w:right="60"/>
              <w:jc w:val="center"/>
              <w:rPr>
                <w:sz w:val="20"/>
                <w:szCs w:val="20"/>
              </w:rPr>
            </w:pPr>
            <w:r w:rsidRPr="00075E50">
              <w:rPr>
                <w:sz w:val="20"/>
                <w:szCs w:val="20"/>
              </w:rPr>
              <w:t xml:space="preserve">0.238 </w:t>
            </w:r>
          </w:p>
        </w:tc>
      </w:tr>
      <w:tr w:rsidR="00075E50" w:rsidRPr="00075E50" w14:paraId="28B0B883" w14:textId="26157FBC" w:rsidTr="00B337AF">
        <w:trPr>
          <w:trHeight w:val="57"/>
          <w:jc w:val="center"/>
        </w:trPr>
        <w:tc>
          <w:tcPr>
            <w:tcW w:w="1655" w:type="dxa"/>
            <w:tcMar>
              <w:top w:w="0" w:type="dxa"/>
              <w:left w:w="120" w:type="dxa"/>
              <w:bottom w:w="0" w:type="dxa"/>
              <w:right w:w="120" w:type="dxa"/>
            </w:tcMar>
            <w:vAlign w:val="center"/>
            <w:hideMark/>
          </w:tcPr>
          <w:p w14:paraId="5C919C80" w14:textId="77777777" w:rsidR="003B2E13" w:rsidRPr="00075E50" w:rsidRDefault="003B2E13" w:rsidP="008C52A7">
            <w:pPr>
              <w:spacing w:after="120"/>
              <w:ind w:left="142" w:right="60"/>
              <w:jc w:val="center"/>
              <w:rPr>
                <w:sz w:val="20"/>
                <w:szCs w:val="20"/>
              </w:rPr>
            </w:pPr>
            <w:r w:rsidRPr="00075E50">
              <w:rPr>
                <w:sz w:val="20"/>
                <w:szCs w:val="20"/>
              </w:rPr>
              <w:t xml:space="preserve">ET </w:t>
            </w:r>
          </w:p>
        </w:tc>
        <w:tc>
          <w:tcPr>
            <w:tcW w:w="1511" w:type="dxa"/>
            <w:tcMar>
              <w:top w:w="0" w:type="dxa"/>
              <w:left w:w="120" w:type="dxa"/>
              <w:bottom w:w="0" w:type="dxa"/>
              <w:right w:w="120" w:type="dxa"/>
            </w:tcMar>
            <w:vAlign w:val="center"/>
            <w:hideMark/>
          </w:tcPr>
          <w:p w14:paraId="592DD502" w14:textId="77777777" w:rsidR="003B2E13" w:rsidRPr="00075E50" w:rsidRDefault="003B2E13" w:rsidP="008C52A7">
            <w:pPr>
              <w:spacing w:after="120"/>
              <w:ind w:left="142" w:right="60"/>
              <w:jc w:val="center"/>
              <w:rPr>
                <w:sz w:val="20"/>
                <w:szCs w:val="20"/>
              </w:rPr>
            </w:pPr>
            <w:r w:rsidRPr="00075E50">
              <w:rPr>
                <w:sz w:val="20"/>
                <w:szCs w:val="20"/>
              </w:rPr>
              <w:t xml:space="preserve">0.303 </w:t>
            </w:r>
          </w:p>
        </w:tc>
        <w:tc>
          <w:tcPr>
            <w:tcW w:w="1501" w:type="dxa"/>
            <w:tcMar>
              <w:top w:w="0" w:type="dxa"/>
              <w:left w:w="120" w:type="dxa"/>
              <w:bottom w:w="0" w:type="dxa"/>
              <w:right w:w="120" w:type="dxa"/>
            </w:tcMar>
            <w:vAlign w:val="center"/>
            <w:hideMark/>
          </w:tcPr>
          <w:p w14:paraId="4E5186E4" w14:textId="77777777" w:rsidR="003B2E13" w:rsidRPr="00075E50" w:rsidRDefault="003B2E13" w:rsidP="008C52A7">
            <w:pPr>
              <w:spacing w:after="120"/>
              <w:ind w:left="142" w:right="60"/>
              <w:jc w:val="center"/>
              <w:rPr>
                <w:sz w:val="20"/>
                <w:szCs w:val="20"/>
              </w:rPr>
            </w:pPr>
            <w:r w:rsidRPr="00075E50">
              <w:rPr>
                <w:sz w:val="20"/>
                <w:szCs w:val="20"/>
              </w:rPr>
              <w:t xml:space="preserve">0.301 </w:t>
            </w:r>
          </w:p>
        </w:tc>
        <w:tc>
          <w:tcPr>
            <w:tcW w:w="1617" w:type="dxa"/>
            <w:vAlign w:val="center"/>
          </w:tcPr>
          <w:p w14:paraId="21D21163" w14:textId="63FFBD4A" w:rsidR="003B2E13" w:rsidRPr="00075E50" w:rsidRDefault="003B2E13" w:rsidP="008C52A7">
            <w:pPr>
              <w:spacing w:after="120"/>
              <w:ind w:left="142" w:right="60"/>
              <w:jc w:val="center"/>
              <w:rPr>
                <w:sz w:val="20"/>
                <w:szCs w:val="20"/>
              </w:rPr>
            </w:pPr>
            <w:r w:rsidRPr="00075E50">
              <w:rPr>
                <w:sz w:val="20"/>
                <w:szCs w:val="20"/>
              </w:rPr>
              <w:t xml:space="preserve">ET </w:t>
            </w:r>
          </w:p>
        </w:tc>
        <w:tc>
          <w:tcPr>
            <w:tcW w:w="1387" w:type="dxa"/>
            <w:vAlign w:val="center"/>
          </w:tcPr>
          <w:p w14:paraId="12F1D564" w14:textId="650DA5EF" w:rsidR="003B2E13" w:rsidRPr="00075E50" w:rsidRDefault="003B2E13" w:rsidP="008C52A7">
            <w:pPr>
              <w:spacing w:after="120"/>
              <w:ind w:left="142" w:right="60"/>
              <w:jc w:val="center"/>
              <w:rPr>
                <w:sz w:val="20"/>
                <w:szCs w:val="20"/>
              </w:rPr>
            </w:pPr>
            <w:r w:rsidRPr="00075E50">
              <w:rPr>
                <w:sz w:val="20"/>
                <w:szCs w:val="20"/>
              </w:rPr>
              <w:t xml:space="preserve">0.271 </w:t>
            </w:r>
          </w:p>
        </w:tc>
        <w:tc>
          <w:tcPr>
            <w:tcW w:w="0" w:type="auto"/>
            <w:vAlign w:val="center"/>
          </w:tcPr>
          <w:p w14:paraId="6294094F" w14:textId="57A3AACC" w:rsidR="003B2E13" w:rsidRPr="00075E50" w:rsidRDefault="003B2E13" w:rsidP="008C52A7">
            <w:pPr>
              <w:spacing w:after="120"/>
              <w:ind w:left="142" w:right="60"/>
              <w:jc w:val="center"/>
              <w:rPr>
                <w:sz w:val="20"/>
                <w:szCs w:val="20"/>
              </w:rPr>
            </w:pPr>
            <w:r w:rsidRPr="00075E50">
              <w:rPr>
                <w:sz w:val="20"/>
                <w:szCs w:val="20"/>
              </w:rPr>
              <w:t xml:space="preserve">0.269 </w:t>
            </w:r>
          </w:p>
        </w:tc>
      </w:tr>
      <w:tr w:rsidR="00075E50" w:rsidRPr="00075E50" w14:paraId="285A983D" w14:textId="64360D70" w:rsidTr="00B337AF">
        <w:trPr>
          <w:trHeight w:val="57"/>
          <w:jc w:val="center"/>
        </w:trPr>
        <w:tc>
          <w:tcPr>
            <w:tcW w:w="1655" w:type="dxa"/>
            <w:tcBorders>
              <w:bottom w:val="single" w:sz="4" w:space="0" w:color="auto"/>
            </w:tcBorders>
            <w:tcMar>
              <w:top w:w="0" w:type="dxa"/>
              <w:left w:w="120" w:type="dxa"/>
              <w:bottom w:w="0" w:type="dxa"/>
              <w:right w:w="120" w:type="dxa"/>
            </w:tcMar>
            <w:vAlign w:val="center"/>
            <w:hideMark/>
          </w:tcPr>
          <w:p w14:paraId="1EA351B5" w14:textId="77777777" w:rsidR="003B2E13" w:rsidRPr="00075E50" w:rsidRDefault="003B2E13" w:rsidP="008C52A7">
            <w:pPr>
              <w:spacing w:after="120"/>
              <w:ind w:left="142" w:right="60"/>
              <w:jc w:val="center"/>
              <w:rPr>
                <w:sz w:val="20"/>
                <w:szCs w:val="20"/>
              </w:rPr>
            </w:pPr>
            <w:r w:rsidRPr="00075E50">
              <w:rPr>
                <w:sz w:val="20"/>
                <w:szCs w:val="20"/>
              </w:rPr>
              <w:t xml:space="preserve">MQV </w:t>
            </w:r>
          </w:p>
        </w:tc>
        <w:tc>
          <w:tcPr>
            <w:tcW w:w="1511" w:type="dxa"/>
            <w:tcBorders>
              <w:bottom w:val="single" w:sz="4" w:space="0" w:color="auto"/>
            </w:tcBorders>
            <w:tcMar>
              <w:top w:w="0" w:type="dxa"/>
              <w:left w:w="120" w:type="dxa"/>
              <w:bottom w:w="0" w:type="dxa"/>
              <w:right w:w="120" w:type="dxa"/>
            </w:tcMar>
            <w:vAlign w:val="center"/>
            <w:hideMark/>
          </w:tcPr>
          <w:p w14:paraId="7A82579B" w14:textId="77777777" w:rsidR="003B2E13" w:rsidRPr="00075E50" w:rsidRDefault="003B2E13" w:rsidP="008C52A7">
            <w:pPr>
              <w:spacing w:after="120"/>
              <w:ind w:left="142" w:right="60"/>
              <w:jc w:val="center"/>
              <w:rPr>
                <w:sz w:val="20"/>
                <w:szCs w:val="20"/>
              </w:rPr>
            </w:pPr>
            <w:r w:rsidRPr="00075E50">
              <w:rPr>
                <w:sz w:val="20"/>
                <w:szCs w:val="20"/>
              </w:rPr>
              <w:t xml:space="preserve">0.257 </w:t>
            </w:r>
          </w:p>
        </w:tc>
        <w:tc>
          <w:tcPr>
            <w:tcW w:w="1501" w:type="dxa"/>
            <w:tcBorders>
              <w:bottom w:val="single" w:sz="4" w:space="0" w:color="auto"/>
            </w:tcBorders>
            <w:tcMar>
              <w:top w:w="0" w:type="dxa"/>
              <w:left w:w="120" w:type="dxa"/>
              <w:bottom w:w="0" w:type="dxa"/>
              <w:right w:w="120" w:type="dxa"/>
            </w:tcMar>
            <w:vAlign w:val="center"/>
            <w:hideMark/>
          </w:tcPr>
          <w:p w14:paraId="7567C0C1" w14:textId="77777777" w:rsidR="003B2E13" w:rsidRPr="00075E50" w:rsidRDefault="003B2E13" w:rsidP="008C52A7">
            <w:pPr>
              <w:spacing w:after="120"/>
              <w:ind w:left="142" w:right="60"/>
              <w:jc w:val="center"/>
              <w:rPr>
                <w:sz w:val="20"/>
                <w:szCs w:val="20"/>
              </w:rPr>
            </w:pPr>
            <w:r w:rsidRPr="00075E50">
              <w:rPr>
                <w:sz w:val="20"/>
                <w:szCs w:val="20"/>
              </w:rPr>
              <w:t xml:space="preserve">0.256 </w:t>
            </w:r>
          </w:p>
        </w:tc>
        <w:tc>
          <w:tcPr>
            <w:tcW w:w="1617" w:type="dxa"/>
            <w:tcBorders>
              <w:bottom w:val="single" w:sz="4" w:space="0" w:color="auto"/>
            </w:tcBorders>
            <w:vAlign w:val="center"/>
          </w:tcPr>
          <w:p w14:paraId="08AE778E" w14:textId="3CDC404E" w:rsidR="003B2E13" w:rsidRPr="00075E50" w:rsidRDefault="003B2E13" w:rsidP="008C52A7">
            <w:pPr>
              <w:spacing w:after="120"/>
              <w:ind w:left="142" w:right="60"/>
              <w:jc w:val="center"/>
              <w:rPr>
                <w:sz w:val="20"/>
                <w:szCs w:val="20"/>
              </w:rPr>
            </w:pPr>
            <w:r w:rsidRPr="00075E50">
              <w:rPr>
                <w:sz w:val="20"/>
                <w:szCs w:val="20"/>
              </w:rPr>
              <w:t xml:space="preserve">MQV </w:t>
            </w:r>
          </w:p>
        </w:tc>
        <w:tc>
          <w:tcPr>
            <w:tcW w:w="1387" w:type="dxa"/>
            <w:tcBorders>
              <w:bottom w:val="single" w:sz="4" w:space="0" w:color="auto"/>
            </w:tcBorders>
            <w:vAlign w:val="center"/>
          </w:tcPr>
          <w:p w14:paraId="282D2B59" w14:textId="689BD543" w:rsidR="003B2E13" w:rsidRPr="00075E50" w:rsidRDefault="003B2E13" w:rsidP="008C52A7">
            <w:pPr>
              <w:spacing w:after="120"/>
              <w:ind w:left="142" w:right="60"/>
              <w:jc w:val="center"/>
              <w:rPr>
                <w:sz w:val="20"/>
                <w:szCs w:val="20"/>
              </w:rPr>
            </w:pPr>
            <w:r w:rsidRPr="00075E50">
              <w:rPr>
                <w:sz w:val="20"/>
                <w:szCs w:val="20"/>
              </w:rPr>
              <w:t xml:space="preserve">0.182 </w:t>
            </w:r>
          </w:p>
        </w:tc>
        <w:tc>
          <w:tcPr>
            <w:tcW w:w="0" w:type="auto"/>
            <w:tcBorders>
              <w:bottom w:val="single" w:sz="4" w:space="0" w:color="auto"/>
            </w:tcBorders>
            <w:vAlign w:val="center"/>
          </w:tcPr>
          <w:p w14:paraId="67E4C7FA" w14:textId="3D515EE1" w:rsidR="003B2E13" w:rsidRPr="00075E50" w:rsidRDefault="003B2E13" w:rsidP="008C52A7">
            <w:pPr>
              <w:spacing w:after="120"/>
              <w:ind w:left="142" w:right="60"/>
              <w:jc w:val="center"/>
              <w:rPr>
                <w:sz w:val="20"/>
                <w:szCs w:val="20"/>
              </w:rPr>
            </w:pPr>
            <w:r w:rsidRPr="00075E50">
              <w:rPr>
                <w:sz w:val="20"/>
                <w:szCs w:val="20"/>
              </w:rPr>
              <w:t xml:space="preserve">0.180 </w:t>
            </w:r>
          </w:p>
        </w:tc>
      </w:tr>
    </w:tbl>
    <w:bookmarkEnd w:id="23"/>
    <w:p w14:paraId="1ABD6719" w14:textId="7EC5AD73" w:rsidR="00CE26FD" w:rsidRPr="00635BCC" w:rsidRDefault="001E73FC" w:rsidP="008C52A7">
      <w:pPr>
        <w:spacing w:after="120"/>
        <w:jc w:val="center"/>
        <w:textAlignment w:val="baseline"/>
        <w:rPr>
          <w:sz w:val="22"/>
          <w:szCs w:val="22"/>
          <w:lang w:eastAsia="es-ES"/>
        </w:rPr>
      </w:pPr>
      <w:r w:rsidRPr="00075E50">
        <w:rPr>
          <w:sz w:val="20"/>
          <w:szCs w:val="20"/>
          <w:lang w:eastAsia="es-ES"/>
        </w:rPr>
        <w:t>Fuente: Elaboración propia.</w:t>
      </w:r>
    </w:p>
    <w:p w14:paraId="4DA54A5B" w14:textId="77777777" w:rsidR="007527A5" w:rsidRDefault="007527A5" w:rsidP="008C52A7">
      <w:pPr>
        <w:spacing w:after="120"/>
        <w:ind w:firstLine="567"/>
        <w:jc w:val="both"/>
        <w:textAlignment w:val="baseline"/>
      </w:pPr>
      <w:bookmarkStart w:id="24" w:name="_Hlk190179451"/>
    </w:p>
    <w:p w14:paraId="7A55DF7C" w14:textId="0D88A16B" w:rsidR="001E73FC" w:rsidRPr="009541BF" w:rsidRDefault="001E73FC" w:rsidP="008C52A7">
      <w:pPr>
        <w:spacing w:after="120"/>
        <w:ind w:firstLine="709"/>
        <w:jc w:val="both"/>
        <w:textAlignment w:val="baseline"/>
        <w:rPr>
          <w:lang w:val="es-ES"/>
        </w:rPr>
      </w:pPr>
      <w:r w:rsidRPr="009541BF">
        <w:rPr>
          <w:lang w:val="es-ES"/>
        </w:rPr>
        <w:t>Al evaluar el grado de explicación de la varianza de las variables endógenas objetivo, para los datos brasileños, podemos observar que el R</w:t>
      </w:r>
      <w:r w:rsidRPr="009541BF">
        <w:rPr>
          <w:vertAlign w:val="superscript"/>
          <w:lang w:val="es-ES"/>
        </w:rPr>
        <w:t>2</w:t>
      </w:r>
      <w:r w:rsidRPr="009541BF">
        <w:rPr>
          <w:lang w:val="es-ES"/>
        </w:rPr>
        <w:t xml:space="preserve"> varía entre 0,112 y 0,332. Por ejemplo, el R</w:t>
      </w:r>
      <w:r w:rsidRPr="009541BF">
        <w:rPr>
          <w:vertAlign w:val="superscript"/>
          <w:lang w:val="es-ES"/>
        </w:rPr>
        <w:t>2</w:t>
      </w:r>
      <w:r w:rsidRPr="009541BF">
        <w:rPr>
          <w:lang w:val="es-ES"/>
        </w:rPr>
        <w:t xml:space="preserve"> para la variable APT es 0,250, lo que indica que el 25% de la varianza de esta variable se explica por las variables latentes probadas. Para la variable CCPPTER, el R</w:t>
      </w:r>
      <w:r w:rsidRPr="009541BF">
        <w:rPr>
          <w:vertAlign w:val="superscript"/>
          <w:lang w:val="es-ES"/>
        </w:rPr>
        <w:t>2</w:t>
      </w:r>
      <w:r w:rsidRPr="009541BF">
        <w:rPr>
          <w:lang w:val="es-ES"/>
        </w:rPr>
        <w:t xml:space="preserve"> es 0,332, lo que significa que el 33,2% de la varianza de esta variable se explica por variables latentes.</w:t>
      </w:r>
    </w:p>
    <w:bookmarkEnd w:id="24"/>
    <w:p w14:paraId="3B077EAA" w14:textId="48E0CBA0" w:rsidR="001E73FC" w:rsidRPr="009541BF" w:rsidRDefault="001E73FC" w:rsidP="008C52A7">
      <w:pPr>
        <w:spacing w:after="120"/>
        <w:ind w:firstLine="709"/>
        <w:jc w:val="both"/>
        <w:textAlignment w:val="baseline"/>
        <w:rPr>
          <w:lang w:val="es-ES"/>
        </w:rPr>
      </w:pPr>
      <w:r w:rsidRPr="009541BF">
        <w:rPr>
          <w:lang w:val="es-ES"/>
        </w:rPr>
        <w:t xml:space="preserve">Por lo tanto, podemos concluir que las variables latentes ensayadas pueden explicar moderadamente la varianza de las variables endógenas objetivo. Es importante destacar que, por ejemplo, las variables CIPPT y CCPPTER en conjunto explican alrededor del 44,4% de la varianza de la variable PS. Así, los resultados indican la influencia significativa de las variables latentes sobre las variables endógenas, aunque en diferentes niveles de explicación, ya que las variables ET y CCPPTER tienen efectos superiores al 26%, las variables MQV y APT tienen efectos medios explicando el 25,7% y el 25%, respectivamente y la variable CIPPT con un efecto considerado pequeño con solo 11,2%. </w:t>
      </w:r>
      <w:bookmarkStart w:id="25" w:name="_Hlk190179557"/>
    </w:p>
    <w:p w14:paraId="612B8BC6" w14:textId="7E3FE6F8" w:rsidR="003B2E13" w:rsidRPr="009541BF" w:rsidRDefault="001E73FC" w:rsidP="008C52A7">
      <w:pPr>
        <w:spacing w:after="120"/>
        <w:ind w:firstLine="709"/>
        <w:jc w:val="both"/>
        <w:textAlignment w:val="baseline"/>
        <w:rPr>
          <w:lang w:val="es-ES"/>
        </w:rPr>
      </w:pPr>
      <w:r w:rsidRPr="009541BF">
        <w:rPr>
          <w:lang w:val="es-ES"/>
        </w:rPr>
        <w:t>También se puede inferir, a partir de los resultados relacionados con los datos españoles, que los constructos endógenos A. LEADER y ET presentan valores considerados grandes en las ciencias sociales con un 32,1% y un 27,1%, respectivamente. Por otro lado, APT y CCIPPTER, con 24.2% y 24%, respectivamente, presentan porciones de la varianza considerada promedios según lo especificado en la literatura (Cohen, 1998), así como MQV, que presenta un R-cuadrado de 18.2%.</w:t>
      </w:r>
      <w:r w:rsidR="007527A5" w:rsidRPr="009541BF">
        <w:rPr>
          <w:lang w:val="es-ES"/>
        </w:rPr>
        <w:t xml:space="preserve"> </w:t>
      </w:r>
      <w:r w:rsidRPr="009541BF">
        <w:rPr>
          <w:lang w:val="es-ES"/>
        </w:rPr>
        <w:t xml:space="preserve">Con los resultados expuestos, se concluye que los modelos evaluados tienen precisión predictiva y, </w:t>
      </w:r>
      <w:r w:rsidRPr="009541BF">
        <w:rPr>
          <w:lang w:val="es-ES"/>
        </w:rPr>
        <w:lastRenderedPageBreak/>
        <w:t xml:space="preserve">por lo tanto, pueden explicar significativamente la varianza de las variables endógenas dentro de cada estructura. </w:t>
      </w:r>
      <w:bookmarkStart w:id="26" w:name="_Hlk169535050"/>
      <w:bookmarkEnd w:id="25"/>
      <w:bookmarkEnd w:id="26"/>
    </w:p>
    <w:p w14:paraId="1307733D" w14:textId="1673C7B6" w:rsidR="00FE6FDB" w:rsidRPr="009541BF" w:rsidRDefault="00FE6FDB" w:rsidP="008C52A7">
      <w:pPr>
        <w:spacing w:after="120"/>
        <w:ind w:firstLine="709"/>
        <w:jc w:val="both"/>
        <w:textAlignment w:val="baseline"/>
        <w:rPr>
          <w:lang w:val="es-ES"/>
        </w:rPr>
      </w:pPr>
      <w:bookmarkStart w:id="27" w:name="_Toc168936799"/>
      <w:r w:rsidRPr="009541BF">
        <w:rPr>
          <w:lang w:val="es-ES"/>
        </w:rPr>
        <w:t xml:space="preserve">De acuerdo con Hair et al. (2009), un camino debe conectar dos constructos cualesquiera, teóricamente vinculados por una hipótesis. También según el autor, con el diagrama de caminos también es posible aclarar qué constructos son exógenos y endógenos, así como varias cuestiones relacionadas y que "si el modelo muestra un buen ajuste y si los supuestos caminos son significativos y en la dirección predicha (todos positivos, en este caso), entonces el modelo se sostiene (2009: 646). </w:t>
      </w:r>
      <w:r w:rsidR="007527A5" w:rsidRPr="009541BF">
        <w:rPr>
          <w:lang w:val="es-ES"/>
        </w:rPr>
        <w:t>En Tabla 10</w:t>
      </w:r>
      <w:r w:rsidRPr="009541BF">
        <w:rPr>
          <w:lang w:val="es-ES"/>
        </w:rPr>
        <w:t>, se muestran los valores de los coeficientes de trayectoria del modelo estructural APPT</w:t>
      </w:r>
      <w:r w:rsidR="007527A5" w:rsidRPr="009541BF">
        <w:rPr>
          <w:lang w:val="es-ES"/>
        </w:rPr>
        <w:t>.</w:t>
      </w:r>
      <w:r w:rsidRPr="009541BF">
        <w:rPr>
          <w:lang w:val="es-ES"/>
        </w:rPr>
        <w:t xml:space="preserve"> </w:t>
      </w:r>
    </w:p>
    <w:p w14:paraId="54F19504" w14:textId="77777777" w:rsidR="007527A5" w:rsidRDefault="007527A5" w:rsidP="008C52A7">
      <w:pPr>
        <w:spacing w:after="120"/>
        <w:ind w:right="60"/>
        <w:rPr>
          <w:b/>
          <w:bCs/>
          <w:lang w:val="la-Latn"/>
        </w:rPr>
      </w:pPr>
    </w:p>
    <w:p w14:paraId="56C9872A" w14:textId="52EE8FCC" w:rsidR="00FE6FDB" w:rsidRPr="004F4920" w:rsidRDefault="00060628" w:rsidP="008C52A7">
      <w:pPr>
        <w:spacing w:after="120"/>
        <w:ind w:right="60"/>
        <w:rPr>
          <w:b/>
          <w:bCs/>
          <w:lang w:val="la-Latn"/>
        </w:rPr>
      </w:pPr>
      <w:r w:rsidRPr="004F4920">
        <w:rPr>
          <w:b/>
          <w:bCs/>
          <w:lang w:val="la-Latn"/>
        </w:rPr>
        <w:t xml:space="preserve">Tabla </w:t>
      </w:r>
      <w:r w:rsidR="00F60D2E" w:rsidRPr="004F4920">
        <w:rPr>
          <w:b/>
          <w:bCs/>
          <w:lang w:val="la-Latn"/>
        </w:rPr>
        <w:fldChar w:fldCharType="begin"/>
      </w:r>
      <w:r w:rsidR="00F60D2E" w:rsidRPr="004F4920">
        <w:rPr>
          <w:b/>
          <w:bCs/>
          <w:lang w:val="la-Latn"/>
        </w:rPr>
        <w:instrText xml:space="preserve"> SEQ Tabela \* ARABIC </w:instrText>
      </w:r>
      <w:r w:rsidR="00F60D2E" w:rsidRPr="004F4920">
        <w:rPr>
          <w:b/>
          <w:bCs/>
          <w:lang w:val="la-Latn"/>
        </w:rPr>
        <w:fldChar w:fldCharType="separate"/>
      </w:r>
      <w:r w:rsidRPr="004F4920">
        <w:rPr>
          <w:b/>
          <w:bCs/>
          <w:noProof/>
          <w:lang w:val="la-Latn"/>
        </w:rPr>
        <w:t>10</w:t>
      </w:r>
      <w:r w:rsidR="00F60D2E" w:rsidRPr="004F4920">
        <w:rPr>
          <w:b/>
          <w:bCs/>
          <w:lang w:val="la-Latn"/>
        </w:rPr>
        <w:fldChar w:fldCharType="end"/>
      </w:r>
      <w:r w:rsidR="007527A5" w:rsidRPr="004F4920">
        <w:rPr>
          <w:b/>
          <w:bCs/>
          <w:lang w:val="la-Latn"/>
        </w:rPr>
        <w:t>: Coeficiente de Trayectoria de Modelo Estructural APPT</w:t>
      </w:r>
      <w:bookmarkEnd w:id="27"/>
    </w:p>
    <w:tbl>
      <w:tblPr>
        <w:tblW w:w="4975" w:type="pct"/>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002"/>
        <w:gridCol w:w="2089"/>
        <w:gridCol w:w="2478"/>
        <w:gridCol w:w="2022"/>
      </w:tblGrid>
      <w:tr w:rsidR="00075E50" w:rsidRPr="00075E50" w14:paraId="72648531" w14:textId="036B52A5" w:rsidTr="00E975B4">
        <w:trPr>
          <w:trHeight w:val="57"/>
          <w:jc w:val="center"/>
        </w:trPr>
        <w:tc>
          <w:tcPr>
            <w:tcW w:w="1565"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0B212551" w14:textId="58A5C31D" w:rsidR="00F030A1" w:rsidRPr="00075E50" w:rsidRDefault="00F030A1" w:rsidP="008C52A7">
            <w:pPr>
              <w:spacing w:after="120"/>
              <w:ind w:left="142" w:right="60"/>
              <w:jc w:val="center"/>
              <w:rPr>
                <w:b/>
                <w:bCs/>
                <w:sz w:val="20"/>
                <w:szCs w:val="20"/>
              </w:rPr>
            </w:pPr>
            <w:r w:rsidRPr="00075E50">
              <w:rPr>
                <w:b/>
                <w:bCs/>
                <w:sz w:val="20"/>
                <w:szCs w:val="20"/>
              </w:rPr>
              <w:t>Brasil</w:t>
            </w:r>
          </w:p>
        </w:tc>
        <w:tc>
          <w:tcPr>
            <w:tcW w:w="1089"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11A141C3" w14:textId="25C9DFBF" w:rsidR="00F030A1" w:rsidRPr="00075E50" w:rsidRDefault="00FE6FDB" w:rsidP="008C52A7">
            <w:pPr>
              <w:spacing w:after="120"/>
              <w:ind w:left="142" w:right="60"/>
              <w:jc w:val="center"/>
              <w:rPr>
                <w:b/>
                <w:bCs/>
                <w:sz w:val="20"/>
                <w:szCs w:val="20"/>
              </w:rPr>
            </w:pPr>
            <w:r w:rsidRPr="00075E50">
              <w:rPr>
                <w:b/>
                <w:bCs/>
                <w:sz w:val="20"/>
                <w:szCs w:val="20"/>
              </w:rPr>
              <w:t xml:space="preserve">Coeficientes de trayecto </w:t>
            </w:r>
          </w:p>
        </w:tc>
        <w:tc>
          <w:tcPr>
            <w:tcW w:w="1292" w:type="pct"/>
            <w:tcBorders>
              <w:top w:val="single" w:sz="4" w:space="0" w:color="auto"/>
              <w:bottom w:val="single" w:sz="4" w:space="0" w:color="auto"/>
            </w:tcBorders>
            <w:shd w:val="clear" w:color="auto" w:fill="D9D9D9" w:themeFill="background1" w:themeFillShade="D9"/>
            <w:vAlign w:val="center"/>
          </w:tcPr>
          <w:p w14:paraId="0B88FB93" w14:textId="4C2955DF" w:rsidR="00F030A1" w:rsidRPr="00075E50" w:rsidRDefault="00F030A1" w:rsidP="008C52A7">
            <w:pPr>
              <w:spacing w:after="120"/>
              <w:ind w:left="142" w:right="60"/>
              <w:jc w:val="center"/>
              <w:rPr>
                <w:b/>
                <w:bCs/>
                <w:sz w:val="20"/>
                <w:szCs w:val="20"/>
              </w:rPr>
            </w:pPr>
            <w:r w:rsidRPr="00075E50">
              <w:rPr>
                <w:b/>
                <w:bCs/>
                <w:sz w:val="20"/>
                <w:szCs w:val="20"/>
              </w:rPr>
              <w:t>Espa</w:t>
            </w:r>
            <w:r w:rsidR="00FE6FDB" w:rsidRPr="00075E50">
              <w:rPr>
                <w:b/>
                <w:bCs/>
                <w:sz w:val="20"/>
                <w:szCs w:val="20"/>
              </w:rPr>
              <w:t>ñ</w:t>
            </w:r>
            <w:r w:rsidRPr="00075E50">
              <w:rPr>
                <w:b/>
                <w:bCs/>
                <w:sz w:val="20"/>
                <w:szCs w:val="20"/>
              </w:rPr>
              <w:t>a</w:t>
            </w:r>
          </w:p>
        </w:tc>
        <w:tc>
          <w:tcPr>
            <w:tcW w:w="1054" w:type="pct"/>
            <w:tcBorders>
              <w:top w:val="single" w:sz="4" w:space="0" w:color="auto"/>
              <w:bottom w:val="single" w:sz="4" w:space="0" w:color="auto"/>
            </w:tcBorders>
            <w:shd w:val="clear" w:color="auto" w:fill="D9D9D9" w:themeFill="background1" w:themeFillShade="D9"/>
            <w:vAlign w:val="center"/>
          </w:tcPr>
          <w:p w14:paraId="474E2429" w14:textId="08D9AD45" w:rsidR="00F030A1" w:rsidRPr="00075E50" w:rsidRDefault="00FE6FDB" w:rsidP="008C52A7">
            <w:pPr>
              <w:spacing w:after="120"/>
              <w:ind w:left="142" w:right="60"/>
              <w:jc w:val="center"/>
              <w:rPr>
                <w:b/>
                <w:bCs/>
                <w:sz w:val="20"/>
                <w:szCs w:val="20"/>
              </w:rPr>
            </w:pPr>
            <w:r w:rsidRPr="00075E50">
              <w:rPr>
                <w:b/>
                <w:bCs/>
                <w:sz w:val="20"/>
                <w:szCs w:val="20"/>
              </w:rPr>
              <w:t xml:space="preserve">Coeficientes de trayecto </w:t>
            </w:r>
          </w:p>
        </w:tc>
      </w:tr>
      <w:tr w:rsidR="00075E50" w:rsidRPr="00075E50" w14:paraId="61CBD6E6" w14:textId="1BCE16C8" w:rsidTr="00E975B4">
        <w:trPr>
          <w:trHeight w:val="57"/>
          <w:jc w:val="center"/>
        </w:trPr>
        <w:tc>
          <w:tcPr>
            <w:tcW w:w="1565" w:type="pct"/>
            <w:tcBorders>
              <w:top w:val="single" w:sz="4" w:space="0" w:color="auto"/>
            </w:tcBorders>
            <w:tcMar>
              <w:top w:w="0" w:type="dxa"/>
              <w:left w:w="120" w:type="dxa"/>
              <w:bottom w:w="0" w:type="dxa"/>
              <w:right w:w="120" w:type="dxa"/>
            </w:tcMar>
            <w:vAlign w:val="center"/>
            <w:hideMark/>
          </w:tcPr>
          <w:p w14:paraId="1556A137" w14:textId="77777777" w:rsidR="00F030A1" w:rsidRPr="00075E50" w:rsidRDefault="00F030A1" w:rsidP="008C52A7">
            <w:pPr>
              <w:spacing w:after="120"/>
              <w:ind w:left="142" w:right="60"/>
              <w:jc w:val="center"/>
              <w:rPr>
                <w:sz w:val="20"/>
                <w:szCs w:val="20"/>
              </w:rPr>
            </w:pPr>
            <w:r w:rsidRPr="00075E50">
              <w:rPr>
                <w:sz w:val="20"/>
                <w:szCs w:val="20"/>
              </w:rPr>
              <w:t xml:space="preserve">APT -&gt; MQV </w:t>
            </w:r>
          </w:p>
        </w:tc>
        <w:tc>
          <w:tcPr>
            <w:tcW w:w="1089" w:type="pct"/>
            <w:tcBorders>
              <w:top w:val="single" w:sz="4" w:space="0" w:color="auto"/>
            </w:tcBorders>
            <w:tcMar>
              <w:top w:w="0" w:type="dxa"/>
              <w:left w:w="120" w:type="dxa"/>
              <w:bottom w:w="0" w:type="dxa"/>
              <w:right w:w="120" w:type="dxa"/>
            </w:tcMar>
            <w:vAlign w:val="center"/>
            <w:hideMark/>
          </w:tcPr>
          <w:p w14:paraId="37736A90" w14:textId="77777777" w:rsidR="00F030A1" w:rsidRPr="00075E50" w:rsidRDefault="00F030A1" w:rsidP="008C52A7">
            <w:pPr>
              <w:spacing w:after="120"/>
              <w:ind w:left="142" w:right="60"/>
              <w:jc w:val="center"/>
              <w:rPr>
                <w:sz w:val="20"/>
                <w:szCs w:val="20"/>
              </w:rPr>
            </w:pPr>
            <w:r w:rsidRPr="00075E50">
              <w:rPr>
                <w:sz w:val="20"/>
                <w:szCs w:val="20"/>
              </w:rPr>
              <w:t xml:space="preserve">0.507 </w:t>
            </w:r>
          </w:p>
        </w:tc>
        <w:tc>
          <w:tcPr>
            <w:tcW w:w="1292" w:type="pct"/>
            <w:tcBorders>
              <w:top w:val="single" w:sz="4" w:space="0" w:color="auto"/>
            </w:tcBorders>
            <w:vAlign w:val="center"/>
          </w:tcPr>
          <w:p w14:paraId="16188DD3" w14:textId="61825A67" w:rsidR="00F030A1" w:rsidRPr="00075E50" w:rsidRDefault="00F030A1" w:rsidP="008C52A7">
            <w:pPr>
              <w:spacing w:after="120"/>
              <w:ind w:left="142" w:right="60"/>
              <w:jc w:val="center"/>
              <w:rPr>
                <w:sz w:val="20"/>
                <w:szCs w:val="20"/>
              </w:rPr>
            </w:pPr>
            <w:r w:rsidRPr="00075E50">
              <w:rPr>
                <w:sz w:val="20"/>
                <w:szCs w:val="20"/>
              </w:rPr>
              <w:t xml:space="preserve">A.LEADER -&gt; CCIPPTER </w:t>
            </w:r>
          </w:p>
        </w:tc>
        <w:tc>
          <w:tcPr>
            <w:tcW w:w="1054" w:type="pct"/>
            <w:tcBorders>
              <w:top w:val="single" w:sz="4" w:space="0" w:color="auto"/>
            </w:tcBorders>
            <w:vAlign w:val="center"/>
          </w:tcPr>
          <w:p w14:paraId="4C4CC0FC" w14:textId="60D30153" w:rsidR="00F030A1" w:rsidRPr="00075E50" w:rsidRDefault="00F030A1" w:rsidP="008C52A7">
            <w:pPr>
              <w:spacing w:after="120"/>
              <w:ind w:left="142" w:right="60"/>
              <w:jc w:val="center"/>
              <w:rPr>
                <w:sz w:val="20"/>
                <w:szCs w:val="20"/>
              </w:rPr>
            </w:pPr>
            <w:r w:rsidRPr="00075E50">
              <w:rPr>
                <w:sz w:val="20"/>
                <w:szCs w:val="20"/>
              </w:rPr>
              <w:t xml:space="preserve">0.490 </w:t>
            </w:r>
          </w:p>
        </w:tc>
      </w:tr>
      <w:tr w:rsidR="00075E50" w:rsidRPr="00075E50" w14:paraId="7F76D007" w14:textId="37946494" w:rsidTr="00E975B4">
        <w:trPr>
          <w:trHeight w:val="57"/>
          <w:jc w:val="center"/>
        </w:trPr>
        <w:tc>
          <w:tcPr>
            <w:tcW w:w="1565" w:type="pct"/>
            <w:tcMar>
              <w:top w:w="0" w:type="dxa"/>
              <w:left w:w="120" w:type="dxa"/>
              <w:bottom w:w="0" w:type="dxa"/>
              <w:right w:w="120" w:type="dxa"/>
            </w:tcMar>
            <w:vAlign w:val="center"/>
            <w:hideMark/>
          </w:tcPr>
          <w:p w14:paraId="6400256C" w14:textId="77777777" w:rsidR="00F030A1" w:rsidRPr="00075E50" w:rsidRDefault="00F030A1" w:rsidP="008C52A7">
            <w:pPr>
              <w:spacing w:after="120"/>
              <w:ind w:left="142" w:right="60"/>
              <w:jc w:val="center"/>
              <w:rPr>
                <w:sz w:val="20"/>
                <w:szCs w:val="20"/>
              </w:rPr>
            </w:pPr>
            <w:r w:rsidRPr="00075E50">
              <w:rPr>
                <w:sz w:val="20"/>
                <w:szCs w:val="20"/>
              </w:rPr>
              <w:t xml:space="preserve">CCPPTER -&gt; CIPPT </w:t>
            </w:r>
          </w:p>
        </w:tc>
        <w:tc>
          <w:tcPr>
            <w:tcW w:w="1089" w:type="pct"/>
            <w:tcMar>
              <w:top w:w="0" w:type="dxa"/>
              <w:left w:w="120" w:type="dxa"/>
              <w:bottom w:w="0" w:type="dxa"/>
              <w:right w:w="120" w:type="dxa"/>
            </w:tcMar>
            <w:vAlign w:val="center"/>
            <w:hideMark/>
          </w:tcPr>
          <w:p w14:paraId="74A88157" w14:textId="77777777" w:rsidR="00F030A1" w:rsidRPr="00075E50" w:rsidRDefault="00F030A1" w:rsidP="008C52A7">
            <w:pPr>
              <w:spacing w:after="120"/>
              <w:ind w:left="142" w:right="60"/>
              <w:jc w:val="center"/>
              <w:rPr>
                <w:sz w:val="20"/>
                <w:szCs w:val="20"/>
              </w:rPr>
            </w:pPr>
            <w:r w:rsidRPr="00075E50">
              <w:rPr>
                <w:sz w:val="20"/>
                <w:szCs w:val="20"/>
              </w:rPr>
              <w:t xml:space="preserve">0.334 </w:t>
            </w:r>
          </w:p>
        </w:tc>
        <w:tc>
          <w:tcPr>
            <w:tcW w:w="1292" w:type="pct"/>
            <w:vAlign w:val="center"/>
          </w:tcPr>
          <w:p w14:paraId="3A3E8818" w14:textId="19E6BA2D" w:rsidR="00F030A1" w:rsidRPr="00075E50" w:rsidRDefault="00F030A1" w:rsidP="008C52A7">
            <w:pPr>
              <w:spacing w:after="120"/>
              <w:ind w:left="142" w:right="60"/>
              <w:jc w:val="center"/>
              <w:rPr>
                <w:sz w:val="20"/>
                <w:szCs w:val="20"/>
              </w:rPr>
            </w:pPr>
            <w:r w:rsidRPr="00075E50">
              <w:rPr>
                <w:sz w:val="20"/>
                <w:szCs w:val="20"/>
              </w:rPr>
              <w:t xml:space="preserve">APT -&gt; MQV </w:t>
            </w:r>
          </w:p>
        </w:tc>
        <w:tc>
          <w:tcPr>
            <w:tcW w:w="1054" w:type="pct"/>
            <w:vAlign w:val="center"/>
          </w:tcPr>
          <w:p w14:paraId="52E36438" w14:textId="43810ED7" w:rsidR="00F030A1" w:rsidRPr="00075E50" w:rsidRDefault="00F030A1" w:rsidP="008C52A7">
            <w:pPr>
              <w:spacing w:after="120"/>
              <w:ind w:left="142" w:right="60"/>
              <w:jc w:val="center"/>
              <w:rPr>
                <w:sz w:val="20"/>
                <w:szCs w:val="20"/>
              </w:rPr>
            </w:pPr>
            <w:r w:rsidRPr="00075E50">
              <w:rPr>
                <w:sz w:val="20"/>
                <w:szCs w:val="20"/>
              </w:rPr>
              <w:t xml:space="preserve">0.426 </w:t>
            </w:r>
          </w:p>
        </w:tc>
      </w:tr>
      <w:tr w:rsidR="00075E50" w:rsidRPr="00075E50" w14:paraId="2C1881C4" w14:textId="7888AC1B" w:rsidTr="00E975B4">
        <w:trPr>
          <w:trHeight w:val="57"/>
          <w:jc w:val="center"/>
        </w:trPr>
        <w:tc>
          <w:tcPr>
            <w:tcW w:w="1565" w:type="pct"/>
            <w:tcMar>
              <w:top w:w="0" w:type="dxa"/>
              <w:left w:w="120" w:type="dxa"/>
              <w:bottom w:w="0" w:type="dxa"/>
              <w:right w:w="120" w:type="dxa"/>
            </w:tcMar>
            <w:vAlign w:val="center"/>
            <w:hideMark/>
          </w:tcPr>
          <w:p w14:paraId="0C178C44" w14:textId="77777777" w:rsidR="00F030A1" w:rsidRPr="00075E50" w:rsidRDefault="00F030A1" w:rsidP="008C52A7">
            <w:pPr>
              <w:spacing w:after="120"/>
              <w:ind w:left="142" w:right="60"/>
              <w:jc w:val="center"/>
              <w:rPr>
                <w:sz w:val="20"/>
                <w:szCs w:val="20"/>
              </w:rPr>
            </w:pPr>
            <w:r w:rsidRPr="00075E50">
              <w:rPr>
                <w:sz w:val="20"/>
                <w:szCs w:val="20"/>
              </w:rPr>
              <w:t xml:space="preserve">MQV -&gt; ET </w:t>
            </w:r>
          </w:p>
        </w:tc>
        <w:tc>
          <w:tcPr>
            <w:tcW w:w="1089" w:type="pct"/>
            <w:tcMar>
              <w:top w:w="0" w:type="dxa"/>
              <w:left w:w="120" w:type="dxa"/>
              <w:bottom w:w="0" w:type="dxa"/>
              <w:right w:w="120" w:type="dxa"/>
            </w:tcMar>
            <w:vAlign w:val="center"/>
            <w:hideMark/>
          </w:tcPr>
          <w:p w14:paraId="7E6CB995" w14:textId="77777777" w:rsidR="00F030A1" w:rsidRPr="00075E50" w:rsidRDefault="00F030A1" w:rsidP="008C52A7">
            <w:pPr>
              <w:spacing w:after="120"/>
              <w:ind w:left="142" w:right="60"/>
              <w:jc w:val="center"/>
              <w:rPr>
                <w:sz w:val="20"/>
                <w:szCs w:val="20"/>
              </w:rPr>
            </w:pPr>
            <w:r w:rsidRPr="00075E50">
              <w:rPr>
                <w:sz w:val="20"/>
                <w:szCs w:val="20"/>
              </w:rPr>
              <w:t xml:space="preserve">0.550 </w:t>
            </w:r>
          </w:p>
        </w:tc>
        <w:tc>
          <w:tcPr>
            <w:tcW w:w="1292" w:type="pct"/>
            <w:vAlign w:val="center"/>
          </w:tcPr>
          <w:p w14:paraId="3BA892BB" w14:textId="49231450" w:rsidR="00F030A1" w:rsidRPr="00075E50" w:rsidRDefault="00F030A1" w:rsidP="008C52A7">
            <w:pPr>
              <w:spacing w:after="120"/>
              <w:ind w:left="142" w:right="60"/>
              <w:jc w:val="center"/>
              <w:rPr>
                <w:sz w:val="20"/>
                <w:szCs w:val="20"/>
              </w:rPr>
            </w:pPr>
            <w:r w:rsidRPr="00075E50">
              <w:rPr>
                <w:sz w:val="20"/>
                <w:szCs w:val="20"/>
              </w:rPr>
              <w:t xml:space="preserve">MQV -&gt; ET </w:t>
            </w:r>
          </w:p>
        </w:tc>
        <w:tc>
          <w:tcPr>
            <w:tcW w:w="1054" w:type="pct"/>
            <w:vAlign w:val="center"/>
          </w:tcPr>
          <w:p w14:paraId="2E3F7A00" w14:textId="61CF2278" w:rsidR="00F030A1" w:rsidRPr="00075E50" w:rsidRDefault="00F030A1" w:rsidP="008C52A7">
            <w:pPr>
              <w:spacing w:after="120"/>
              <w:ind w:left="142" w:right="60"/>
              <w:jc w:val="center"/>
              <w:rPr>
                <w:sz w:val="20"/>
                <w:szCs w:val="20"/>
              </w:rPr>
            </w:pPr>
            <w:r w:rsidRPr="00075E50">
              <w:rPr>
                <w:sz w:val="20"/>
                <w:szCs w:val="20"/>
              </w:rPr>
              <w:t xml:space="preserve">0.520 </w:t>
            </w:r>
          </w:p>
        </w:tc>
      </w:tr>
      <w:tr w:rsidR="00075E50" w:rsidRPr="00075E50" w14:paraId="1A728191" w14:textId="543824F2" w:rsidTr="00E975B4">
        <w:trPr>
          <w:trHeight w:val="57"/>
          <w:jc w:val="center"/>
        </w:trPr>
        <w:tc>
          <w:tcPr>
            <w:tcW w:w="1565" w:type="pct"/>
            <w:tcMar>
              <w:top w:w="0" w:type="dxa"/>
              <w:left w:w="120" w:type="dxa"/>
              <w:bottom w:w="0" w:type="dxa"/>
              <w:right w:w="120" w:type="dxa"/>
            </w:tcMar>
            <w:vAlign w:val="center"/>
            <w:hideMark/>
          </w:tcPr>
          <w:p w14:paraId="433700C3" w14:textId="77777777" w:rsidR="00F030A1" w:rsidRPr="00075E50" w:rsidRDefault="00F030A1" w:rsidP="008C52A7">
            <w:pPr>
              <w:spacing w:after="120"/>
              <w:ind w:left="142" w:right="60"/>
              <w:jc w:val="center"/>
              <w:rPr>
                <w:sz w:val="20"/>
                <w:szCs w:val="20"/>
              </w:rPr>
            </w:pPr>
            <w:r w:rsidRPr="00075E50">
              <w:rPr>
                <w:sz w:val="20"/>
                <w:szCs w:val="20"/>
              </w:rPr>
              <w:t xml:space="preserve">PS -&gt; APT </w:t>
            </w:r>
          </w:p>
        </w:tc>
        <w:tc>
          <w:tcPr>
            <w:tcW w:w="1089" w:type="pct"/>
            <w:tcMar>
              <w:top w:w="0" w:type="dxa"/>
              <w:left w:w="120" w:type="dxa"/>
              <w:bottom w:w="0" w:type="dxa"/>
              <w:right w:w="120" w:type="dxa"/>
            </w:tcMar>
            <w:vAlign w:val="center"/>
            <w:hideMark/>
          </w:tcPr>
          <w:p w14:paraId="30251A66" w14:textId="77777777" w:rsidR="00F030A1" w:rsidRPr="00075E50" w:rsidRDefault="00F030A1" w:rsidP="008C52A7">
            <w:pPr>
              <w:spacing w:after="120"/>
              <w:ind w:left="142" w:right="60"/>
              <w:jc w:val="center"/>
              <w:rPr>
                <w:sz w:val="20"/>
                <w:szCs w:val="20"/>
              </w:rPr>
            </w:pPr>
            <w:r w:rsidRPr="00075E50">
              <w:rPr>
                <w:sz w:val="20"/>
                <w:szCs w:val="20"/>
              </w:rPr>
              <w:t xml:space="preserve">0.500 </w:t>
            </w:r>
          </w:p>
        </w:tc>
        <w:tc>
          <w:tcPr>
            <w:tcW w:w="1292" w:type="pct"/>
            <w:vAlign w:val="center"/>
          </w:tcPr>
          <w:p w14:paraId="4051047C" w14:textId="626A3487" w:rsidR="00F030A1" w:rsidRPr="00075E50" w:rsidRDefault="00F030A1" w:rsidP="008C52A7">
            <w:pPr>
              <w:spacing w:after="120"/>
              <w:ind w:left="142" w:right="60"/>
              <w:jc w:val="center"/>
              <w:rPr>
                <w:sz w:val="20"/>
                <w:szCs w:val="20"/>
              </w:rPr>
            </w:pPr>
            <w:r w:rsidRPr="00075E50">
              <w:rPr>
                <w:sz w:val="20"/>
                <w:szCs w:val="20"/>
              </w:rPr>
              <w:t xml:space="preserve">PS -&gt; A.LEADER </w:t>
            </w:r>
          </w:p>
        </w:tc>
        <w:tc>
          <w:tcPr>
            <w:tcW w:w="1054" w:type="pct"/>
            <w:vAlign w:val="center"/>
          </w:tcPr>
          <w:p w14:paraId="08EE34AE" w14:textId="1F6DFE34" w:rsidR="00F030A1" w:rsidRPr="00075E50" w:rsidRDefault="00F030A1" w:rsidP="008C52A7">
            <w:pPr>
              <w:spacing w:after="120"/>
              <w:ind w:left="142" w:right="60"/>
              <w:jc w:val="center"/>
              <w:rPr>
                <w:sz w:val="20"/>
                <w:szCs w:val="20"/>
              </w:rPr>
            </w:pPr>
            <w:r w:rsidRPr="00075E50">
              <w:rPr>
                <w:sz w:val="20"/>
                <w:szCs w:val="20"/>
              </w:rPr>
              <w:t xml:space="preserve">0.567 </w:t>
            </w:r>
          </w:p>
        </w:tc>
      </w:tr>
      <w:tr w:rsidR="00075E50" w:rsidRPr="00075E50" w14:paraId="009337C3" w14:textId="3567A5BE" w:rsidTr="00E975B4">
        <w:trPr>
          <w:trHeight w:val="57"/>
          <w:jc w:val="center"/>
        </w:trPr>
        <w:tc>
          <w:tcPr>
            <w:tcW w:w="1565" w:type="pct"/>
            <w:tcMar>
              <w:top w:w="0" w:type="dxa"/>
              <w:left w:w="120" w:type="dxa"/>
              <w:bottom w:w="0" w:type="dxa"/>
              <w:right w:w="120" w:type="dxa"/>
            </w:tcMar>
            <w:vAlign w:val="center"/>
            <w:hideMark/>
          </w:tcPr>
          <w:p w14:paraId="35E1483B" w14:textId="77777777" w:rsidR="00F030A1" w:rsidRPr="00075E50" w:rsidRDefault="00F030A1" w:rsidP="008C52A7">
            <w:pPr>
              <w:spacing w:after="120"/>
              <w:ind w:left="142" w:right="60"/>
              <w:jc w:val="center"/>
              <w:rPr>
                <w:sz w:val="20"/>
                <w:szCs w:val="20"/>
              </w:rPr>
            </w:pPr>
            <w:r w:rsidRPr="00075E50">
              <w:rPr>
                <w:sz w:val="20"/>
                <w:szCs w:val="20"/>
              </w:rPr>
              <w:t xml:space="preserve">PS -&gt; CCPPTER </w:t>
            </w:r>
          </w:p>
        </w:tc>
        <w:tc>
          <w:tcPr>
            <w:tcW w:w="1089" w:type="pct"/>
            <w:tcMar>
              <w:top w:w="0" w:type="dxa"/>
              <w:left w:w="120" w:type="dxa"/>
              <w:bottom w:w="0" w:type="dxa"/>
              <w:right w:w="120" w:type="dxa"/>
            </w:tcMar>
            <w:vAlign w:val="center"/>
            <w:hideMark/>
          </w:tcPr>
          <w:p w14:paraId="1E9CCDE3" w14:textId="77777777" w:rsidR="00F030A1" w:rsidRPr="00075E50" w:rsidRDefault="00F030A1" w:rsidP="008C52A7">
            <w:pPr>
              <w:spacing w:after="120"/>
              <w:ind w:left="142" w:right="60"/>
              <w:jc w:val="center"/>
              <w:rPr>
                <w:sz w:val="20"/>
                <w:szCs w:val="20"/>
              </w:rPr>
            </w:pPr>
            <w:r w:rsidRPr="00075E50">
              <w:rPr>
                <w:sz w:val="20"/>
                <w:szCs w:val="20"/>
              </w:rPr>
              <w:t xml:space="preserve">0.576 </w:t>
            </w:r>
          </w:p>
        </w:tc>
        <w:tc>
          <w:tcPr>
            <w:tcW w:w="1292" w:type="pct"/>
            <w:vAlign w:val="center"/>
          </w:tcPr>
          <w:p w14:paraId="6C416757" w14:textId="59BDDE97" w:rsidR="00F030A1" w:rsidRPr="00075E50" w:rsidRDefault="00F030A1" w:rsidP="008C52A7">
            <w:pPr>
              <w:spacing w:after="120"/>
              <w:ind w:left="142" w:right="60"/>
              <w:jc w:val="center"/>
              <w:rPr>
                <w:sz w:val="20"/>
                <w:szCs w:val="20"/>
              </w:rPr>
            </w:pPr>
            <w:r w:rsidRPr="00075E50">
              <w:rPr>
                <w:sz w:val="20"/>
                <w:szCs w:val="20"/>
              </w:rPr>
              <w:t xml:space="preserve">PS -&gt; APT </w:t>
            </w:r>
          </w:p>
        </w:tc>
        <w:tc>
          <w:tcPr>
            <w:tcW w:w="1054" w:type="pct"/>
            <w:vAlign w:val="center"/>
          </w:tcPr>
          <w:p w14:paraId="644E3C25" w14:textId="64112E8E" w:rsidR="00F030A1" w:rsidRPr="00075E50" w:rsidRDefault="00F030A1" w:rsidP="008C52A7">
            <w:pPr>
              <w:spacing w:after="120"/>
              <w:ind w:left="142" w:right="60"/>
              <w:jc w:val="center"/>
              <w:rPr>
                <w:sz w:val="20"/>
                <w:szCs w:val="20"/>
              </w:rPr>
            </w:pPr>
            <w:r w:rsidRPr="00075E50">
              <w:rPr>
                <w:sz w:val="20"/>
                <w:szCs w:val="20"/>
              </w:rPr>
              <w:t xml:space="preserve">0.492 </w:t>
            </w:r>
          </w:p>
        </w:tc>
      </w:tr>
    </w:tbl>
    <w:p w14:paraId="5B634D23" w14:textId="239D3DC2" w:rsidR="00D202FB" w:rsidRPr="00635BCC" w:rsidRDefault="00FE6FDB" w:rsidP="008C52A7">
      <w:pPr>
        <w:spacing w:after="120"/>
        <w:jc w:val="center"/>
        <w:textAlignment w:val="baseline"/>
        <w:rPr>
          <w:sz w:val="20"/>
          <w:szCs w:val="20"/>
          <w:lang w:eastAsia="es-ES"/>
        </w:rPr>
      </w:pPr>
      <w:r w:rsidRPr="00075E50">
        <w:rPr>
          <w:sz w:val="20"/>
          <w:szCs w:val="20"/>
          <w:lang w:eastAsia="es-ES"/>
        </w:rPr>
        <w:t>Fuente: Elaboración propia.</w:t>
      </w:r>
    </w:p>
    <w:p w14:paraId="5C160C2E" w14:textId="518E8A3D" w:rsidR="00D202FB" w:rsidRPr="009541BF" w:rsidRDefault="00FE6FDB" w:rsidP="008C52A7">
      <w:pPr>
        <w:spacing w:after="120"/>
        <w:ind w:firstLine="709"/>
        <w:jc w:val="both"/>
        <w:textAlignment w:val="baseline"/>
        <w:rPr>
          <w:lang w:val="es-ES"/>
        </w:rPr>
      </w:pPr>
      <w:r w:rsidRPr="009541BF">
        <w:rPr>
          <w:lang w:val="es-ES"/>
        </w:rPr>
        <w:t>Los coeficientes de trayectoria presentados en la Tabla 10 indican la fuerza y dirección de las relaciones entre los constructos del modelo estructural APPT para Brasil y España. Siguiendo la recomendación de Hair et al. (2009), se verifica que el modelo presenta un buen ajuste, con trayectorias significativas y alineado con las hipótesis teóricas</w:t>
      </w:r>
      <w:r w:rsidR="005D253D" w:rsidRPr="009541BF">
        <w:rPr>
          <w:lang w:val="es-ES"/>
        </w:rPr>
        <w:t xml:space="preserve">. </w:t>
      </w:r>
    </w:p>
    <w:p w14:paraId="63E2C2FD" w14:textId="3F6BD0CD" w:rsidR="00806047" w:rsidRPr="009541BF" w:rsidRDefault="00806047" w:rsidP="008C52A7">
      <w:pPr>
        <w:spacing w:after="120"/>
        <w:ind w:firstLine="709"/>
        <w:jc w:val="both"/>
        <w:textAlignment w:val="baseline"/>
        <w:rPr>
          <w:lang w:val="es-ES"/>
        </w:rPr>
      </w:pPr>
      <w:bookmarkStart w:id="28" w:name="_Toc168936801"/>
      <w:r w:rsidRPr="009541BF">
        <w:rPr>
          <w:lang w:val="es-ES"/>
        </w:rPr>
        <w:t xml:space="preserve">El siguiente paso es establecer la significación estadística. De acuerdo con Hair et al. (2009:39), siempre que un investigador utiliza una técnica multivariante, es importante que el modelo, además de ser significativo, pueda ser una representación de la población en su conjunto. Así, para establecer la significación estadística se utilizó la técnica de bootstrapping. Esta técnica consiste en el análisis de valores reales a partir de muestras repetidas. Para la ejecución de la prueba se consideraron 5000 submuestras con un nivel de significancia del 5%. Los resultados figuran en la </w:t>
      </w:r>
      <w:r w:rsidR="007527A5" w:rsidRPr="009541BF">
        <w:rPr>
          <w:lang w:val="es-ES"/>
        </w:rPr>
        <w:t>T</w:t>
      </w:r>
      <w:r w:rsidRPr="009541BF">
        <w:rPr>
          <w:lang w:val="es-ES"/>
        </w:rPr>
        <w:t>abla 11</w:t>
      </w:r>
      <w:r w:rsidR="007527A5" w:rsidRPr="009541BF">
        <w:rPr>
          <w:lang w:val="es-ES"/>
        </w:rPr>
        <w:t>.</w:t>
      </w:r>
    </w:p>
    <w:p w14:paraId="0C948032" w14:textId="77777777" w:rsidR="007527A5" w:rsidRDefault="007527A5" w:rsidP="008C52A7">
      <w:pPr>
        <w:spacing w:after="120"/>
        <w:ind w:right="60"/>
        <w:rPr>
          <w:b/>
          <w:bCs/>
          <w:lang w:val="la-Latn"/>
        </w:rPr>
      </w:pPr>
    </w:p>
    <w:p w14:paraId="518271D8" w14:textId="6ADBC7FF" w:rsidR="00806047" w:rsidRPr="007527A5" w:rsidRDefault="00F60D2E" w:rsidP="008C52A7">
      <w:pPr>
        <w:spacing w:after="120"/>
        <w:ind w:right="60"/>
        <w:rPr>
          <w:lang w:val="la-Latn"/>
        </w:rPr>
      </w:pPr>
      <w:r w:rsidRPr="004F4920">
        <w:rPr>
          <w:b/>
          <w:bCs/>
          <w:lang w:val="la-Latn"/>
        </w:rPr>
        <w:t xml:space="preserve">Tabla </w:t>
      </w:r>
      <w:r w:rsidRPr="004F4920">
        <w:rPr>
          <w:b/>
          <w:bCs/>
          <w:lang w:val="la-Latn"/>
        </w:rPr>
        <w:fldChar w:fldCharType="begin"/>
      </w:r>
      <w:r w:rsidRPr="004F4920">
        <w:rPr>
          <w:b/>
          <w:bCs/>
          <w:lang w:val="la-Latn"/>
        </w:rPr>
        <w:instrText xml:space="preserve"> SEQ Tabela \* ARABIC </w:instrText>
      </w:r>
      <w:r w:rsidRPr="004F4920">
        <w:rPr>
          <w:b/>
          <w:bCs/>
          <w:lang w:val="la-Latn"/>
        </w:rPr>
        <w:fldChar w:fldCharType="separate"/>
      </w:r>
      <w:r w:rsidRPr="004F4920">
        <w:rPr>
          <w:b/>
          <w:bCs/>
          <w:noProof/>
          <w:lang w:val="la-Latn"/>
        </w:rPr>
        <w:t>11</w:t>
      </w:r>
      <w:r w:rsidRPr="004F4920">
        <w:rPr>
          <w:b/>
          <w:bCs/>
          <w:lang w:val="la-Latn"/>
        </w:rPr>
        <w:fldChar w:fldCharType="end"/>
      </w:r>
      <w:r w:rsidR="007527A5" w:rsidRPr="004F4920">
        <w:rPr>
          <w:b/>
          <w:bCs/>
          <w:lang w:val="la-Latn"/>
        </w:rPr>
        <w:t>: Remuestreo de Hipótesis con Bootstrapping</w:t>
      </w:r>
      <w:bookmarkEnd w:id="28"/>
    </w:p>
    <w:tbl>
      <w:tblPr>
        <w:tblW w:w="9498" w:type="dxa"/>
        <w:jc w:val="center"/>
        <w:tblBorders>
          <w:bottom w:val="single" w:sz="4" w:space="0" w:color="auto"/>
        </w:tblBorders>
        <w:tblCellMar>
          <w:left w:w="70" w:type="dxa"/>
          <w:right w:w="70" w:type="dxa"/>
        </w:tblCellMar>
        <w:tblLook w:val="04A0" w:firstRow="1" w:lastRow="0" w:firstColumn="1" w:lastColumn="0" w:noHBand="0" w:noVBand="1"/>
      </w:tblPr>
      <w:tblGrid>
        <w:gridCol w:w="2611"/>
        <w:gridCol w:w="1358"/>
        <w:gridCol w:w="1418"/>
        <w:gridCol w:w="1417"/>
        <w:gridCol w:w="1701"/>
        <w:gridCol w:w="998"/>
      </w:tblGrid>
      <w:tr w:rsidR="00075E50" w:rsidRPr="00075E50" w14:paraId="4C69B325" w14:textId="77777777" w:rsidTr="00754338">
        <w:trPr>
          <w:trHeight w:val="57"/>
          <w:jc w:val="center"/>
        </w:trPr>
        <w:tc>
          <w:tcPr>
            <w:tcW w:w="9498" w:type="dxa"/>
            <w:gridSpan w:val="6"/>
            <w:tcBorders>
              <w:top w:val="single" w:sz="4" w:space="0" w:color="auto"/>
              <w:bottom w:val="single" w:sz="4" w:space="0" w:color="auto"/>
            </w:tcBorders>
            <w:shd w:val="clear" w:color="auto" w:fill="F2F2F2" w:themeFill="background1" w:themeFillShade="F2"/>
            <w:noWrap/>
            <w:vAlign w:val="bottom"/>
          </w:tcPr>
          <w:p w14:paraId="639B005C" w14:textId="7C0C31C6" w:rsidR="007F1BEF" w:rsidRPr="00075E50" w:rsidRDefault="007F1BEF" w:rsidP="008C52A7">
            <w:pPr>
              <w:spacing w:after="120"/>
              <w:ind w:left="142" w:right="60"/>
              <w:jc w:val="center"/>
              <w:rPr>
                <w:b/>
                <w:bCs/>
                <w:sz w:val="20"/>
                <w:szCs w:val="20"/>
                <w:lang w:val="la-Latn"/>
              </w:rPr>
            </w:pPr>
            <w:r w:rsidRPr="00075E50">
              <w:rPr>
                <w:b/>
                <w:bCs/>
                <w:sz w:val="20"/>
                <w:szCs w:val="20"/>
                <w:lang w:val="la-Latn"/>
              </w:rPr>
              <w:t>M</w:t>
            </w:r>
            <w:r w:rsidR="00754338" w:rsidRPr="00075E50">
              <w:rPr>
                <w:b/>
                <w:bCs/>
                <w:sz w:val="20"/>
                <w:szCs w:val="20"/>
                <w:lang w:val="la-Latn"/>
              </w:rPr>
              <w:t>odelo</w:t>
            </w:r>
            <w:r w:rsidRPr="00075E50">
              <w:rPr>
                <w:b/>
                <w:bCs/>
                <w:sz w:val="20"/>
                <w:szCs w:val="20"/>
                <w:lang w:val="la-Latn"/>
              </w:rPr>
              <w:t xml:space="preserve"> APPT </w:t>
            </w:r>
            <w:r w:rsidR="00D23200" w:rsidRPr="00075E50">
              <w:rPr>
                <w:b/>
                <w:bCs/>
                <w:sz w:val="20"/>
                <w:szCs w:val="20"/>
                <w:lang w:val="la-Latn"/>
              </w:rPr>
              <w:t>B</w:t>
            </w:r>
            <w:r w:rsidR="00754338" w:rsidRPr="00075E50">
              <w:rPr>
                <w:b/>
                <w:bCs/>
                <w:sz w:val="20"/>
                <w:szCs w:val="20"/>
                <w:lang w:val="la-Latn"/>
              </w:rPr>
              <w:t>rasil</w:t>
            </w:r>
          </w:p>
        </w:tc>
      </w:tr>
      <w:tr w:rsidR="00075E50" w:rsidRPr="00075E50" w14:paraId="3D77729A" w14:textId="77777777" w:rsidTr="00512A2F">
        <w:trPr>
          <w:trHeight w:val="57"/>
          <w:jc w:val="center"/>
        </w:trPr>
        <w:tc>
          <w:tcPr>
            <w:tcW w:w="2611" w:type="dxa"/>
            <w:tcBorders>
              <w:top w:val="single" w:sz="4" w:space="0" w:color="auto"/>
              <w:bottom w:val="single" w:sz="4" w:space="0" w:color="auto"/>
            </w:tcBorders>
            <w:shd w:val="clear" w:color="auto" w:fill="D9D9D9" w:themeFill="background1" w:themeFillShade="D9"/>
            <w:noWrap/>
            <w:vAlign w:val="bottom"/>
            <w:hideMark/>
          </w:tcPr>
          <w:p w14:paraId="0E0A7799" w14:textId="77777777" w:rsidR="007F1BEF" w:rsidRPr="00075E50" w:rsidRDefault="007F1BEF" w:rsidP="008C52A7">
            <w:pPr>
              <w:spacing w:after="120"/>
              <w:ind w:left="142" w:right="60"/>
              <w:jc w:val="center"/>
              <w:rPr>
                <w:b/>
                <w:bCs/>
                <w:sz w:val="20"/>
                <w:szCs w:val="20"/>
                <w:lang w:val="la-Latn"/>
              </w:rPr>
            </w:pPr>
          </w:p>
        </w:tc>
        <w:tc>
          <w:tcPr>
            <w:tcW w:w="1358" w:type="dxa"/>
            <w:tcBorders>
              <w:top w:val="single" w:sz="4" w:space="0" w:color="auto"/>
              <w:bottom w:val="single" w:sz="4" w:space="0" w:color="auto"/>
            </w:tcBorders>
            <w:shd w:val="clear" w:color="auto" w:fill="D9D9D9" w:themeFill="background1" w:themeFillShade="D9"/>
            <w:noWrap/>
            <w:vAlign w:val="bottom"/>
            <w:hideMark/>
          </w:tcPr>
          <w:p w14:paraId="429AE44D" w14:textId="089D6C27" w:rsidR="007F1BEF" w:rsidRPr="00075E50" w:rsidRDefault="00806047" w:rsidP="008C52A7">
            <w:pPr>
              <w:spacing w:after="120"/>
              <w:ind w:left="142" w:right="60"/>
              <w:jc w:val="right"/>
              <w:rPr>
                <w:b/>
                <w:bCs/>
                <w:sz w:val="20"/>
                <w:szCs w:val="20"/>
                <w:lang w:val="la-Latn"/>
              </w:rPr>
            </w:pPr>
            <w:r w:rsidRPr="00075E50">
              <w:rPr>
                <w:b/>
                <w:bCs/>
                <w:sz w:val="20"/>
                <w:szCs w:val="20"/>
              </w:rPr>
              <w:t xml:space="preserve">Muestra original </w:t>
            </w:r>
            <w:r w:rsidR="007F1BEF" w:rsidRPr="00075E50">
              <w:rPr>
                <w:b/>
                <w:bCs/>
                <w:sz w:val="20"/>
                <w:szCs w:val="20"/>
                <w:lang w:val="la-Latn"/>
              </w:rPr>
              <w:t>(O)</w:t>
            </w:r>
          </w:p>
        </w:tc>
        <w:tc>
          <w:tcPr>
            <w:tcW w:w="1418" w:type="dxa"/>
            <w:tcBorders>
              <w:top w:val="single" w:sz="4" w:space="0" w:color="auto"/>
              <w:bottom w:val="single" w:sz="4" w:space="0" w:color="auto"/>
            </w:tcBorders>
            <w:shd w:val="clear" w:color="auto" w:fill="D9D9D9" w:themeFill="background1" w:themeFillShade="D9"/>
            <w:noWrap/>
            <w:vAlign w:val="bottom"/>
            <w:hideMark/>
          </w:tcPr>
          <w:p w14:paraId="4B352EE5" w14:textId="71E9FB14" w:rsidR="007F1BEF" w:rsidRPr="00075E50" w:rsidRDefault="00806047" w:rsidP="008C52A7">
            <w:pPr>
              <w:spacing w:after="120"/>
              <w:ind w:left="142" w:right="60"/>
              <w:jc w:val="right"/>
              <w:rPr>
                <w:b/>
                <w:bCs/>
                <w:sz w:val="20"/>
                <w:szCs w:val="20"/>
                <w:lang w:val="la-Latn"/>
              </w:rPr>
            </w:pPr>
            <w:r w:rsidRPr="009541BF">
              <w:rPr>
                <w:b/>
                <w:bCs/>
                <w:sz w:val="20"/>
                <w:szCs w:val="20"/>
                <w:lang w:val="es-ES"/>
              </w:rPr>
              <w:t xml:space="preserve">Media de la muestra </w:t>
            </w:r>
            <w:r w:rsidR="007F1BEF" w:rsidRPr="00075E50">
              <w:rPr>
                <w:b/>
                <w:bCs/>
                <w:sz w:val="20"/>
                <w:szCs w:val="20"/>
                <w:lang w:val="la-Latn"/>
              </w:rPr>
              <w:t>(M)</w:t>
            </w:r>
          </w:p>
        </w:tc>
        <w:tc>
          <w:tcPr>
            <w:tcW w:w="1417" w:type="dxa"/>
            <w:tcBorders>
              <w:top w:val="single" w:sz="4" w:space="0" w:color="auto"/>
              <w:bottom w:val="single" w:sz="4" w:space="0" w:color="auto"/>
            </w:tcBorders>
            <w:shd w:val="clear" w:color="auto" w:fill="D9D9D9" w:themeFill="background1" w:themeFillShade="D9"/>
            <w:noWrap/>
            <w:vAlign w:val="bottom"/>
            <w:hideMark/>
          </w:tcPr>
          <w:p w14:paraId="5254E7A0" w14:textId="5F7B3694" w:rsidR="007F1BEF" w:rsidRPr="00075E50" w:rsidRDefault="00806047" w:rsidP="008C52A7">
            <w:pPr>
              <w:spacing w:after="120"/>
              <w:ind w:left="142" w:right="60"/>
              <w:jc w:val="right"/>
              <w:rPr>
                <w:b/>
                <w:bCs/>
                <w:sz w:val="20"/>
                <w:szCs w:val="20"/>
                <w:lang w:val="la-Latn"/>
              </w:rPr>
            </w:pPr>
            <w:r w:rsidRPr="00075E50">
              <w:rPr>
                <w:b/>
                <w:bCs/>
                <w:sz w:val="20"/>
                <w:szCs w:val="20"/>
              </w:rPr>
              <w:t xml:space="preserve">Desviación estándar </w:t>
            </w:r>
            <w:r w:rsidR="007F1BEF" w:rsidRPr="00075E50">
              <w:rPr>
                <w:b/>
                <w:bCs/>
                <w:sz w:val="20"/>
                <w:szCs w:val="20"/>
                <w:lang w:val="la-Latn"/>
              </w:rPr>
              <w:t>(STDEV)</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1E46B633" w14:textId="77777777" w:rsidR="007F1BEF" w:rsidRPr="00075E50" w:rsidRDefault="007F1BEF" w:rsidP="008C52A7">
            <w:pPr>
              <w:spacing w:after="120"/>
              <w:ind w:left="142" w:right="60"/>
              <w:jc w:val="right"/>
              <w:rPr>
                <w:b/>
                <w:bCs/>
                <w:sz w:val="20"/>
                <w:szCs w:val="20"/>
                <w:lang w:val="la-Latn"/>
              </w:rPr>
            </w:pPr>
            <w:r w:rsidRPr="00075E50">
              <w:rPr>
                <w:b/>
                <w:bCs/>
                <w:sz w:val="20"/>
                <w:szCs w:val="20"/>
                <w:lang w:val="la-Latn"/>
              </w:rPr>
              <w:t>Estatísticas T (|O/STDEV|)</w:t>
            </w:r>
          </w:p>
        </w:tc>
        <w:tc>
          <w:tcPr>
            <w:tcW w:w="993" w:type="dxa"/>
            <w:tcBorders>
              <w:top w:val="single" w:sz="4" w:space="0" w:color="auto"/>
              <w:bottom w:val="single" w:sz="4" w:space="0" w:color="auto"/>
            </w:tcBorders>
            <w:shd w:val="clear" w:color="auto" w:fill="D9D9D9" w:themeFill="background1" w:themeFillShade="D9"/>
            <w:noWrap/>
            <w:vAlign w:val="bottom"/>
            <w:hideMark/>
          </w:tcPr>
          <w:p w14:paraId="19C88A89" w14:textId="77777777" w:rsidR="007F1BEF" w:rsidRPr="00075E50" w:rsidRDefault="007F1BEF" w:rsidP="008C52A7">
            <w:pPr>
              <w:spacing w:after="120"/>
              <w:ind w:left="142" w:right="60"/>
              <w:jc w:val="right"/>
              <w:rPr>
                <w:b/>
                <w:bCs/>
                <w:sz w:val="20"/>
                <w:szCs w:val="20"/>
                <w:lang w:val="la-Latn"/>
              </w:rPr>
            </w:pPr>
            <w:r w:rsidRPr="00075E50">
              <w:rPr>
                <w:b/>
                <w:bCs/>
                <w:sz w:val="20"/>
                <w:szCs w:val="20"/>
                <w:lang w:val="la-Latn"/>
              </w:rPr>
              <w:t>Valores de p</w:t>
            </w:r>
          </w:p>
        </w:tc>
      </w:tr>
      <w:tr w:rsidR="00075E50" w:rsidRPr="00075E50" w14:paraId="0174C7AA" w14:textId="77777777" w:rsidTr="00512A2F">
        <w:trPr>
          <w:trHeight w:val="57"/>
          <w:jc w:val="center"/>
        </w:trPr>
        <w:tc>
          <w:tcPr>
            <w:tcW w:w="2611" w:type="dxa"/>
            <w:tcBorders>
              <w:top w:val="single" w:sz="4" w:space="0" w:color="auto"/>
            </w:tcBorders>
            <w:noWrap/>
            <w:vAlign w:val="bottom"/>
            <w:hideMark/>
          </w:tcPr>
          <w:p w14:paraId="2A7446B4" w14:textId="77777777" w:rsidR="007F1BEF" w:rsidRPr="00075E50" w:rsidRDefault="007F1BEF" w:rsidP="008C52A7">
            <w:pPr>
              <w:spacing w:after="120"/>
              <w:ind w:left="142" w:right="60"/>
              <w:rPr>
                <w:sz w:val="20"/>
                <w:szCs w:val="20"/>
                <w:lang w:val="la-Latn"/>
              </w:rPr>
            </w:pPr>
            <w:r w:rsidRPr="00075E50">
              <w:rPr>
                <w:sz w:val="20"/>
                <w:szCs w:val="20"/>
                <w:lang w:val="la-Latn"/>
              </w:rPr>
              <w:t>APT -&gt; MQV</w:t>
            </w:r>
          </w:p>
        </w:tc>
        <w:tc>
          <w:tcPr>
            <w:tcW w:w="1358" w:type="dxa"/>
            <w:tcBorders>
              <w:top w:val="single" w:sz="4" w:space="0" w:color="auto"/>
            </w:tcBorders>
            <w:noWrap/>
            <w:vAlign w:val="bottom"/>
            <w:hideMark/>
          </w:tcPr>
          <w:p w14:paraId="49C9292D" w14:textId="77777777" w:rsidR="007F1BEF" w:rsidRPr="00075E50" w:rsidRDefault="007F1BEF" w:rsidP="008C52A7">
            <w:pPr>
              <w:spacing w:after="120"/>
              <w:ind w:left="142" w:right="60"/>
              <w:jc w:val="right"/>
              <w:rPr>
                <w:sz w:val="20"/>
                <w:szCs w:val="20"/>
                <w:lang w:val="la-Latn"/>
              </w:rPr>
            </w:pPr>
            <w:r w:rsidRPr="00075E50">
              <w:rPr>
                <w:sz w:val="20"/>
                <w:szCs w:val="20"/>
                <w:lang w:val="la-Latn"/>
              </w:rPr>
              <w:t>0.507</w:t>
            </w:r>
          </w:p>
        </w:tc>
        <w:tc>
          <w:tcPr>
            <w:tcW w:w="1418" w:type="dxa"/>
            <w:tcBorders>
              <w:top w:val="single" w:sz="4" w:space="0" w:color="auto"/>
            </w:tcBorders>
            <w:noWrap/>
            <w:vAlign w:val="bottom"/>
            <w:hideMark/>
          </w:tcPr>
          <w:p w14:paraId="453D8F9E" w14:textId="77777777" w:rsidR="007F1BEF" w:rsidRPr="00075E50" w:rsidRDefault="007F1BEF" w:rsidP="008C52A7">
            <w:pPr>
              <w:spacing w:after="120"/>
              <w:ind w:left="142" w:right="60"/>
              <w:jc w:val="right"/>
              <w:rPr>
                <w:sz w:val="20"/>
                <w:szCs w:val="20"/>
                <w:lang w:val="la-Latn"/>
              </w:rPr>
            </w:pPr>
            <w:r w:rsidRPr="00075E50">
              <w:rPr>
                <w:sz w:val="20"/>
                <w:szCs w:val="20"/>
                <w:lang w:val="la-Latn"/>
              </w:rPr>
              <w:t>0.522</w:t>
            </w:r>
          </w:p>
        </w:tc>
        <w:tc>
          <w:tcPr>
            <w:tcW w:w="1417" w:type="dxa"/>
            <w:tcBorders>
              <w:top w:val="single" w:sz="4" w:space="0" w:color="auto"/>
            </w:tcBorders>
            <w:noWrap/>
            <w:vAlign w:val="bottom"/>
            <w:hideMark/>
          </w:tcPr>
          <w:p w14:paraId="65BB8C4B"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0.047</w:t>
            </w:r>
          </w:p>
        </w:tc>
        <w:tc>
          <w:tcPr>
            <w:tcW w:w="1701" w:type="dxa"/>
            <w:tcBorders>
              <w:top w:val="single" w:sz="4" w:space="0" w:color="auto"/>
            </w:tcBorders>
            <w:noWrap/>
            <w:vAlign w:val="bottom"/>
            <w:hideMark/>
          </w:tcPr>
          <w:p w14:paraId="670208AA" w14:textId="3FA6B132" w:rsidR="007F1BEF" w:rsidRPr="00075E50" w:rsidRDefault="007F1BEF" w:rsidP="008C52A7">
            <w:pPr>
              <w:spacing w:after="120"/>
              <w:ind w:left="142" w:right="60"/>
              <w:jc w:val="right"/>
              <w:rPr>
                <w:sz w:val="20"/>
                <w:szCs w:val="20"/>
                <w:lang w:val="la-Latn"/>
              </w:rPr>
            </w:pPr>
            <w:r w:rsidRPr="00075E50">
              <w:rPr>
                <w:sz w:val="20"/>
                <w:szCs w:val="20"/>
                <w:lang w:val="la-Latn"/>
              </w:rPr>
              <w:t>10.</w:t>
            </w:r>
            <w:r w:rsidR="009B3017" w:rsidRPr="00075E50">
              <w:rPr>
                <w:sz w:val="20"/>
                <w:szCs w:val="20"/>
                <w:lang w:val="la-Latn"/>
              </w:rPr>
              <w:t>801</w:t>
            </w:r>
          </w:p>
        </w:tc>
        <w:tc>
          <w:tcPr>
            <w:tcW w:w="993" w:type="dxa"/>
            <w:tcBorders>
              <w:top w:val="single" w:sz="4" w:space="0" w:color="auto"/>
            </w:tcBorders>
            <w:noWrap/>
            <w:vAlign w:val="bottom"/>
            <w:hideMark/>
          </w:tcPr>
          <w:p w14:paraId="54133F6B"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0.000</w:t>
            </w:r>
          </w:p>
        </w:tc>
      </w:tr>
      <w:tr w:rsidR="00075E50" w:rsidRPr="00075E50" w14:paraId="28CDD5BC" w14:textId="77777777" w:rsidTr="00512A2F">
        <w:trPr>
          <w:trHeight w:val="57"/>
          <w:jc w:val="center"/>
        </w:trPr>
        <w:tc>
          <w:tcPr>
            <w:tcW w:w="2611" w:type="dxa"/>
            <w:noWrap/>
            <w:vAlign w:val="bottom"/>
            <w:hideMark/>
          </w:tcPr>
          <w:p w14:paraId="781C656C" w14:textId="77777777" w:rsidR="007F1BEF" w:rsidRPr="00075E50" w:rsidRDefault="007F1BEF" w:rsidP="008C52A7">
            <w:pPr>
              <w:spacing w:after="120"/>
              <w:ind w:left="142" w:right="60"/>
              <w:rPr>
                <w:sz w:val="20"/>
                <w:szCs w:val="20"/>
                <w:lang w:val="la-Latn"/>
              </w:rPr>
            </w:pPr>
            <w:r w:rsidRPr="00075E50">
              <w:rPr>
                <w:sz w:val="20"/>
                <w:szCs w:val="20"/>
                <w:lang w:val="la-Latn"/>
              </w:rPr>
              <w:t>CCPPTER -&gt; CIPPT</w:t>
            </w:r>
          </w:p>
        </w:tc>
        <w:tc>
          <w:tcPr>
            <w:tcW w:w="1358" w:type="dxa"/>
            <w:noWrap/>
            <w:vAlign w:val="bottom"/>
            <w:hideMark/>
          </w:tcPr>
          <w:p w14:paraId="746BE7EE" w14:textId="682299E0" w:rsidR="007F1BEF" w:rsidRPr="00075E50" w:rsidRDefault="007F1BEF" w:rsidP="008C52A7">
            <w:pPr>
              <w:spacing w:after="120"/>
              <w:ind w:left="142" w:right="60"/>
              <w:jc w:val="right"/>
              <w:rPr>
                <w:sz w:val="20"/>
                <w:szCs w:val="20"/>
                <w:lang w:val="la-Latn"/>
              </w:rPr>
            </w:pPr>
            <w:r w:rsidRPr="00075E50">
              <w:rPr>
                <w:sz w:val="20"/>
                <w:szCs w:val="20"/>
                <w:lang w:val="la-Latn"/>
              </w:rPr>
              <w:t>0.33</w:t>
            </w:r>
            <w:r w:rsidR="001914C3" w:rsidRPr="00075E50">
              <w:rPr>
                <w:sz w:val="20"/>
                <w:szCs w:val="20"/>
                <w:lang w:val="la-Latn"/>
              </w:rPr>
              <w:t>4</w:t>
            </w:r>
          </w:p>
        </w:tc>
        <w:tc>
          <w:tcPr>
            <w:tcW w:w="1418" w:type="dxa"/>
            <w:noWrap/>
            <w:vAlign w:val="bottom"/>
            <w:hideMark/>
          </w:tcPr>
          <w:p w14:paraId="6AAD790A" w14:textId="35E11FB2" w:rsidR="007F1BEF" w:rsidRPr="00075E50" w:rsidRDefault="007F1BEF" w:rsidP="008C52A7">
            <w:pPr>
              <w:spacing w:after="120"/>
              <w:ind w:left="142" w:right="60"/>
              <w:jc w:val="right"/>
              <w:rPr>
                <w:sz w:val="20"/>
                <w:szCs w:val="20"/>
                <w:lang w:val="la-Latn"/>
              </w:rPr>
            </w:pPr>
            <w:r w:rsidRPr="00075E50">
              <w:rPr>
                <w:sz w:val="20"/>
                <w:szCs w:val="20"/>
                <w:lang w:val="la-Latn"/>
              </w:rPr>
              <w:t>0.33</w:t>
            </w:r>
            <w:r w:rsidR="001914C3" w:rsidRPr="00075E50">
              <w:rPr>
                <w:sz w:val="20"/>
                <w:szCs w:val="20"/>
                <w:lang w:val="la-Latn"/>
              </w:rPr>
              <w:t>6</w:t>
            </w:r>
          </w:p>
        </w:tc>
        <w:tc>
          <w:tcPr>
            <w:tcW w:w="1417" w:type="dxa"/>
            <w:noWrap/>
            <w:vAlign w:val="bottom"/>
            <w:hideMark/>
          </w:tcPr>
          <w:p w14:paraId="1C095DE9"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0.044</w:t>
            </w:r>
          </w:p>
        </w:tc>
        <w:tc>
          <w:tcPr>
            <w:tcW w:w="1701" w:type="dxa"/>
            <w:noWrap/>
            <w:vAlign w:val="bottom"/>
            <w:hideMark/>
          </w:tcPr>
          <w:p w14:paraId="2E646EFD" w14:textId="6265A2B3" w:rsidR="007F1BEF" w:rsidRPr="00075E50" w:rsidRDefault="007F1BEF" w:rsidP="008C52A7">
            <w:pPr>
              <w:spacing w:after="120"/>
              <w:ind w:left="142" w:right="60"/>
              <w:jc w:val="right"/>
              <w:rPr>
                <w:sz w:val="20"/>
                <w:szCs w:val="20"/>
                <w:lang w:val="la-Latn"/>
              </w:rPr>
            </w:pPr>
            <w:r w:rsidRPr="00075E50">
              <w:rPr>
                <w:sz w:val="20"/>
                <w:szCs w:val="20"/>
                <w:lang w:val="la-Latn"/>
              </w:rPr>
              <w:t>7.6</w:t>
            </w:r>
            <w:r w:rsidR="009B3017" w:rsidRPr="00075E50">
              <w:rPr>
                <w:sz w:val="20"/>
                <w:szCs w:val="20"/>
                <w:lang w:val="la-Latn"/>
              </w:rPr>
              <w:t>17</w:t>
            </w:r>
          </w:p>
        </w:tc>
        <w:tc>
          <w:tcPr>
            <w:tcW w:w="993" w:type="dxa"/>
            <w:noWrap/>
            <w:vAlign w:val="bottom"/>
            <w:hideMark/>
          </w:tcPr>
          <w:p w14:paraId="5E02B45A"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0.000</w:t>
            </w:r>
          </w:p>
        </w:tc>
      </w:tr>
      <w:tr w:rsidR="00075E50" w:rsidRPr="00075E50" w14:paraId="57674502" w14:textId="77777777" w:rsidTr="00512A2F">
        <w:trPr>
          <w:trHeight w:val="57"/>
          <w:jc w:val="center"/>
        </w:trPr>
        <w:tc>
          <w:tcPr>
            <w:tcW w:w="2611" w:type="dxa"/>
            <w:noWrap/>
            <w:vAlign w:val="bottom"/>
            <w:hideMark/>
          </w:tcPr>
          <w:p w14:paraId="7B8D5C7E" w14:textId="77777777" w:rsidR="007F1BEF" w:rsidRPr="00075E50" w:rsidRDefault="007F1BEF" w:rsidP="008C52A7">
            <w:pPr>
              <w:spacing w:after="120"/>
              <w:ind w:left="142" w:right="60"/>
              <w:rPr>
                <w:sz w:val="20"/>
                <w:szCs w:val="20"/>
                <w:lang w:val="la-Latn"/>
              </w:rPr>
            </w:pPr>
            <w:r w:rsidRPr="00075E50">
              <w:rPr>
                <w:sz w:val="20"/>
                <w:szCs w:val="20"/>
                <w:lang w:val="la-Latn"/>
              </w:rPr>
              <w:t>MQV -&gt; ET</w:t>
            </w:r>
          </w:p>
        </w:tc>
        <w:tc>
          <w:tcPr>
            <w:tcW w:w="1358" w:type="dxa"/>
            <w:noWrap/>
            <w:vAlign w:val="bottom"/>
            <w:hideMark/>
          </w:tcPr>
          <w:p w14:paraId="79224DBF" w14:textId="77777777" w:rsidR="007F1BEF" w:rsidRPr="00075E50" w:rsidRDefault="007F1BEF" w:rsidP="008C52A7">
            <w:pPr>
              <w:spacing w:after="120"/>
              <w:ind w:left="142" w:right="60"/>
              <w:jc w:val="right"/>
              <w:rPr>
                <w:sz w:val="20"/>
                <w:szCs w:val="20"/>
                <w:lang w:val="la-Latn"/>
              </w:rPr>
            </w:pPr>
            <w:r w:rsidRPr="00075E50">
              <w:rPr>
                <w:sz w:val="20"/>
                <w:szCs w:val="20"/>
                <w:lang w:val="la-Latn"/>
              </w:rPr>
              <w:t>0.550</w:t>
            </w:r>
          </w:p>
        </w:tc>
        <w:tc>
          <w:tcPr>
            <w:tcW w:w="1418" w:type="dxa"/>
            <w:noWrap/>
            <w:vAlign w:val="bottom"/>
            <w:hideMark/>
          </w:tcPr>
          <w:p w14:paraId="340DA1E2" w14:textId="77777777" w:rsidR="007F1BEF" w:rsidRPr="00075E50" w:rsidRDefault="007F1BEF" w:rsidP="008C52A7">
            <w:pPr>
              <w:spacing w:after="120"/>
              <w:ind w:left="142" w:right="60"/>
              <w:jc w:val="right"/>
              <w:rPr>
                <w:sz w:val="20"/>
                <w:szCs w:val="20"/>
                <w:lang w:val="la-Latn"/>
              </w:rPr>
            </w:pPr>
            <w:r w:rsidRPr="00075E50">
              <w:rPr>
                <w:sz w:val="20"/>
                <w:szCs w:val="20"/>
                <w:lang w:val="la-Latn"/>
              </w:rPr>
              <w:t>0.552</w:t>
            </w:r>
          </w:p>
        </w:tc>
        <w:tc>
          <w:tcPr>
            <w:tcW w:w="1417" w:type="dxa"/>
            <w:noWrap/>
            <w:vAlign w:val="bottom"/>
            <w:hideMark/>
          </w:tcPr>
          <w:p w14:paraId="0A081A92"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0.041</w:t>
            </w:r>
          </w:p>
        </w:tc>
        <w:tc>
          <w:tcPr>
            <w:tcW w:w="1701" w:type="dxa"/>
            <w:noWrap/>
            <w:vAlign w:val="bottom"/>
            <w:hideMark/>
          </w:tcPr>
          <w:p w14:paraId="73F000BE" w14:textId="77777777" w:rsidR="007F1BEF" w:rsidRPr="00075E50" w:rsidRDefault="007F1BEF" w:rsidP="008C52A7">
            <w:pPr>
              <w:spacing w:after="120"/>
              <w:ind w:left="142" w:right="60"/>
              <w:jc w:val="right"/>
              <w:rPr>
                <w:sz w:val="20"/>
                <w:szCs w:val="20"/>
                <w:lang w:val="la-Latn"/>
              </w:rPr>
            </w:pPr>
            <w:r w:rsidRPr="00075E50">
              <w:rPr>
                <w:sz w:val="20"/>
                <w:szCs w:val="20"/>
                <w:lang w:val="la-Latn"/>
              </w:rPr>
              <w:t>13.363</w:t>
            </w:r>
          </w:p>
        </w:tc>
        <w:tc>
          <w:tcPr>
            <w:tcW w:w="993" w:type="dxa"/>
            <w:noWrap/>
            <w:vAlign w:val="bottom"/>
            <w:hideMark/>
          </w:tcPr>
          <w:p w14:paraId="59597195"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0.000</w:t>
            </w:r>
          </w:p>
        </w:tc>
      </w:tr>
      <w:tr w:rsidR="00075E50" w:rsidRPr="00075E50" w14:paraId="5ECF0F72" w14:textId="77777777" w:rsidTr="00512A2F">
        <w:trPr>
          <w:trHeight w:val="57"/>
          <w:jc w:val="center"/>
        </w:trPr>
        <w:tc>
          <w:tcPr>
            <w:tcW w:w="2611" w:type="dxa"/>
            <w:noWrap/>
            <w:vAlign w:val="bottom"/>
            <w:hideMark/>
          </w:tcPr>
          <w:p w14:paraId="2FCF3C70" w14:textId="77777777" w:rsidR="007F1BEF" w:rsidRPr="00075E50" w:rsidRDefault="007F1BEF" w:rsidP="008C52A7">
            <w:pPr>
              <w:spacing w:after="120"/>
              <w:ind w:left="142" w:right="60"/>
              <w:rPr>
                <w:sz w:val="20"/>
                <w:szCs w:val="20"/>
                <w:lang w:val="la-Latn"/>
              </w:rPr>
            </w:pPr>
            <w:r w:rsidRPr="00075E50">
              <w:rPr>
                <w:sz w:val="20"/>
                <w:szCs w:val="20"/>
                <w:lang w:val="la-Latn"/>
              </w:rPr>
              <w:t>PS -&gt; APT</w:t>
            </w:r>
          </w:p>
        </w:tc>
        <w:tc>
          <w:tcPr>
            <w:tcW w:w="1358" w:type="dxa"/>
            <w:noWrap/>
            <w:vAlign w:val="bottom"/>
            <w:hideMark/>
          </w:tcPr>
          <w:p w14:paraId="3C4E5EF1" w14:textId="5D4CF7F0" w:rsidR="007F1BEF" w:rsidRPr="00075E50" w:rsidRDefault="007F1BEF" w:rsidP="008C52A7">
            <w:pPr>
              <w:spacing w:after="120"/>
              <w:ind w:left="142" w:right="60"/>
              <w:jc w:val="right"/>
              <w:rPr>
                <w:sz w:val="20"/>
                <w:szCs w:val="20"/>
                <w:lang w:val="la-Latn"/>
              </w:rPr>
            </w:pPr>
            <w:r w:rsidRPr="00075E50">
              <w:rPr>
                <w:sz w:val="20"/>
                <w:szCs w:val="20"/>
                <w:lang w:val="la-Latn"/>
              </w:rPr>
              <w:t>0.5</w:t>
            </w:r>
            <w:r w:rsidR="001914C3" w:rsidRPr="00075E50">
              <w:rPr>
                <w:sz w:val="20"/>
                <w:szCs w:val="20"/>
                <w:lang w:val="la-Latn"/>
              </w:rPr>
              <w:t>00</w:t>
            </w:r>
          </w:p>
        </w:tc>
        <w:tc>
          <w:tcPr>
            <w:tcW w:w="1418" w:type="dxa"/>
            <w:noWrap/>
            <w:vAlign w:val="bottom"/>
            <w:hideMark/>
          </w:tcPr>
          <w:p w14:paraId="259D1D9E" w14:textId="5EEC67D7" w:rsidR="007F1BEF" w:rsidRPr="00075E50" w:rsidRDefault="007F1BEF" w:rsidP="008C52A7">
            <w:pPr>
              <w:spacing w:after="120"/>
              <w:ind w:left="142" w:right="60"/>
              <w:jc w:val="right"/>
              <w:rPr>
                <w:sz w:val="20"/>
                <w:szCs w:val="20"/>
                <w:lang w:val="la-Latn"/>
              </w:rPr>
            </w:pPr>
            <w:r w:rsidRPr="00075E50">
              <w:rPr>
                <w:sz w:val="20"/>
                <w:szCs w:val="20"/>
                <w:lang w:val="la-Latn"/>
              </w:rPr>
              <w:t>0.5</w:t>
            </w:r>
            <w:r w:rsidR="001914C3" w:rsidRPr="00075E50">
              <w:rPr>
                <w:sz w:val="20"/>
                <w:szCs w:val="20"/>
                <w:lang w:val="la-Latn"/>
              </w:rPr>
              <w:t>16</w:t>
            </w:r>
          </w:p>
        </w:tc>
        <w:tc>
          <w:tcPr>
            <w:tcW w:w="1417" w:type="dxa"/>
            <w:noWrap/>
            <w:vAlign w:val="bottom"/>
            <w:hideMark/>
          </w:tcPr>
          <w:p w14:paraId="1785F69D" w14:textId="1464BB1B" w:rsidR="007F1BEF" w:rsidRPr="00075E50" w:rsidRDefault="007F1BEF" w:rsidP="008C52A7">
            <w:pPr>
              <w:spacing w:after="120"/>
              <w:ind w:left="142" w:right="60"/>
              <w:jc w:val="right"/>
              <w:rPr>
                <w:sz w:val="20"/>
                <w:szCs w:val="20"/>
                <w:lang w:val="la-Latn"/>
              </w:rPr>
            </w:pPr>
            <w:r w:rsidRPr="00075E50">
              <w:rPr>
                <w:sz w:val="20"/>
                <w:szCs w:val="20"/>
                <w:lang w:val="la-Latn"/>
              </w:rPr>
              <w:t>0.05</w:t>
            </w:r>
            <w:r w:rsidR="009B3017" w:rsidRPr="00075E50">
              <w:rPr>
                <w:sz w:val="20"/>
                <w:szCs w:val="20"/>
                <w:lang w:val="la-Latn"/>
              </w:rPr>
              <w:t>7</w:t>
            </w:r>
          </w:p>
        </w:tc>
        <w:tc>
          <w:tcPr>
            <w:tcW w:w="1701" w:type="dxa"/>
            <w:noWrap/>
            <w:vAlign w:val="bottom"/>
            <w:hideMark/>
          </w:tcPr>
          <w:p w14:paraId="0952B211" w14:textId="1ECAF2D3" w:rsidR="007F1BEF" w:rsidRPr="00075E50" w:rsidRDefault="009B3017" w:rsidP="008C52A7">
            <w:pPr>
              <w:spacing w:after="120"/>
              <w:ind w:left="142" w:right="60"/>
              <w:jc w:val="right"/>
              <w:rPr>
                <w:sz w:val="20"/>
                <w:szCs w:val="20"/>
                <w:lang w:val="la-Latn"/>
              </w:rPr>
            </w:pPr>
            <w:r w:rsidRPr="00075E50">
              <w:rPr>
                <w:sz w:val="20"/>
                <w:szCs w:val="20"/>
                <w:lang w:val="la-Latn"/>
              </w:rPr>
              <w:t>8.735</w:t>
            </w:r>
          </w:p>
        </w:tc>
        <w:tc>
          <w:tcPr>
            <w:tcW w:w="993" w:type="dxa"/>
            <w:noWrap/>
            <w:vAlign w:val="bottom"/>
            <w:hideMark/>
          </w:tcPr>
          <w:p w14:paraId="4485DF29"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0.000</w:t>
            </w:r>
          </w:p>
        </w:tc>
      </w:tr>
      <w:tr w:rsidR="00075E50" w:rsidRPr="00075E50" w14:paraId="281B6B0E" w14:textId="77777777" w:rsidTr="00512A2F">
        <w:trPr>
          <w:trHeight w:val="57"/>
          <w:jc w:val="center"/>
        </w:trPr>
        <w:tc>
          <w:tcPr>
            <w:tcW w:w="2611" w:type="dxa"/>
            <w:tcBorders>
              <w:bottom w:val="single" w:sz="4" w:space="0" w:color="auto"/>
            </w:tcBorders>
            <w:noWrap/>
            <w:vAlign w:val="bottom"/>
            <w:hideMark/>
          </w:tcPr>
          <w:p w14:paraId="4890634D" w14:textId="77777777" w:rsidR="007F1BEF" w:rsidRPr="00075E50" w:rsidRDefault="007F1BEF" w:rsidP="008C52A7">
            <w:pPr>
              <w:spacing w:after="120"/>
              <w:ind w:left="142" w:right="60"/>
              <w:rPr>
                <w:sz w:val="20"/>
                <w:szCs w:val="20"/>
                <w:lang w:val="la-Latn"/>
              </w:rPr>
            </w:pPr>
            <w:r w:rsidRPr="00075E50">
              <w:rPr>
                <w:sz w:val="20"/>
                <w:szCs w:val="20"/>
                <w:lang w:val="la-Latn"/>
              </w:rPr>
              <w:t>PS -&gt; CCPPTER</w:t>
            </w:r>
          </w:p>
        </w:tc>
        <w:tc>
          <w:tcPr>
            <w:tcW w:w="1358" w:type="dxa"/>
            <w:tcBorders>
              <w:bottom w:val="single" w:sz="4" w:space="0" w:color="auto"/>
            </w:tcBorders>
            <w:noWrap/>
            <w:vAlign w:val="bottom"/>
            <w:hideMark/>
          </w:tcPr>
          <w:p w14:paraId="663E6779" w14:textId="0D03367D" w:rsidR="007F1BEF" w:rsidRPr="00075E50" w:rsidRDefault="007F1BEF" w:rsidP="008C52A7">
            <w:pPr>
              <w:spacing w:after="120"/>
              <w:ind w:left="142" w:right="60"/>
              <w:jc w:val="right"/>
              <w:rPr>
                <w:sz w:val="20"/>
                <w:szCs w:val="20"/>
                <w:lang w:val="la-Latn"/>
              </w:rPr>
            </w:pPr>
            <w:r w:rsidRPr="00075E50">
              <w:rPr>
                <w:sz w:val="20"/>
                <w:szCs w:val="20"/>
                <w:lang w:val="la-Latn"/>
              </w:rPr>
              <w:t>0.5</w:t>
            </w:r>
            <w:r w:rsidR="001914C3" w:rsidRPr="00075E50">
              <w:rPr>
                <w:sz w:val="20"/>
                <w:szCs w:val="20"/>
                <w:lang w:val="la-Latn"/>
              </w:rPr>
              <w:t>76</w:t>
            </w:r>
          </w:p>
        </w:tc>
        <w:tc>
          <w:tcPr>
            <w:tcW w:w="1418" w:type="dxa"/>
            <w:tcBorders>
              <w:bottom w:val="single" w:sz="4" w:space="0" w:color="auto"/>
            </w:tcBorders>
            <w:noWrap/>
            <w:vAlign w:val="bottom"/>
            <w:hideMark/>
          </w:tcPr>
          <w:p w14:paraId="03147962" w14:textId="671F87A9" w:rsidR="007F1BEF" w:rsidRPr="00075E50" w:rsidRDefault="007F1BEF" w:rsidP="008C52A7">
            <w:pPr>
              <w:spacing w:after="120"/>
              <w:ind w:left="142" w:right="60"/>
              <w:jc w:val="right"/>
              <w:rPr>
                <w:sz w:val="20"/>
                <w:szCs w:val="20"/>
                <w:lang w:val="la-Latn"/>
              </w:rPr>
            </w:pPr>
            <w:r w:rsidRPr="00075E50">
              <w:rPr>
                <w:sz w:val="20"/>
                <w:szCs w:val="20"/>
                <w:lang w:val="la-Latn"/>
              </w:rPr>
              <w:t>0.5</w:t>
            </w:r>
            <w:r w:rsidR="001914C3" w:rsidRPr="00075E50">
              <w:rPr>
                <w:sz w:val="20"/>
                <w:szCs w:val="20"/>
                <w:lang w:val="la-Latn"/>
              </w:rPr>
              <w:t>79</w:t>
            </w:r>
          </w:p>
        </w:tc>
        <w:tc>
          <w:tcPr>
            <w:tcW w:w="1417" w:type="dxa"/>
            <w:tcBorders>
              <w:bottom w:val="single" w:sz="4" w:space="0" w:color="auto"/>
            </w:tcBorders>
            <w:noWrap/>
            <w:vAlign w:val="bottom"/>
            <w:hideMark/>
          </w:tcPr>
          <w:p w14:paraId="438151B5"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0.036</w:t>
            </w:r>
          </w:p>
        </w:tc>
        <w:tc>
          <w:tcPr>
            <w:tcW w:w="1701" w:type="dxa"/>
            <w:tcBorders>
              <w:bottom w:val="single" w:sz="4" w:space="0" w:color="auto"/>
            </w:tcBorders>
            <w:noWrap/>
            <w:vAlign w:val="bottom"/>
            <w:hideMark/>
          </w:tcPr>
          <w:p w14:paraId="532873EF" w14:textId="6DA46EEB" w:rsidR="007F1BEF" w:rsidRPr="00075E50" w:rsidRDefault="007F1BEF" w:rsidP="008C52A7">
            <w:pPr>
              <w:spacing w:after="120"/>
              <w:ind w:left="142" w:right="60"/>
              <w:jc w:val="right"/>
              <w:rPr>
                <w:sz w:val="20"/>
                <w:szCs w:val="20"/>
                <w:lang w:val="la-Latn"/>
              </w:rPr>
            </w:pPr>
            <w:r w:rsidRPr="00075E50">
              <w:rPr>
                <w:sz w:val="20"/>
                <w:szCs w:val="20"/>
                <w:lang w:val="la-Latn"/>
              </w:rPr>
              <w:t>1</w:t>
            </w:r>
            <w:r w:rsidR="009B3017" w:rsidRPr="00075E50">
              <w:rPr>
                <w:sz w:val="20"/>
                <w:szCs w:val="20"/>
                <w:lang w:val="la-Latn"/>
              </w:rPr>
              <w:t>5.860</w:t>
            </w:r>
          </w:p>
        </w:tc>
        <w:tc>
          <w:tcPr>
            <w:tcW w:w="993" w:type="dxa"/>
            <w:tcBorders>
              <w:bottom w:val="single" w:sz="4" w:space="0" w:color="auto"/>
            </w:tcBorders>
            <w:noWrap/>
            <w:vAlign w:val="bottom"/>
            <w:hideMark/>
          </w:tcPr>
          <w:p w14:paraId="51F466DF"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0.000</w:t>
            </w:r>
          </w:p>
        </w:tc>
      </w:tr>
      <w:tr w:rsidR="00075E50" w:rsidRPr="00075E50" w14:paraId="34F126B9" w14:textId="77777777" w:rsidTr="00754338">
        <w:trPr>
          <w:trHeight w:val="57"/>
          <w:jc w:val="center"/>
        </w:trPr>
        <w:tc>
          <w:tcPr>
            <w:tcW w:w="9498" w:type="dxa"/>
            <w:gridSpan w:val="6"/>
            <w:tcBorders>
              <w:bottom w:val="single" w:sz="4" w:space="0" w:color="auto"/>
            </w:tcBorders>
            <w:shd w:val="clear" w:color="auto" w:fill="F2F2F2" w:themeFill="background1" w:themeFillShade="F2"/>
            <w:noWrap/>
            <w:vAlign w:val="bottom"/>
          </w:tcPr>
          <w:p w14:paraId="3EE6BD18" w14:textId="6B5A097D" w:rsidR="007F1BEF" w:rsidRPr="00075E50" w:rsidRDefault="00754338" w:rsidP="008C52A7">
            <w:pPr>
              <w:spacing w:after="120"/>
              <w:ind w:left="142" w:right="60"/>
              <w:jc w:val="center"/>
              <w:rPr>
                <w:b/>
                <w:bCs/>
                <w:sz w:val="20"/>
                <w:szCs w:val="20"/>
                <w:lang w:val="la-Latn"/>
              </w:rPr>
            </w:pPr>
            <w:r w:rsidRPr="00075E50">
              <w:rPr>
                <w:b/>
                <w:bCs/>
                <w:sz w:val="20"/>
                <w:szCs w:val="20"/>
                <w:lang w:val="la-Latn"/>
              </w:rPr>
              <w:t xml:space="preserve">Modelo </w:t>
            </w:r>
            <w:r w:rsidR="007F1BEF" w:rsidRPr="00075E50">
              <w:rPr>
                <w:b/>
                <w:bCs/>
                <w:sz w:val="20"/>
                <w:szCs w:val="20"/>
                <w:lang w:val="la-Latn"/>
              </w:rPr>
              <w:t xml:space="preserve">APPT </w:t>
            </w:r>
            <w:r w:rsidR="00D23200" w:rsidRPr="00075E50">
              <w:rPr>
                <w:b/>
                <w:bCs/>
                <w:sz w:val="20"/>
                <w:szCs w:val="20"/>
                <w:lang w:val="la-Latn"/>
              </w:rPr>
              <w:t>E</w:t>
            </w:r>
            <w:r w:rsidRPr="00075E50">
              <w:rPr>
                <w:b/>
                <w:bCs/>
                <w:sz w:val="20"/>
                <w:szCs w:val="20"/>
                <w:lang w:val="la-Latn"/>
              </w:rPr>
              <w:t>spa</w:t>
            </w:r>
            <w:r w:rsidR="00806047" w:rsidRPr="00075E50">
              <w:rPr>
                <w:b/>
                <w:bCs/>
                <w:sz w:val="20"/>
                <w:szCs w:val="20"/>
                <w:lang w:val="la-Latn"/>
              </w:rPr>
              <w:t>ñ</w:t>
            </w:r>
            <w:r w:rsidRPr="00075E50">
              <w:rPr>
                <w:b/>
                <w:bCs/>
                <w:sz w:val="20"/>
                <w:szCs w:val="20"/>
                <w:lang w:val="la-Latn"/>
              </w:rPr>
              <w:t>a</w:t>
            </w:r>
          </w:p>
        </w:tc>
      </w:tr>
      <w:tr w:rsidR="00075E50" w:rsidRPr="00075E50" w14:paraId="7B2486E1" w14:textId="77777777" w:rsidTr="00512A2F">
        <w:trPr>
          <w:trHeight w:val="57"/>
          <w:jc w:val="center"/>
        </w:trPr>
        <w:tc>
          <w:tcPr>
            <w:tcW w:w="2611" w:type="dxa"/>
            <w:tcBorders>
              <w:top w:val="single" w:sz="4" w:space="0" w:color="auto"/>
              <w:bottom w:val="single" w:sz="4" w:space="0" w:color="auto"/>
            </w:tcBorders>
            <w:shd w:val="clear" w:color="auto" w:fill="D9D9D9" w:themeFill="background1" w:themeFillShade="D9"/>
            <w:noWrap/>
            <w:vAlign w:val="bottom"/>
            <w:hideMark/>
          </w:tcPr>
          <w:p w14:paraId="22675B5B" w14:textId="77777777" w:rsidR="007F1BEF" w:rsidRPr="00075E50" w:rsidRDefault="007F1BEF" w:rsidP="008C52A7">
            <w:pPr>
              <w:spacing w:after="120"/>
              <w:ind w:left="142" w:right="60"/>
              <w:rPr>
                <w:b/>
                <w:bCs/>
                <w:sz w:val="20"/>
                <w:szCs w:val="20"/>
                <w:lang w:val="la-Latn"/>
              </w:rPr>
            </w:pPr>
          </w:p>
        </w:tc>
        <w:tc>
          <w:tcPr>
            <w:tcW w:w="1358" w:type="dxa"/>
            <w:tcBorders>
              <w:top w:val="single" w:sz="4" w:space="0" w:color="auto"/>
              <w:bottom w:val="single" w:sz="4" w:space="0" w:color="auto"/>
            </w:tcBorders>
            <w:shd w:val="clear" w:color="auto" w:fill="D9D9D9" w:themeFill="background1" w:themeFillShade="D9"/>
            <w:noWrap/>
            <w:vAlign w:val="bottom"/>
            <w:hideMark/>
          </w:tcPr>
          <w:p w14:paraId="722864DB" w14:textId="3D705D8F" w:rsidR="007F1BEF" w:rsidRPr="00075E50" w:rsidRDefault="00806047" w:rsidP="008C52A7">
            <w:pPr>
              <w:spacing w:after="120"/>
              <w:ind w:left="142" w:right="60"/>
              <w:jc w:val="right"/>
              <w:rPr>
                <w:b/>
                <w:bCs/>
                <w:sz w:val="20"/>
                <w:szCs w:val="20"/>
                <w:lang w:val="la-Latn"/>
              </w:rPr>
            </w:pPr>
            <w:r w:rsidRPr="00075E50">
              <w:rPr>
                <w:b/>
                <w:bCs/>
                <w:sz w:val="20"/>
                <w:szCs w:val="20"/>
              </w:rPr>
              <w:t xml:space="preserve">Muestra original </w:t>
            </w:r>
            <w:r w:rsidR="007F1BEF" w:rsidRPr="00075E50">
              <w:rPr>
                <w:b/>
                <w:bCs/>
                <w:sz w:val="20"/>
                <w:szCs w:val="20"/>
                <w:lang w:val="la-Latn"/>
              </w:rPr>
              <w:t>(O)</w:t>
            </w:r>
          </w:p>
        </w:tc>
        <w:tc>
          <w:tcPr>
            <w:tcW w:w="1418" w:type="dxa"/>
            <w:tcBorders>
              <w:top w:val="single" w:sz="4" w:space="0" w:color="auto"/>
              <w:bottom w:val="single" w:sz="4" w:space="0" w:color="auto"/>
            </w:tcBorders>
            <w:shd w:val="clear" w:color="auto" w:fill="D9D9D9" w:themeFill="background1" w:themeFillShade="D9"/>
            <w:noWrap/>
            <w:vAlign w:val="bottom"/>
            <w:hideMark/>
          </w:tcPr>
          <w:p w14:paraId="12B22B9C" w14:textId="5FCE143E" w:rsidR="007F1BEF" w:rsidRPr="00075E50" w:rsidRDefault="00806047" w:rsidP="008C52A7">
            <w:pPr>
              <w:spacing w:after="120"/>
              <w:ind w:left="142" w:right="60"/>
              <w:jc w:val="right"/>
              <w:rPr>
                <w:b/>
                <w:bCs/>
                <w:sz w:val="20"/>
                <w:szCs w:val="20"/>
                <w:lang w:val="la-Latn"/>
              </w:rPr>
            </w:pPr>
            <w:r w:rsidRPr="009541BF">
              <w:rPr>
                <w:b/>
                <w:bCs/>
                <w:sz w:val="20"/>
                <w:szCs w:val="20"/>
                <w:lang w:val="es-ES"/>
              </w:rPr>
              <w:t xml:space="preserve">Media de la muestra </w:t>
            </w:r>
            <w:r w:rsidR="007F1BEF" w:rsidRPr="00075E50">
              <w:rPr>
                <w:b/>
                <w:bCs/>
                <w:sz w:val="20"/>
                <w:szCs w:val="20"/>
                <w:lang w:val="la-Latn"/>
              </w:rPr>
              <w:t>(M)</w:t>
            </w:r>
          </w:p>
        </w:tc>
        <w:tc>
          <w:tcPr>
            <w:tcW w:w="1417" w:type="dxa"/>
            <w:tcBorders>
              <w:top w:val="single" w:sz="4" w:space="0" w:color="auto"/>
              <w:bottom w:val="single" w:sz="4" w:space="0" w:color="auto"/>
            </w:tcBorders>
            <w:shd w:val="clear" w:color="auto" w:fill="D9D9D9" w:themeFill="background1" w:themeFillShade="D9"/>
            <w:noWrap/>
            <w:vAlign w:val="bottom"/>
            <w:hideMark/>
          </w:tcPr>
          <w:p w14:paraId="583FB17F" w14:textId="4EC91A43" w:rsidR="007F1BEF" w:rsidRPr="00075E50" w:rsidRDefault="00806047" w:rsidP="008C52A7">
            <w:pPr>
              <w:spacing w:after="120"/>
              <w:ind w:left="142" w:right="60"/>
              <w:jc w:val="right"/>
              <w:rPr>
                <w:b/>
                <w:bCs/>
                <w:sz w:val="20"/>
                <w:szCs w:val="20"/>
                <w:lang w:val="la-Latn"/>
              </w:rPr>
            </w:pPr>
            <w:r w:rsidRPr="00075E50">
              <w:rPr>
                <w:b/>
                <w:bCs/>
                <w:sz w:val="20"/>
                <w:szCs w:val="20"/>
              </w:rPr>
              <w:t xml:space="preserve">Desviación estándar </w:t>
            </w:r>
            <w:r w:rsidR="007F1BEF" w:rsidRPr="00075E50">
              <w:rPr>
                <w:b/>
                <w:bCs/>
                <w:sz w:val="20"/>
                <w:szCs w:val="20"/>
                <w:lang w:val="la-Latn"/>
              </w:rPr>
              <w:t>(STDEV)</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1E894D53" w14:textId="77777777" w:rsidR="007F1BEF" w:rsidRPr="00075E50" w:rsidRDefault="007F1BEF" w:rsidP="008C52A7">
            <w:pPr>
              <w:spacing w:after="120"/>
              <w:ind w:left="142" w:right="60"/>
              <w:jc w:val="right"/>
              <w:rPr>
                <w:b/>
                <w:bCs/>
                <w:sz w:val="20"/>
                <w:szCs w:val="20"/>
                <w:lang w:val="la-Latn"/>
              </w:rPr>
            </w:pPr>
            <w:r w:rsidRPr="00075E50">
              <w:rPr>
                <w:b/>
                <w:bCs/>
                <w:sz w:val="20"/>
                <w:szCs w:val="20"/>
                <w:lang w:val="la-Latn"/>
              </w:rPr>
              <w:t>Estatísticas T (|O/STDEV|)</w:t>
            </w:r>
          </w:p>
        </w:tc>
        <w:tc>
          <w:tcPr>
            <w:tcW w:w="993" w:type="dxa"/>
            <w:tcBorders>
              <w:top w:val="single" w:sz="4" w:space="0" w:color="auto"/>
              <w:bottom w:val="single" w:sz="4" w:space="0" w:color="auto"/>
            </w:tcBorders>
            <w:shd w:val="clear" w:color="auto" w:fill="D9D9D9" w:themeFill="background1" w:themeFillShade="D9"/>
            <w:noWrap/>
            <w:vAlign w:val="bottom"/>
            <w:hideMark/>
          </w:tcPr>
          <w:p w14:paraId="14682A1E" w14:textId="77777777" w:rsidR="007F1BEF" w:rsidRPr="00075E50" w:rsidRDefault="007F1BEF" w:rsidP="008C52A7">
            <w:pPr>
              <w:spacing w:after="120"/>
              <w:ind w:left="142" w:right="60"/>
              <w:jc w:val="right"/>
              <w:rPr>
                <w:b/>
                <w:bCs/>
                <w:sz w:val="20"/>
                <w:szCs w:val="20"/>
                <w:lang w:val="la-Latn"/>
              </w:rPr>
            </w:pPr>
            <w:r w:rsidRPr="00075E50">
              <w:rPr>
                <w:b/>
                <w:bCs/>
                <w:sz w:val="20"/>
                <w:szCs w:val="20"/>
                <w:lang w:val="la-Latn"/>
              </w:rPr>
              <w:t>Valores de p</w:t>
            </w:r>
          </w:p>
        </w:tc>
      </w:tr>
      <w:tr w:rsidR="00075E50" w:rsidRPr="00075E50" w14:paraId="46B66379" w14:textId="77777777" w:rsidTr="00512A2F">
        <w:trPr>
          <w:trHeight w:val="57"/>
          <w:jc w:val="center"/>
        </w:trPr>
        <w:tc>
          <w:tcPr>
            <w:tcW w:w="2611" w:type="dxa"/>
            <w:tcBorders>
              <w:top w:val="single" w:sz="4" w:space="0" w:color="auto"/>
              <w:bottom w:val="single" w:sz="4" w:space="0" w:color="auto"/>
            </w:tcBorders>
            <w:noWrap/>
            <w:vAlign w:val="bottom"/>
            <w:hideMark/>
          </w:tcPr>
          <w:p w14:paraId="6227A35A" w14:textId="77777777" w:rsidR="002E587D" w:rsidRPr="00075E50" w:rsidRDefault="002E587D" w:rsidP="008C52A7">
            <w:pPr>
              <w:spacing w:after="120"/>
              <w:ind w:left="142" w:right="60"/>
              <w:rPr>
                <w:sz w:val="20"/>
                <w:szCs w:val="20"/>
                <w:lang w:val="la-Latn"/>
              </w:rPr>
            </w:pPr>
            <w:r w:rsidRPr="00075E50">
              <w:rPr>
                <w:sz w:val="20"/>
                <w:szCs w:val="20"/>
                <w:lang w:val="la-Latn"/>
              </w:rPr>
              <w:t xml:space="preserve">A.LEADER -&gt; CCIPPTER </w:t>
            </w:r>
          </w:p>
        </w:tc>
        <w:tc>
          <w:tcPr>
            <w:tcW w:w="1358" w:type="dxa"/>
            <w:tcBorders>
              <w:top w:val="single" w:sz="4" w:space="0" w:color="auto"/>
              <w:bottom w:val="single" w:sz="4" w:space="0" w:color="auto"/>
            </w:tcBorders>
            <w:noWrap/>
            <w:vAlign w:val="bottom"/>
            <w:hideMark/>
          </w:tcPr>
          <w:p w14:paraId="25B2A9DC"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0.490 </w:t>
            </w:r>
          </w:p>
        </w:tc>
        <w:tc>
          <w:tcPr>
            <w:tcW w:w="1418" w:type="dxa"/>
            <w:tcBorders>
              <w:top w:val="single" w:sz="4" w:space="0" w:color="auto"/>
              <w:bottom w:val="single" w:sz="4" w:space="0" w:color="auto"/>
            </w:tcBorders>
            <w:noWrap/>
            <w:vAlign w:val="bottom"/>
            <w:hideMark/>
          </w:tcPr>
          <w:p w14:paraId="522B218E"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0.494 </w:t>
            </w:r>
          </w:p>
        </w:tc>
        <w:tc>
          <w:tcPr>
            <w:tcW w:w="1417" w:type="dxa"/>
            <w:tcBorders>
              <w:top w:val="single" w:sz="4" w:space="0" w:color="auto"/>
              <w:bottom w:val="single" w:sz="4" w:space="0" w:color="auto"/>
            </w:tcBorders>
            <w:noWrap/>
            <w:vAlign w:val="bottom"/>
            <w:hideMark/>
          </w:tcPr>
          <w:p w14:paraId="5BB32D1C"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0.043 </w:t>
            </w:r>
          </w:p>
        </w:tc>
        <w:tc>
          <w:tcPr>
            <w:tcW w:w="1701" w:type="dxa"/>
            <w:tcBorders>
              <w:top w:val="single" w:sz="4" w:space="0" w:color="auto"/>
              <w:bottom w:val="single" w:sz="4" w:space="0" w:color="auto"/>
            </w:tcBorders>
            <w:noWrap/>
            <w:vAlign w:val="bottom"/>
            <w:hideMark/>
          </w:tcPr>
          <w:p w14:paraId="03D673ED"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11.503 </w:t>
            </w:r>
          </w:p>
        </w:tc>
        <w:tc>
          <w:tcPr>
            <w:tcW w:w="993" w:type="dxa"/>
            <w:tcBorders>
              <w:top w:val="single" w:sz="4" w:space="0" w:color="auto"/>
              <w:bottom w:val="single" w:sz="4" w:space="0" w:color="auto"/>
            </w:tcBorders>
            <w:noWrap/>
            <w:vAlign w:val="bottom"/>
            <w:hideMark/>
          </w:tcPr>
          <w:p w14:paraId="5529FC06"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0.000 </w:t>
            </w:r>
          </w:p>
        </w:tc>
      </w:tr>
      <w:tr w:rsidR="00075E50" w:rsidRPr="00075E50" w14:paraId="7E0461BE" w14:textId="77777777" w:rsidTr="00512A2F">
        <w:trPr>
          <w:trHeight w:val="57"/>
          <w:jc w:val="center"/>
        </w:trPr>
        <w:tc>
          <w:tcPr>
            <w:tcW w:w="2611" w:type="dxa"/>
            <w:tcBorders>
              <w:top w:val="single" w:sz="4" w:space="0" w:color="auto"/>
              <w:bottom w:val="single" w:sz="4" w:space="0" w:color="auto"/>
            </w:tcBorders>
            <w:noWrap/>
            <w:vAlign w:val="bottom"/>
            <w:hideMark/>
          </w:tcPr>
          <w:p w14:paraId="5E12E502" w14:textId="77777777" w:rsidR="002E587D" w:rsidRPr="00075E50" w:rsidRDefault="002E587D" w:rsidP="008C52A7">
            <w:pPr>
              <w:spacing w:after="120"/>
              <w:ind w:left="142" w:right="60"/>
              <w:rPr>
                <w:sz w:val="20"/>
                <w:szCs w:val="20"/>
                <w:lang w:val="la-Latn"/>
              </w:rPr>
            </w:pPr>
            <w:r w:rsidRPr="00075E50">
              <w:rPr>
                <w:sz w:val="20"/>
                <w:szCs w:val="20"/>
                <w:lang w:val="la-Latn"/>
              </w:rPr>
              <w:t xml:space="preserve">APT -&gt; MQV </w:t>
            </w:r>
          </w:p>
        </w:tc>
        <w:tc>
          <w:tcPr>
            <w:tcW w:w="1358" w:type="dxa"/>
            <w:tcBorders>
              <w:top w:val="single" w:sz="4" w:space="0" w:color="auto"/>
              <w:bottom w:val="single" w:sz="4" w:space="0" w:color="auto"/>
            </w:tcBorders>
            <w:noWrap/>
            <w:vAlign w:val="bottom"/>
            <w:hideMark/>
          </w:tcPr>
          <w:p w14:paraId="15E86594"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0.426 </w:t>
            </w:r>
          </w:p>
        </w:tc>
        <w:tc>
          <w:tcPr>
            <w:tcW w:w="1418" w:type="dxa"/>
            <w:tcBorders>
              <w:top w:val="single" w:sz="4" w:space="0" w:color="auto"/>
              <w:bottom w:val="single" w:sz="4" w:space="0" w:color="auto"/>
            </w:tcBorders>
            <w:noWrap/>
            <w:vAlign w:val="bottom"/>
            <w:hideMark/>
          </w:tcPr>
          <w:p w14:paraId="0F8DAF2B"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0.443 </w:t>
            </w:r>
          </w:p>
        </w:tc>
        <w:tc>
          <w:tcPr>
            <w:tcW w:w="1417" w:type="dxa"/>
            <w:tcBorders>
              <w:top w:val="single" w:sz="4" w:space="0" w:color="auto"/>
              <w:bottom w:val="single" w:sz="4" w:space="0" w:color="auto"/>
            </w:tcBorders>
            <w:noWrap/>
            <w:vAlign w:val="bottom"/>
            <w:hideMark/>
          </w:tcPr>
          <w:p w14:paraId="4985B446"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0.060 </w:t>
            </w:r>
          </w:p>
        </w:tc>
        <w:tc>
          <w:tcPr>
            <w:tcW w:w="1701" w:type="dxa"/>
            <w:tcBorders>
              <w:top w:val="single" w:sz="4" w:space="0" w:color="auto"/>
              <w:bottom w:val="single" w:sz="4" w:space="0" w:color="auto"/>
            </w:tcBorders>
            <w:noWrap/>
            <w:vAlign w:val="bottom"/>
            <w:hideMark/>
          </w:tcPr>
          <w:p w14:paraId="2961CF5A"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7.141 </w:t>
            </w:r>
          </w:p>
        </w:tc>
        <w:tc>
          <w:tcPr>
            <w:tcW w:w="993" w:type="dxa"/>
            <w:tcBorders>
              <w:top w:val="single" w:sz="4" w:space="0" w:color="auto"/>
              <w:bottom w:val="single" w:sz="4" w:space="0" w:color="auto"/>
            </w:tcBorders>
            <w:noWrap/>
            <w:vAlign w:val="bottom"/>
            <w:hideMark/>
          </w:tcPr>
          <w:p w14:paraId="285C7515"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0.000 </w:t>
            </w:r>
          </w:p>
        </w:tc>
      </w:tr>
      <w:tr w:rsidR="00075E50" w:rsidRPr="00075E50" w14:paraId="50D8CCC7" w14:textId="77777777" w:rsidTr="00512A2F">
        <w:trPr>
          <w:trHeight w:val="57"/>
          <w:jc w:val="center"/>
        </w:trPr>
        <w:tc>
          <w:tcPr>
            <w:tcW w:w="2611" w:type="dxa"/>
            <w:tcBorders>
              <w:top w:val="single" w:sz="4" w:space="0" w:color="auto"/>
              <w:bottom w:val="single" w:sz="4" w:space="0" w:color="auto"/>
            </w:tcBorders>
            <w:noWrap/>
            <w:vAlign w:val="bottom"/>
            <w:hideMark/>
          </w:tcPr>
          <w:p w14:paraId="0926C24B" w14:textId="77777777" w:rsidR="002E587D" w:rsidRPr="00075E50" w:rsidRDefault="002E587D" w:rsidP="008C52A7">
            <w:pPr>
              <w:spacing w:after="120"/>
              <w:ind w:left="142" w:right="60"/>
              <w:rPr>
                <w:sz w:val="20"/>
                <w:szCs w:val="20"/>
                <w:lang w:val="la-Latn"/>
              </w:rPr>
            </w:pPr>
            <w:r w:rsidRPr="00075E50">
              <w:rPr>
                <w:sz w:val="20"/>
                <w:szCs w:val="20"/>
                <w:lang w:val="la-Latn"/>
              </w:rPr>
              <w:t xml:space="preserve">MQV -&gt; ET </w:t>
            </w:r>
          </w:p>
        </w:tc>
        <w:tc>
          <w:tcPr>
            <w:tcW w:w="1358" w:type="dxa"/>
            <w:tcBorders>
              <w:top w:val="single" w:sz="4" w:space="0" w:color="auto"/>
              <w:bottom w:val="single" w:sz="4" w:space="0" w:color="auto"/>
            </w:tcBorders>
            <w:noWrap/>
            <w:vAlign w:val="bottom"/>
            <w:hideMark/>
          </w:tcPr>
          <w:p w14:paraId="2EF86BEC"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0.520 </w:t>
            </w:r>
          </w:p>
        </w:tc>
        <w:tc>
          <w:tcPr>
            <w:tcW w:w="1418" w:type="dxa"/>
            <w:tcBorders>
              <w:top w:val="single" w:sz="4" w:space="0" w:color="auto"/>
              <w:bottom w:val="single" w:sz="4" w:space="0" w:color="auto"/>
            </w:tcBorders>
            <w:noWrap/>
            <w:vAlign w:val="bottom"/>
            <w:hideMark/>
          </w:tcPr>
          <w:p w14:paraId="0B510AD0"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0.523 </w:t>
            </w:r>
          </w:p>
        </w:tc>
        <w:tc>
          <w:tcPr>
            <w:tcW w:w="1417" w:type="dxa"/>
            <w:tcBorders>
              <w:top w:val="single" w:sz="4" w:space="0" w:color="auto"/>
              <w:bottom w:val="single" w:sz="4" w:space="0" w:color="auto"/>
            </w:tcBorders>
            <w:noWrap/>
            <w:vAlign w:val="bottom"/>
            <w:hideMark/>
          </w:tcPr>
          <w:p w14:paraId="3F188B61"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0.041 </w:t>
            </w:r>
          </w:p>
        </w:tc>
        <w:tc>
          <w:tcPr>
            <w:tcW w:w="1701" w:type="dxa"/>
            <w:tcBorders>
              <w:top w:val="single" w:sz="4" w:space="0" w:color="auto"/>
              <w:bottom w:val="single" w:sz="4" w:space="0" w:color="auto"/>
            </w:tcBorders>
            <w:noWrap/>
            <w:vAlign w:val="bottom"/>
            <w:hideMark/>
          </w:tcPr>
          <w:p w14:paraId="2BA7DC76"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12.704 </w:t>
            </w:r>
          </w:p>
        </w:tc>
        <w:tc>
          <w:tcPr>
            <w:tcW w:w="993" w:type="dxa"/>
            <w:tcBorders>
              <w:top w:val="single" w:sz="4" w:space="0" w:color="auto"/>
              <w:bottom w:val="single" w:sz="4" w:space="0" w:color="auto"/>
            </w:tcBorders>
            <w:noWrap/>
            <w:vAlign w:val="bottom"/>
            <w:hideMark/>
          </w:tcPr>
          <w:p w14:paraId="61C154A3"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0.000 </w:t>
            </w:r>
          </w:p>
        </w:tc>
      </w:tr>
      <w:tr w:rsidR="00075E50" w:rsidRPr="00075E50" w14:paraId="65CAB0C9" w14:textId="77777777" w:rsidTr="00512A2F">
        <w:trPr>
          <w:trHeight w:val="57"/>
          <w:jc w:val="center"/>
        </w:trPr>
        <w:tc>
          <w:tcPr>
            <w:tcW w:w="2611" w:type="dxa"/>
            <w:tcBorders>
              <w:top w:val="single" w:sz="4" w:space="0" w:color="auto"/>
              <w:bottom w:val="single" w:sz="4" w:space="0" w:color="auto"/>
            </w:tcBorders>
            <w:noWrap/>
            <w:vAlign w:val="bottom"/>
            <w:hideMark/>
          </w:tcPr>
          <w:p w14:paraId="2834C6C9" w14:textId="77777777" w:rsidR="002E587D" w:rsidRPr="00075E50" w:rsidRDefault="002E587D" w:rsidP="008C52A7">
            <w:pPr>
              <w:spacing w:after="120"/>
              <w:ind w:left="142" w:right="60"/>
              <w:rPr>
                <w:sz w:val="20"/>
                <w:szCs w:val="20"/>
                <w:lang w:val="la-Latn"/>
              </w:rPr>
            </w:pPr>
            <w:r w:rsidRPr="00075E50">
              <w:rPr>
                <w:sz w:val="20"/>
                <w:szCs w:val="20"/>
                <w:lang w:val="la-Latn"/>
              </w:rPr>
              <w:t xml:space="preserve">PS -&gt; A.LEADER </w:t>
            </w:r>
          </w:p>
        </w:tc>
        <w:tc>
          <w:tcPr>
            <w:tcW w:w="1358" w:type="dxa"/>
            <w:tcBorders>
              <w:top w:val="single" w:sz="4" w:space="0" w:color="auto"/>
              <w:bottom w:val="single" w:sz="4" w:space="0" w:color="auto"/>
            </w:tcBorders>
            <w:noWrap/>
            <w:vAlign w:val="bottom"/>
            <w:hideMark/>
          </w:tcPr>
          <w:p w14:paraId="0BBAD45B"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0.567 </w:t>
            </w:r>
          </w:p>
        </w:tc>
        <w:tc>
          <w:tcPr>
            <w:tcW w:w="1418" w:type="dxa"/>
            <w:tcBorders>
              <w:top w:val="single" w:sz="4" w:space="0" w:color="auto"/>
              <w:bottom w:val="single" w:sz="4" w:space="0" w:color="auto"/>
            </w:tcBorders>
            <w:noWrap/>
            <w:vAlign w:val="bottom"/>
            <w:hideMark/>
          </w:tcPr>
          <w:p w14:paraId="1971578A"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0.568 </w:t>
            </w:r>
          </w:p>
        </w:tc>
        <w:tc>
          <w:tcPr>
            <w:tcW w:w="1417" w:type="dxa"/>
            <w:tcBorders>
              <w:top w:val="single" w:sz="4" w:space="0" w:color="auto"/>
              <w:bottom w:val="single" w:sz="4" w:space="0" w:color="auto"/>
            </w:tcBorders>
            <w:noWrap/>
            <w:vAlign w:val="bottom"/>
            <w:hideMark/>
          </w:tcPr>
          <w:p w14:paraId="2C38109E"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0.041 </w:t>
            </w:r>
          </w:p>
        </w:tc>
        <w:tc>
          <w:tcPr>
            <w:tcW w:w="1701" w:type="dxa"/>
            <w:tcBorders>
              <w:top w:val="single" w:sz="4" w:space="0" w:color="auto"/>
              <w:bottom w:val="single" w:sz="4" w:space="0" w:color="auto"/>
            </w:tcBorders>
            <w:noWrap/>
            <w:vAlign w:val="bottom"/>
            <w:hideMark/>
          </w:tcPr>
          <w:p w14:paraId="7DE23BCF"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13.992 </w:t>
            </w:r>
          </w:p>
        </w:tc>
        <w:tc>
          <w:tcPr>
            <w:tcW w:w="993" w:type="dxa"/>
            <w:tcBorders>
              <w:top w:val="single" w:sz="4" w:space="0" w:color="auto"/>
              <w:bottom w:val="single" w:sz="4" w:space="0" w:color="auto"/>
            </w:tcBorders>
            <w:noWrap/>
            <w:vAlign w:val="bottom"/>
            <w:hideMark/>
          </w:tcPr>
          <w:p w14:paraId="6B1D802A"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0.000 </w:t>
            </w:r>
          </w:p>
        </w:tc>
      </w:tr>
      <w:tr w:rsidR="00075E50" w:rsidRPr="00075E50" w14:paraId="02A48F9F" w14:textId="77777777" w:rsidTr="00512A2F">
        <w:trPr>
          <w:trHeight w:val="57"/>
          <w:jc w:val="center"/>
        </w:trPr>
        <w:tc>
          <w:tcPr>
            <w:tcW w:w="2611" w:type="dxa"/>
            <w:tcBorders>
              <w:top w:val="single" w:sz="4" w:space="0" w:color="auto"/>
              <w:bottom w:val="single" w:sz="4" w:space="0" w:color="auto"/>
            </w:tcBorders>
            <w:noWrap/>
            <w:vAlign w:val="bottom"/>
            <w:hideMark/>
          </w:tcPr>
          <w:p w14:paraId="2BECEDA8" w14:textId="77777777" w:rsidR="002E587D" w:rsidRPr="00075E50" w:rsidRDefault="002E587D" w:rsidP="008C52A7">
            <w:pPr>
              <w:spacing w:after="120"/>
              <w:ind w:left="142" w:right="60"/>
              <w:rPr>
                <w:sz w:val="20"/>
                <w:szCs w:val="20"/>
                <w:lang w:val="la-Latn"/>
              </w:rPr>
            </w:pPr>
            <w:r w:rsidRPr="00075E50">
              <w:rPr>
                <w:sz w:val="20"/>
                <w:szCs w:val="20"/>
                <w:lang w:val="la-Latn"/>
              </w:rPr>
              <w:t xml:space="preserve">PS -&gt; APT </w:t>
            </w:r>
          </w:p>
        </w:tc>
        <w:tc>
          <w:tcPr>
            <w:tcW w:w="1358" w:type="dxa"/>
            <w:tcBorders>
              <w:top w:val="single" w:sz="4" w:space="0" w:color="auto"/>
              <w:bottom w:val="single" w:sz="4" w:space="0" w:color="auto"/>
            </w:tcBorders>
            <w:noWrap/>
            <w:vAlign w:val="bottom"/>
            <w:hideMark/>
          </w:tcPr>
          <w:p w14:paraId="3B660951"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0.492 </w:t>
            </w:r>
          </w:p>
        </w:tc>
        <w:tc>
          <w:tcPr>
            <w:tcW w:w="1418" w:type="dxa"/>
            <w:tcBorders>
              <w:top w:val="single" w:sz="4" w:space="0" w:color="auto"/>
              <w:bottom w:val="single" w:sz="4" w:space="0" w:color="auto"/>
            </w:tcBorders>
            <w:noWrap/>
            <w:vAlign w:val="bottom"/>
            <w:hideMark/>
          </w:tcPr>
          <w:p w14:paraId="5480469C"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0.506 </w:t>
            </w:r>
          </w:p>
        </w:tc>
        <w:tc>
          <w:tcPr>
            <w:tcW w:w="1417" w:type="dxa"/>
            <w:tcBorders>
              <w:top w:val="single" w:sz="4" w:space="0" w:color="auto"/>
              <w:bottom w:val="single" w:sz="4" w:space="0" w:color="auto"/>
            </w:tcBorders>
            <w:noWrap/>
            <w:vAlign w:val="bottom"/>
            <w:hideMark/>
          </w:tcPr>
          <w:p w14:paraId="5821B4DF"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0.060 </w:t>
            </w:r>
          </w:p>
        </w:tc>
        <w:tc>
          <w:tcPr>
            <w:tcW w:w="1701" w:type="dxa"/>
            <w:tcBorders>
              <w:top w:val="single" w:sz="4" w:space="0" w:color="auto"/>
              <w:bottom w:val="single" w:sz="4" w:space="0" w:color="auto"/>
            </w:tcBorders>
            <w:noWrap/>
            <w:vAlign w:val="bottom"/>
            <w:hideMark/>
          </w:tcPr>
          <w:p w14:paraId="2024C5ED"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8.166 </w:t>
            </w:r>
          </w:p>
        </w:tc>
        <w:tc>
          <w:tcPr>
            <w:tcW w:w="993" w:type="dxa"/>
            <w:tcBorders>
              <w:top w:val="single" w:sz="4" w:space="0" w:color="auto"/>
              <w:bottom w:val="single" w:sz="4" w:space="0" w:color="auto"/>
            </w:tcBorders>
            <w:noWrap/>
            <w:vAlign w:val="bottom"/>
            <w:hideMark/>
          </w:tcPr>
          <w:p w14:paraId="3DC9D2B0"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0.000 </w:t>
            </w:r>
          </w:p>
        </w:tc>
      </w:tr>
    </w:tbl>
    <w:p w14:paraId="592ED814" w14:textId="77777777" w:rsidR="00806047" w:rsidRPr="00075E50" w:rsidRDefault="00806047" w:rsidP="008C52A7">
      <w:pPr>
        <w:spacing w:after="120"/>
        <w:jc w:val="center"/>
        <w:textAlignment w:val="baseline"/>
        <w:rPr>
          <w:sz w:val="20"/>
          <w:szCs w:val="20"/>
          <w:lang w:eastAsia="es-ES"/>
        </w:rPr>
      </w:pPr>
      <w:r w:rsidRPr="00075E50">
        <w:rPr>
          <w:sz w:val="20"/>
          <w:szCs w:val="20"/>
          <w:lang w:eastAsia="es-ES"/>
        </w:rPr>
        <w:t>Fuente: Elaboración propia.</w:t>
      </w:r>
    </w:p>
    <w:p w14:paraId="27882255" w14:textId="77777777" w:rsidR="00783BEA" w:rsidRPr="009541BF" w:rsidRDefault="00806047" w:rsidP="008C52A7">
      <w:pPr>
        <w:spacing w:after="120"/>
        <w:ind w:firstLine="709"/>
        <w:jc w:val="both"/>
        <w:textAlignment w:val="baseline"/>
        <w:rPr>
          <w:lang w:val="es-ES"/>
        </w:rPr>
      </w:pPr>
      <w:bookmarkStart w:id="29" w:name="_Toc168935168"/>
      <w:r w:rsidRPr="009541BF">
        <w:rPr>
          <w:lang w:val="es-ES"/>
        </w:rPr>
        <w:t xml:space="preserve">El análisis de la Tabla 11 muestra que las hipótesis presentaron resultados significativos con valores de p &lt; 0,05 para ambos modelos. Así, se confirma que las relaciones establecidas son sólidas y los resultados son fiables y pueden generalizarse al conjunto de la población.  </w:t>
      </w:r>
      <w:bookmarkStart w:id="30" w:name="_Hlk169535357"/>
      <w:bookmarkEnd w:id="29"/>
      <w:bookmarkEnd w:id="30"/>
    </w:p>
    <w:p w14:paraId="0E0269A6" w14:textId="0FCD26E6" w:rsidR="00806047" w:rsidRPr="009541BF" w:rsidRDefault="00806047" w:rsidP="008C52A7">
      <w:pPr>
        <w:spacing w:after="120"/>
        <w:ind w:firstLine="709"/>
        <w:jc w:val="both"/>
        <w:textAlignment w:val="baseline"/>
        <w:rPr>
          <w:lang w:val="es-ES"/>
        </w:rPr>
      </w:pPr>
      <w:r w:rsidRPr="009541BF">
        <w:rPr>
          <w:lang w:val="es-ES"/>
        </w:rPr>
        <w:t xml:space="preserve">Para concluir, se presentan los resultados de otros dos indicadores para el ajuste del modelo: el </w:t>
      </w:r>
      <w:r w:rsidR="007F1BEF" w:rsidRPr="009541BF">
        <w:rPr>
          <w:lang w:val="es-ES"/>
        </w:rPr>
        <w:t>Q</w:t>
      </w:r>
      <w:r w:rsidR="007F1BEF" w:rsidRPr="009541BF">
        <w:rPr>
          <w:vertAlign w:val="superscript"/>
          <w:lang w:val="es-ES"/>
        </w:rPr>
        <w:t>2</w:t>
      </w:r>
      <w:r w:rsidR="007F1BEF" w:rsidRPr="009541BF">
        <w:rPr>
          <w:lang w:val="es-ES"/>
        </w:rPr>
        <w:t xml:space="preserve"> </w:t>
      </w:r>
      <w:r w:rsidRPr="009541BF">
        <w:rPr>
          <w:lang w:val="es-ES"/>
        </w:rPr>
        <w:t xml:space="preserve">Stone Geisser y el coeficiente de Cohen </w:t>
      </w:r>
      <w:r w:rsidR="007F1BEF" w:rsidRPr="009541BF">
        <w:rPr>
          <w:lang w:val="es-ES"/>
        </w:rPr>
        <w:t>(</w:t>
      </w:r>
      <w:r w:rsidR="007F1BEF" w:rsidRPr="009541BF">
        <w:rPr>
          <w:i/>
          <w:iCs/>
          <w:lang w:val="es-ES"/>
        </w:rPr>
        <w:t>f</w:t>
      </w:r>
      <w:r w:rsidR="007F1BEF" w:rsidRPr="009541BF">
        <w:rPr>
          <w:vertAlign w:val="superscript"/>
          <w:lang w:val="es-ES"/>
        </w:rPr>
        <w:t>2</w:t>
      </w:r>
      <w:r w:rsidR="007F1BEF" w:rsidRPr="009541BF">
        <w:rPr>
          <w:lang w:val="es-ES"/>
        </w:rPr>
        <w:t xml:space="preserve">). </w:t>
      </w:r>
      <w:bookmarkStart w:id="31" w:name="_Toc168936802"/>
      <w:r w:rsidRPr="009541BF">
        <w:rPr>
          <w:lang w:val="es-ES"/>
        </w:rPr>
        <w:t>Q</w:t>
      </w:r>
      <w:r w:rsidRPr="009541BF">
        <w:rPr>
          <w:vertAlign w:val="superscript"/>
          <w:lang w:val="es-ES"/>
        </w:rPr>
        <w:t>2</w:t>
      </w:r>
      <w:r w:rsidRPr="009541BF">
        <w:rPr>
          <w:lang w:val="es-ES"/>
        </w:rPr>
        <w:t xml:space="preserve"> es una forma de evaluar la validez predictiva del modelo interno (Hair et al., 2014). Los valores mayores que cero se consideran para que el modelo de ruta tenga relevancia predictiva y para que se prediga el constructo endógeno. En resumen, el índice Q² permite comprobar hasta qué punto los constructos exógenos pueden predecir los endógenos, contribuyendo a un análisis más completo y robusto de los resultados del estudio</w:t>
      </w:r>
      <w:r w:rsidR="00783BEA" w:rsidRPr="009541BF">
        <w:rPr>
          <w:lang w:val="es-ES"/>
        </w:rPr>
        <w:t xml:space="preserve"> (Tabla 12)</w:t>
      </w:r>
    </w:p>
    <w:p w14:paraId="39B3F338" w14:textId="77777777" w:rsidR="004F4920" w:rsidRPr="009541BF" w:rsidRDefault="004F4920" w:rsidP="008C52A7">
      <w:pPr>
        <w:spacing w:after="120"/>
        <w:ind w:firstLine="709"/>
        <w:jc w:val="both"/>
        <w:textAlignment w:val="baseline"/>
        <w:rPr>
          <w:lang w:val="es-ES"/>
        </w:rPr>
      </w:pPr>
    </w:p>
    <w:p w14:paraId="0C7AB16D" w14:textId="7A5B104E" w:rsidR="00806047" w:rsidRPr="004F4920" w:rsidRDefault="00F81580" w:rsidP="008C52A7">
      <w:pPr>
        <w:spacing w:after="120"/>
        <w:ind w:right="60"/>
        <w:rPr>
          <w:b/>
          <w:bCs/>
          <w:lang w:val="la-Latn"/>
        </w:rPr>
      </w:pPr>
      <w:r w:rsidRPr="004F4920">
        <w:rPr>
          <w:b/>
          <w:bCs/>
          <w:lang w:val="la-Latn"/>
        </w:rPr>
        <w:t xml:space="preserve">Tabla </w:t>
      </w:r>
      <w:r w:rsidRPr="004F4920">
        <w:rPr>
          <w:b/>
          <w:bCs/>
          <w:lang w:val="la-Latn"/>
        </w:rPr>
        <w:fldChar w:fldCharType="begin"/>
      </w:r>
      <w:r w:rsidRPr="004F4920">
        <w:rPr>
          <w:b/>
          <w:bCs/>
          <w:lang w:val="la-Latn"/>
        </w:rPr>
        <w:instrText xml:space="preserve"> SEQ Tabela \* ARABIC </w:instrText>
      </w:r>
      <w:r w:rsidRPr="004F4920">
        <w:rPr>
          <w:b/>
          <w:bCs/>
          <w:lang w:val="la-Latn"/>
        </w:rPr>
        <w:fldChar w:fldCharType="separate"/>
      </w:r>
      <w:r w:rsidRPr="004F4920">
        <w:rPr>
          <w:b/>
          <w:bCs/>
          <w:noProof/>
          <w:lang w:val="la-Latn"/>
        </w:rPr>
        <w:t>12</w:t>
      </w:r>
      <w:r w:rsidRPr="004F4920">
        <w:rPr>
          <w:b/>
          <w:bCs/>
          <w:lang w:val="la-Latn"/>
        </w:rPr>
        <w:fldChar w:fldCharType="end"/>
      </w:r>
      <w:r w:rsidR="00783BEA" w:rsidRPr="004F4920">
        <w:rPr>
          <w:b/>
          <w:bCs/>
          <w:lang w:val="la-Latn"/>
        </w:rPr>
        <w:t>: Validez Predictiva (</w:t>
      </w:r>
      <w:bookmarkEnd w:id="31"/>
      <w:r w:rsidR="00806047" w:rsidRPr="004F4920">
        <w:rPr>
          <w:b/>
          <w:bCs/>
          <w:lang w:val="es-ES"/>
        </w:rPr>
        <w:t>Q</w:t>
      </w:r>
      <w:r w:rsidR="00806047" w:rsidRPr="004F4920">
        <w:rPr>
          <w:b/>
          <w:bCs/>
          <w:vertAlign w:val="superscript"/>
          <w:lang w:val="es-ES"/>
        </w:rPr>
        <w:t>2</w:t>
      </w:r>
      <w:r w:rsidR="00806047" w:rsidRPr="004F4920">
        <w:rPr>
          <w:b/>
          <w:bCs/>
          <w:lang w:val="es-ES"/>
        </w:rPr>
        <w:t xml:space="preserve">) </w:t>
      </w:r>
      <w:r w:rsidR="00783BEA" w:rsidRPr="004F4920">
        <w:rPr>
          <w:b/>
          <w:bCs/>
          <w:lang w:val="es-ES"/>
        </w:rPr>
        <w:t xml:space="preserve">del Modelo Estructural APPT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279"/>
        <w:gridCol w:w="1450"/>
        <w:gridCol w:w="1286"/>
        <w:gridCol w:w="1128"/>
        <w:gridCol w:w="1286"/>
        <w:gridCol w:w="1284"/>
        <w:gridCol w:w="964"/>
        <w:gridCol w:w="962"/>
      </w:tblGrid>
      <w:tr w:rsidR="00075E50" w:rsidRPr="00075E50" w14:paraId="21BC6776" w14:textId="6C810E96" w:rsidTr="002D74BC">
        <w:trPr>
          <w:trHeight w:val="57"/>
        </w:trPr>
        <w:tc>
          <w:tcPr>
            <w:tcW w:w="2668" w:type="pct"/>
            <w:gridSpan w:val="4"/>
            <w:tcBorders>
              <w:top w:val="single" w:sz="4" w:space="0" w:color="auto"/>
              <w:bottom w:val="single" w:sz="4" w:space="0" w:color="auto"/>
            </w:tcBorders>
            <w:shd w:val="clear" w:color="auto" w:fill="F2F2F2" w:themeFill="background1" w:themeFillShade="F2"/>
            <w:tcMar>
              <w:top w:w="0" w:type="dxa"/>
              <w:left w:w="120" w:type="dxa"/>
              <w:bottom w:w="0" w:type="dxa"/>
              <w:right w:w="120" w:type="dxa"/>
            </w:tcMar>
            <w:vAlign w:val="center"/>
          </w:tcPr>
          <w:p w14:paraId="5A484643" w14:textId="5BD1A012" w:rsidR="00DC5C4D" w:rsidRPr="00075E50" w:rsidRDefault="00DC5C4D" w:rsidP="008C52A7">
            <w:pPr>
              <w:spacing w:after="120"/>
              <w:ind w:left="142" w:right="60"/>
              <w:jc w:val="center"/>
              <w:rPr>
                <w:b/>
                <w:bCs/>
                <w:sz w:val="20"/>
                <w:szCs w:val="20"/>
              </w:rPr>
            </w:pPr>
            <w:r w:rsidRPr="00075E50">
              <w:rPr>
                <w:b/>
                <w:bCs/>
                <w:sz w:val="20"/>
                <w:szCs w:val="20"/>
              </w:rPr>
              <w:t>Brasil</w:t>
            </w:r>
          </w:p>
        </w:tc>
        <w:tc>
          <w:tcPr>
            <w:tcW w:w="2332" w:type="pct"/>
            <w:gridSpan w:val="4"/>
            <w:tcBorders>
              <w:top w:val="single" w:sz="4" w:space="0" w:color="auto"/>
              <w:bottom w:val="single" w:sz="4" w:space="0" w:color="auto"/>
            </w:tcBorders>
            <w:shd w:val="clear" w:color="auto" w:fill="F2F2F2" w:themeFill="background1" w:themeFillShade="F2"/>
          </w:tcPr>
          <w:p w14:paraId="2E1988C1" w14:textId="320E57C2" w:rsidR="00DC5C4D" w:rsidRPr="00075E50" w:rsidRDefault="00DC5C4D" w:rsidP="008C52A7">
            <w:pPr>
              <w:spacing w:after="120"/>
              <w:ind w:left="142" w:right="60"/>
              <w:jc w:val="center"/>
              <w:rPr>
                <w:b/>
                <w:bCs/>
                <w:sz w:val="20"/>
                <w:szCs w:val="20"/>
              </w:rPr>
            </w:pPr>
            <w:r w:rsidRPr="00075E50">
              <w:rPr>
                <w:b/>
                <w:bCs/>
                <w:sz w:val="20"/>
                <w:szCs w:val="20"/>
              </w:rPr>
              <w:t>Espa</w:t>
            </w:r>
            <w:r w:rsidR="00806047" w:rsidRPr="00075E50">
              <w:rPr>
                <w:b/>
                <w:bCs/>
                <w:sz w:val="20"/>
                <w:szCs w:val="20"/>
              </w:rPr>
              <w:t>ñ</w:t>
            </w:r>
            <w:r w:rsidRPr="00075E50">
              <w:rPr>
                <w:b/>
                <w:bCs/>
                <w:sz w:val="20"/>
                <w:szCs w:val="20"/>
              </w:rPr>
              <w:t>a</w:t>
            </w:r>
          </w:p>
        </w:tc>
      </w:tr>
      <w:tr w:rsidR="00075E50" w:rsidRPr="00075E50" w14:paraId="336332B4" w14:textId="24A01C1F" w:rsidTr="002D74BC">
        <w:trPr>
          <w:trHeight w:val="57"/>
        </w:trPr>
        <w:tc>
          <w:tcPr>
            <w:tcW w:w="664"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4B1330E6" w14:textId="77777777" w:rsidR="00DC5C4D" w:rsidRPr="00075E50" w:rsidRDefault="00DC5C4D" w:rsidP="008C52A7">
            <w:pPr>
              <w:spacing w:after="120"/>
              <w:ind w:left="11" w:right="60"/>
              <w:jc w:val="center"/>
              <w:rPr>
                <w:b/>
                <w:bCs/>
                <w:sz w:val="20"/>
                <w:szCs w:val="20"/>
              </w:rPr>
            </w:pPr>
            <w:bookmarkStart w:id="32" w:name="_Hlk190179921"/>
          </w:p>
        </w:tc>
        <w:tc>
          <w:tcPr>
            <w:tcW w:w="752"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3A47CA50" w14:textId="77777777" w:rsidR="00DC5C4D" w:rsidRPr="00075E50" w:rsidRDefault="00DC5C4D" w:rsidP="008C52A7">
            <w:pPr>
              <w:spacing w:after="120"/>
              <w:ind w:left="142" w:right="60"/>
              <w:jc w:val="center"/>
              <w:rPr>
                <w:b/>
                <w:bCs/>
                <w:sz w:val="20"/>
                <w:szCs w:val="20"/>
              </w:rPr>
            </w:pPr>
            <w:r w:rsidRPr="00075E50">
              <w:rPr>
                <w:b/>
                <w:bCs/>
                <w:sz w:val="20"/>
                <w:szCs w:val="20"/>
              </w:rPr>
              <w:t xml:space="preserve">Q²predict </w:t>
            </w:r>
          </w:p>
        </w:tc>
        <w:tc>
          <w:tcPr>
            <w:tcW w:w="667"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6F2921F9" w14:textId="77777777" w:rsidR="00DC5C4D" w:rsidRPr="00075E50" w:rsidRDefault="00DC5C4D" w:rsidP="008C52A7">
            <w:pPr>
              <w:spacing w:after="120"/>
              <w:ind w:left="142" w:right="60"/>
              <w:jc w:val="center"/>
              <w:rPr>
                <w:b/>
                <w:bCs/>
                <w:sz w:val="20"/>
                <w:szCs w:val="20"/>
              </w:rPr>
            </w:pPr>
            <w:r w:rsidRPr="00075E50">
              <w:rPr>
                <w:b/>
                <w:bCs/>
                <w:sz w:val="20"/>
                <w:szCs w:val="20"/>
              </w:rPr>
              <w:t xml:space="preserve">REQM (RMSE) </w:t>
            </w:r>
          </w:p>
        </w:tc>
        <w:tc>
          <w:tcPr>
            <w:tcW w:w="585"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18092F2B" w14:textId="77777777" w:rsidR="00DC5C4D" w:rsidRPr="00075E50" w:rsidRDefault="00DC5C4D" w:rsidP="008C52A7">
            <w:pPr>
              <w:spacing w:after="120"/>
              <w:ind w:left="142" w:right="60"/>
              <w:jc w:val="center"/>
              <w:rPr>
                <w:b/>
                <w:bCs/>
                <w:sz w:val="20"/>
                <w:szCs w:val="20"/>
              </w:rPr>
            </w:pPr>
            <w:r w:rsidRPr="00075E50">
              <w:rPr>
                <w:b/>
                <w:bCs/>
                <w:sz w:val="20"/>
                <w:szCs w:val="20"/>
              </w:rPr>
              <w:t xml:space="preserve">EMA (MAE) </w:t>
            </w:r>
          </w:p>
        </w:tc>
        <w:tc>
          <w:tcPr>
            <w:tcW w:w="667" w:type="pct"/>
            <w:tcBorders>
              <w:top w:val="single" w:sz="4" w:space="0" w:color="auto"/>
              <w:bottom w:val="single" w:sz="4" w:space="0" w:color="auto"/>
            </w:tcBorders>
            <w:shd w:val="clear" w:color="auto" w:fill="D9D9D9" w:themeFill="background1" w:themeFillShade="D9"/>
            <w:vAlign w:val="center"/>
          </w:tcPr>
          <w:p w14:paraId="2C6DF60F" w14:textId="77777777" w:rsidR="00DC5C4D" w:rsidRPr="00075E50" w:rsidRDefault="00DC5C4D" w:rsidP="008C52A7">
            <w:pPr>
              <w:spacing w:after="120"/>
              <w:ind w:left="142" w:right="60"/>
              <w:jc w:val="center"/>
              <w:rPr>
                <w:b/>
                <w:bCs/>
                <w:sz w:val="20"/>
                <w:szCs w:val="20"/>
              </w:rPr>
            </w:pPr>
          </w:p>
        </w:tc>
        <w:tc>
          <w:tcPr>
            <w:tcW w:w="666" w:type="pct"/>
            <w:tcBorders>
              <w:top w:val="single" w:sz="4" w:space="0" w:color="auto"/>
              <w:bottom w:val="single" w:sz="4" w:space="0" w:color="auto"/>
            </w:tcBorders>
            <w:shd w:val="clear" w:color="auto" w:fill="D9D9D9" w:themeFill="background1" w:themeFillShade="D9"/>
            <w:vAlign w:val="center"/>
          </w:tcPr>
          <w:p w14:paraId="42B5BB71" w14:textId="5D8D4168" w:rsidR="00DC5C4D" w:rsidRPr="00075E50" w:rsidRDefault="00DC5C4D" w:rsidP="008C52A7">
            <w:pPr>
              <w:spacing w:after="120"/>
              <w:ind w:left="142" w:right="60"/>
              <w:jc w:val="center"/>
              <w:rPr>
                <w:b/>
                <w:bCs/>
                <w:sz w:val="20"/>
                <w:szCs w:val="20"/>
              </w:rPr>
            </w:pPr>
            <w:r w:rsidRPr="00075E50">
              <w:rPr>
                <w:b/>
                <w:bCs/>
                <w:sz w:val="20"/>
                <w:szCs w:val="20"/>
              </w:rPr>
              <w:t xml:space="preserve">Q²predict </w:t>
            </w:r>
          </w:p>
        </w:tc>
        <w:tc>
          <w:tcPr>
            <w:tcW w:w="500" w:type="pct"/>
            <w:tcBorders>
              <w:top w:val="single" w:sz="4" w:space="0" w:color="auto"/>
              <w:bottom w:val="single" w:sz="4" w:space="0" w:color="auto"/>
            </w:tcBorders>
            <w:shd w:val="clear" w:color="auto" w:fill="D9D9D9" w:themeFill="background1" w:themeFillShade="D9"/>
            <w:vAlign w:val="center"/>
          </w:tcPr>
          <w:p w14:paraId="13AF7DF7" w14:textId="0F131C82" w:rsidR="00DC5C4D" w:rsidRPr="00075E50" w:rsidRDefault="00DC5C4D" w:rsidP="008C52A7">
            <w:pPr>
              <w:spacing w:after="120"/>
              <w:ind w:left="142" w:right="60"/>
              <w:jc w:val="center"/>
              <w:rPr>
                <w:b/>
                <w:bCs/>
                <w:sz w:val="20"/>
                <w:szCs w:val="20"/>
              </w:rPr>
            </w:pPr>
            <w:r w:rsidRPr="00075E50">
              <w:rPr>
                <w:b/>
                <w:bCs/>
                <w:sz w:val="20"/>
                <w:szCs w:val="20"/>
              </w:rPr>
              <w:t xml:space="preserve">REQM (RMSE) </w:t>
            </w:r>
          </w:p>
        </w:tc>
        <w:tc>
          <w:tcPr>
            <w:tcW w:w="499" w:type="pct"/>
            <w:tcBorders>
              <w:top w:val="single" w:sz="4" w:space="0" w:color="auto"/>
              <w:bottom w:val="single" w:sz="4" w:space="0" w:color="auto"/>
            </w:tcBorders>
            <w:shd w:val="clear" w:color="auto" w:fill="D9D9D9" w:themeFill="background1" w:themeFillShade="D9"/>
            <w:vAlign w:val="center"/>
          </w:tcPr>
          <w:p w14:paraId="2D639A18" w14:textId="6B396604" w:rsidR="00DC5C4D" w:rsidRPr="00075E50" w:rsidRDefault="00DC5C4D" w:rsidP="008C52A7">
            <w:pPr>
              <w:spacing w:after="120"/>
              <w:ind w:left="142" w:right="60"/>
              <w:jc w:val="center"/>
              <w:rPr>
                <w:b/>
                <w:bCs/>
                <w:sz w:val="20"/>
                <w:szCs w:val="20"/>
              </w:rPr>
            </w:pPr>
            <w:r w:rsidRPr="00075E50">
              <w:rPr>
                <w:b/>
                <w:bCs/>
                <w:sz w:val="20"/>
                <w:szCs w:val="20"/>
              </w:rPr>
              <w:t xml:space="preserve">EMA (MAE) </w:t>
            </w:r>
          </w:p>
        </w:tc>
      </w:tr>
      <w:tr w:rsidR="00075E50" w:rsidRPr="00075E50" w14:paraId="58EAD8C6" w14:textId="611B5379" w:rsidTr="00955DB6">
        <w:trPr>
          <w:trHeight w:val="57"/>
        </w:trPr>
        <w:tc>
          <w:tcPr>
            <w:tcW w:w="664" w:type="pct"/>
            <w:tcBorders>
              <w:top w:val="single" w:sz="4" w:space="0" w:color="auto"/>
            </w:tcBorders>
            <w:tcMar>
              <w:top w:w="0" w:type="dxa"/>
              <w:left w:w="120" w:type="dxa"/>
              <w:bottom w:w="0" w:type="dxa"/>
              <w:right w:w="120" w:type="dxa"/>
            </w:tcMar>
            <w:vAlign w:val="center"/>
            <w:hideMark/>
          </w:tcPr>
          <w:p w14:paraId="7F9CF210" w14:textId="77777777" w:rsidR="00DC5C4D" w:rsidRPr="00075E50" w:rsidRDefault="00DC5C4D" w:rsidP="008C52A7">
            <w:pPr>
              <w:spacing w:after="120"/>
              <w:ind w:left="11" w:right="60" w:hanging="11"/>
              <w:jc w:val="center"/>
              <w:rPr>
                <w:sz w:val="20"/>
                <w:szCs w:val="20"/>
              </w:rPr>
            </w:pPr>
            <w:r w:rsidRPr="00075E50">
              <w:rPr>
                <w:sz w:val="20"/>
                <w:szCs w:val="20"/>
              </w:rPr>
              <w:t xml:space="preserve">APT </w:t>
            </w:r>
          </w:p>
        </w:tc>
        <w:tc>
          <w:tcPr>
            <w:tcW w:w="752" w:type="pct"/>
            <w:tcBorders>
              <w:top w:val="single" w:sz="4" w:space="0" w:color="auto"/>
            </w:tcBorders>
            <w:tcMar>
              <w:top w:w="0" w:type="dxa"/>
              <w:left w:w="120" w:type="dxa"/>
              <w:bottom w:w="0" w:type="dxa"/>
              <w:right w:w="120" w:type="dxa"/>
            </w:tcMar>
            <w:vAlign w:val="center"/>
            <w:hideMark/>
          </w:tcPr>
          <w:p w14:paraId="42FF4560" w14:textId="77777777" w:rsidR="00DC5C4D" w:rsidRPr="00075E50" w:rsidRDefault="00DC5C4D" w:rsidP="008C52A7">
            <w:pPr>
              <w:spacing w:after="120"/>
              <w:ind w:left="142" w:right="60"/>
              <w:jc w:val="center"/>
              <w:rPr>
                <w:sz w:val="20"/>
                <w:szCs w:val="20"/>
              </w:rPr>
            </w:pPr>
            <w:r w:rsidRPr="00075E50">
              <w:rPr>
                <w:sz w:val="20"/>
                <w:szCs w:val="20"/>
              </w:rPr>
              <w:t xml:space="preserve">0.207 </w:t>
            </w:r>
          </w:p>
        </w:tc>
        <w:tc>
          <w:tcPr>
            <w:tcW w:w="667" w:type="pct"/>
            <w:tcBorders>
              <w:top w:val="single" w:sz="4" w:space="0" w:color="auto"/>
            </w:tcBorders>
            <w:tcMar>
              <w:top w:w="0" w:type="dxa"/>
              <w:left w:w="120" w:type="dxa"/>
              <w:bottom w:w="0" w:type="dxa"/>
              <w:right w:w="120" w:type="dxa"/>
            </w:tcMar>
            <w:vAlign w:val="center"/>
            <w:hideMark/>
          </w:tcPr>
          <w:p w14:paraId="56154D90" w14:textId="77777777" w:rsidR="00DC5C4D" w:rsidRPr="00075E50" w:rsidRDefault="00DC5C4D" w:rsidP="008C52A7">
            <w:pPr>
              <w:spacing w:after="120"/>
              <w:ind w:left="142" w:right="60"/>
              <w:jc w:val="center"/>
              <w:rPr>
                <w:sz w:val="20"/>
                <w:szCs w:val="20"/>
              </w:rPr>
            </w:pPr>
            <w:r w:rsidRPr="00075E50">
              <w:rPr>
                <w:sz w:val="20"/>
                <w:szCs w:val="20"/>
              </w:rPr>
              <w:t xml:space="preserve">0.906 </w:t>
            </w:r>
          </w:p>
        </w:tc>
        <w:tc>
          <w:tcPr>
            <w:tcW w:w="585" w:type="pct"/>
            <w:tcBorders>
              <w:top w:val="single" w:sz="4" w:space="0" w:color="auto"/>
            </w:tcBorders>
            <w:tcMar>
              <w:top w:w="0" w:type="dxa"/>
              <w:left w:w="120" w:type="dxa"/>
              <w:bottom w:w="0" w:type="dxa"/>
              <w:right w:w="120" w:type="dxa"/>
            </w:tcMar>
            <w:vAlign w:val="center"/>
            <w:hideMark/>
          </w:tcPr>
          <w:p w14:paraId="0A4D776A" w14:textId="77777777" w:rsidR="00DC5C4D" w:rsidRPr="00075E50" w:rsidRDefault="00DC5C4D" w:rsidP="008C52A7">
            <w:pPr>
              <w:spacing w:after="120"/>
              <w:ind w:left="142" w:right="60"/>
              <w:jc w:val="center"/>
              <w:rPr>
                <w:sz w:val="20"/>
                <w:szCs w:val="20"/>
              </w:rPr>
            </w:pPr>
            <w:r w:rsidRPr="00075E50">
              <w:rPr>
                <w:sz w:val="20"/>
                <w:szCs w:val="20"/>
              </w:rPr>
              <w:t xml:space="preserve">0.674 </w:t>
            </w:r>
          </w:p>
        </w:tc>
        <w:tc>
          <w:tcPr>
            <w:tcW w:w="667" w:type="pct"/>
            <w:tcBorders>
              <w:top w:val="single" w:sz="4" w:space="0" w:color="auto"/>
            </w:tcBorders>
            <w:vAlign w:val="center"/>
          </w:tcPr>
          <w:p w14:paraId="4552C52E" w14:textId="140B898A" w:rsidR="00DC5C4D" w:rsidRPr="00075E50" w:rsidRDefault="00DC5C4D" w:rsidP="008C52A7">
            <w:pPr>
              <w:spacing w:after="120"/>
              <w:ind w:left="142" w:right="60"/>
              <w:jc w:val="center"/>
              <w:rPr>
                <w:sz w:val="20"/>
                <w:szCs w:val="20"/>
              </w:rPr>
            </w:pPr>
            <w:r w:rsidRPr="00075E50">
              <w:rPr>
                <w:sz w:val="20"/>
                <w:szCs w:val="20"/>
              </w:rPr>
              <w:t xml:space="preserve">A.LEADER </w:t>
            </w:r>
          </w:p>
        </w:tc>
        <w:tc>
          <w:tcPr>
            <w:tcW w:w="666" w:type="pct"/>
            <w:tcBorders>
              <w:top w:val="single" w:sz="4" w:space="0" w:color="auto"/>
            </w:tcBorders>
            <w:vAlign w:val="center"/>
          </w:tcPr>
          <w:p w14:paraId="7401B9E2" w14:textId="19A81DC5" w:rsidR="00DC5C4D" w:rsidRPr="00075E50" w:rsidRDefault="00DC5C4D" w:rsidP="008C52A7">
            <w:pPr>
              <w:spacing w:after="120"/>
              <w:ind w:left="142" w:right="60"/>
              <w:jc w:val="center"/>
              <w:rPr>
                <w:sz w:val="20"/>
                <w:szCs w:val="20"/>
              </w:rPr>
            </w:pPr>
            <w:r w:rsidRPr="00075E50">
              <w:rPr>
                <w:sz w:val="20"/>
                <w:szCs w:val="20"/>
              </w:rPr>
              <w:t xml:space="preserve">0.316 </w:t>
            </w:r>
          </w:p>
        </w:tc>
        <w:tc>
          <w:tcPr>
            <w:tcW w:w="500" w:type="pct"/>
            <w:tcBorders>
              <w:top w:val="single" w:sz="4" w:space="0" w:color="auto"/>
            </w:tcBorders>
            <w:vAlign w:val="center"/>
          </w:tcPr>
          <w:p w14:paraId="25B95369" w14:textId="618ACF9A" w:rsidR="00DC5C4D" w:rsidRPr="00075E50" w:rsidRDefault="00DC5C4D" w:rsidP="008C52A7">
            <w:pPr>
              <w:spacing w:after="120"/>
              <w:ind w:left="142" w:right="60"/>
              <w:jc w:val="center"/>
              <w:rPr>
                <w:sz w:val="20"/>
                <w:szCs w:val="20"/>
              </w:rPr>
            </w:pPr>
            <w:r w:rsidRPr="00075E50">
              <w:rPr>
                <w:sz w:val="20"/>
                <w:szCs w:val="20"/>
              </w:rPr>
              <w:t xml:space="preserve">0.831 </w:t>
            </w:r>
          </w:p>
        </w:tc>
        <w:tc>
          <w:tcPr>
            <w:tcW w:w="499" w:type="pct"/>
            <w:tcBorders>
              <w:top w:val="single" w:sz="4" w:space="0" w:color="auto"/>
            </w:tcBorders>
            <w:vAlign w:val="center"/>
          </w:tcPr>
          <w:p w14:paraId="705E311B" w14:textId="254B3A43" w:rsidR="00DC5C4D" w:rsidRPr="00075E50" w:rsidRDefault="00DC5C4D" w:rsidP="008C52A7">
            <w:pPr>
              <w:spacing w:after="120"/>
              <w:ind w:left="142" w:right="60"/>
              <w:jc w:val="center"/>
              <w:rPr>
                <w:sz w:val="20"/>
                <w:szCs w:val="20"/>
              </w:rPr>
            </w:pPr>
            <w:r w:rsidRPr="00075E50">
              <w:rPr>
                <w:sz w:val="20"/>
                <w:szCs w:val="20"/>
              </w:rPr>
              <w:t xml:space="preserve">0.643 </w:t>
            </w:r>
          </w:p>
        </w:tc>
      </w:tr>
      <w:tr w:rsidR="00075E50" w:rsidRPr="00075E50" w14:paraId="110BACA6" w14:textId="688EC514" w:rsidTr="00955DB6">
        <w:trPr>
          <w:trHeight w:val="57"/>
        </w:trPr>
        <w:tc>
          <w:tcPr>
            <w:tcW w:w="664" w:type="pct"/>
            <w:tcMar>
              <w:top w:w="0" w:type="dxa"/>
              <w:left w:w="120" w:type="dxa"/>
              <w:bottom w:w="0" w:type="dxa"/>
              <w:right w:w="120" w:type="dxa"/>
            </w:tcMar>
            <w:vAlign w:val="center"/>
            <w:hideMark/>
          </w:tcPr>
          <w:p w14:paraId="448B17C5" w14:textId="77777777" w:rsidR="00DC5C4D" w:rsidRPr="00075E50" w:rsidRDefault="00DC5C4D" w:rsidP="008C52A7">
            <w:pPr>
              <w:spacing w:after="120"/>
              <w:ind w:left="11" w:right="60"/>
              <w:jc w:val="center"/>
              <w:rPr>
                <w:sz w:val="20"/>
                <w:szCs w:val="20"/>
              </w:rPr>
            </w:pPr>
            <w:r w:rsidRPr="00075E50">
              <w:rPr>
                <w:sz w:val="20"/>
                <w:szCs w:val="20"/>
              </w:rPr>
              <w:t xml:space="preserve">CCPPTER </w:t>
            </w:r>
          </w:p>
        </w:tc>
        <w:tc>
          <w:tcPr>
            <w:tcW w:w="752" w:type="pct"/>
            <w:tcMar>
              <w:top w:w="0" w:type="dxa"/>
              <w:left w:w="120" w:type="dxa"/>
              <w:bottom w:w="0" w:type="dxa"/>
              <w:right w:w="120" w:type="dxa"/>
            </w:tcMar>
            <w:vAlign w:val="center"/>
            <w:hideMark/>
          </w:tcPr>
          <w:p w14:paraId="271BB35D" w14:textId="77777777" w:rsidR="00DC5C4D" w:rsidRPr="00075E50" w:rsidRDefault="00DC5C4D" w:rsidP="008C52A7">
            <w:pPr>
              <w:spacing w:after="120"/>
              <w:ind w:left="142" w:right="60"/>
              <w:jc w:val="center"/>
              <w:rPr>
                <w:sz w:val="20"/>
                <w:szCs w:val="20"/>
              </w:rPr>
            </w:pPr>
            <w:r w:rsidRPr="00075E50">
              <w:rPr>
                <w:sz w:val="20"/>
                <w:szCs w:val="20"/>
              </w:rPr>
              <w:t xml:space="preserve">0.325 </w:t>
            </w:r>
          </w:p>
        </w:tc>
        <w:tc>
          <w:tcPr>
            <w:tcW w:w="667" w:type="pct"/>
            <w:tcMar>
              <w:top w:w="0" w:type="dxa"/>
              <w:left w:w="120" w:type="dxa"/>
              <w:bottom w:w="0" w:type="dxa"/>
              <w:right w:w="120" w:type="dxa"/>
            </w:tcMar>
            <w:vAlign w:val="center"/>
            <w:hideMark/>
          </w:tcPr>
          <w:p w14:paraId="6CBCC59B" w14:textId="77777777" w:rsidR="00DC5C4D" w:rsidRPr="00075E50" w:rsidRDefault="00DC5C4D" w:rsidP="008C52A7">
            <w:pPr>
              <w:spacing w:after="120"/>
              <w:ind w:left="142" w:right="60"/>
              <w:jc w:val="center"/>
              <w:rPr>
                <w:sz w:val="20"/>
                <w:szCs w:val="20"/>
              </w:rPr>
            </w:pPr>
            <w:r w:rsidRPr="00075E50">
              <w:rPr>
                <w:sz w:val="20"/>
                <w:szCs w:val="20"/>
              </w:rPr>
              <w:t xml:space="preserve">0.825 </w:t>
            </w:r>
          </w:p>
        </w:tc>
        <w:tc>
          <w:tcPr>
            <w:tcW w:w="585" w:type="pct"/>
            <w:tcMar>
              <w:top w:w="0" w:type="dxa"/>
              <w:left w:w="120" w:type="dxa"/>
              <w:bottom w:w="0" w:type="dxa"/>
              <w:right w:w="120" w:type="dxa"/>
            </w:tcMar>
            <w:vAlign w:val="center"/>
            <w:hideMark/>
          </w:tcPr>
          <w:p w14:paraId="20F5CECF" w14:textId="77777777" w:rsidR="00DC5C4D" w:rsidRPr="00075E50" w:rsidRDefault="00DC5C4D" w:rsidP="008C52A7">
            <w:pPr>
              <w:spacing w:after="120"/>
              <w:ind w:left="142" w:right="60"/>
              <w:jc w:val="center"/>
              <w:rPr>
                <w:sz w:val="20"/>
                <w:szCs w:val="20"/>
              </w:rPr>
            </w:pPr>
            <w:r w:rsidRPr="00075E50">
              <w:rPr>
                <w:sz w:val="20"/>
                <w:szCs w:val="20"/>
              </w:rPr>
              <w:t xml:space="preserve">0.644 </w:t>
            </w:r>
          </w:p>
        </w:tc>
        <w:tc>
          <w:tcPr>
            <w:tcW w:w="667" w:type="pct"/>
            <w:vAlign w:val="center"/>
          </w:tcPr>
          <w:p w14:paraId="6376EB53" w14:textId="5206E4B8" w:rsidR="00DC5C4D" w:rsidRPr="00075E50" w:rsidRDefault="00DC5C4D" w:rsidP="008C52A7">
            <w:pPr>
              <w:spacing w:after="120"/>
              <w:ind w:left="142" w:right="60"/>
              <w:jc w:val="center"/>
              <w:rPr>
                <w:sz w:val="20"/>
                <w:szCs w:val="20"/>
              </w:rPr>
            </w:pPr>
            <w:r w:rsidRPr="00075E50">
              <w:rPr>
                <w:sz w:val="20"/>
                <w:szCs w:val="20"/>
              </w:rPr>
              <w:t xml:space="preserve">APT </w:t>
            </w:r>
          </w:p>
        </w:tc>
        <w:tc>
          <w:tcPr>
            <w:tcW w:w="666" w:type="pct"/>
            <w:vAlign w:val="center"/>
          </w:tcPr>
          <w:p w14:paraId="4E7EB1A3" w14:textId="6D815283" w:rsidR="00DC5C4D" w:rsidRPr="00075E50" w:rsidRDefault="00DC5C4D" w:rsidP="008C52A7">
            <w:pPr>
              <w:spacing w:after="120"/>
              <w:ind w:left="142" w:right="60"/>
              <w:jc w:val="center"/>
              <w:rPr>
                <w:sz w:val="20"/>
                <w:szCs w:val="20"/>
              </w:rPr>
            </w:pPr>
            <w:r w:rsidRPr="00075E50">
              <w:rPr>
                <w:sz w:val="20"/>
                <w:szCs w:val="20"/>
              </w:rPr>
              <w:t xml:space="preserve">0.200 </w:t>
            </w:r>
          </w:p>
        </w:tc>
        <w:tc>
          <w:tcPr>
            <w:tcW w:w="500" w:type="pct"/>
            <w:vAlign w:val="center"/>
          </w:tcPr>
          <w:p w14:paraId="0B4BDCF9" w14:textId="15476C78" w:rsidR="00DC5C4D" w:rsidRPr="00075E50" w:rsidRDefault="00DC5C4D" w:rsidP="008C52A7">
            <w:pPr>
              <w:spacing w:after="120"/>
              <w:ind w:left="142" w:right="60"/>
              <w:jc w:val="center"/>
              <w:rPr>
                <w:sz w:val="20"/>
                <w:szCs w:val="20"/>
              </w:rPr>
            </w:pPr>
            <w:r w:rsidRPr="00075E50">
              <w:rPr>
                <w:sz w:val="20"/>
                <w:szCs w:val="20"/>
              </w:rPr>
              <w:t xml:space="preserve">0.900 </w:t>
            </w:r>
          </w:p>
        </w:tc>
        <w:tc>
          <w:tcPr>
            <w:tcW w:w="499" w:type="pct"/>
            <w:vAlign w:val="center"/>
          </w:tcPr>
          <w:p w14:paraId="482B7C3D" w14:textId="7018FB40" w:rsidR="00DC5C4D" w:rsidRPr="00075E50" w:rsidRDefault="00DC5C4D" w:rsidP="008C52A7">
            <w:pPr>
              <w:spacing w:after="120"/>
              <w:ind w:left="142" w:right="60"/>
              <w:jc w:val="center"/>
              <w:rPr>
                <w:sz w:val="20"/>
                <w:szCs w:val="20"/>
              </w:rPr>
            </w:pPr>
            <w:r w:rsidRPr="00075E50">
              <w:rPr>
                <w:sz w:val="20"/>
                <w:szCs w:val="20"/>
              </w:rPr>
              <w:t xml:space="preserve">0.644 </w:t>
            </w:r>
          </w:p>
        </w:tc>
      </w:tr>
      <w:tr w:rsidR="00075E50" w:rsidRPr="00075E50" w14:paraId="2834A1BE" w14:textId="474A002F" w:rsidTr="00955DB6">
        <w:trPr>
          <w:trHeight w:val="57"/>
        </w:trPr>
        <w:tc>
          <w:tcPr>
            <w:tcW w:w="664" w:type="pct"/>
            <w:tcMar>
              <w:top w:w="0" w:type="dxa"/>
              <w:left w:w="120" w:type="dxa"/>
              <w:bottom w:w="0" w:type="dxa"/>
              <w:right w:w="120" w:type="dxa"/>
            </w:tcMar>
            <w:vAlign w:val="center"/>
            <w:hideMark/>
          </w:tcPr>
          <w:p w14:paraId="07EB20CB" w14:textId="77777777" w:rsidR="00DC5C4D" w:rsidRPr="00075E50" w:rsidRDefault="00DC5C4D" w:rsidP="008C52A7">
            <w:pPr>
              <w:spacing w:after="120"/>
              <w:ind w:left="11" w:right="60"/>
              <w:jc w:val="center"/>
              <w:rPr>
                <w:sz w:val="20"/>
                <w:szCs w:val="20"/>
              </w:rPr>
            </w:pPr>
            <w:r w:rsidRPr="00075E50">
              <w:rPr>
                <w:sz w:val="20"/>
                <w:szCs w:val="20"/>
              </w:rPr>
              <w:t xml:space="preserve">CIPPT </w:t>
            </w:r>
          </w:p>
        </w:tc>
        <w:tc>
          <w:tcPr>
            <w:tcW w:w="752" w:type="pct"/>
            <w:tcMar>
              <w:top w:w="0" w:type="dxa"/>
              <w:left w:w="120" w:type="dxa"/>
              <w:bottom w:w="0" w:type="dxa"/>
              <w:right w:w="120" w:type="dxa"/>
            </w:tcMar>
            <w:vAlign w:val="center"/>
            <w:hideMark/>
          </w:tcPr>
          <w:p w14:paraId="6255BFF8" w14:textId="77777777" w:rsidR="00DC5C4D" w:rsidRPr="00075E50" w:rsidRDefault="00DC5C4D" w:rsidP="008C52A7">
            <w:pPr>
              <w:spacing w:after="120"/>
              <w:ind w:left="142" w:right="60"/>
              <w:jc w:val="center"/>
              <w:rPr>
                <w:sz w:val="20"/>
                <w:szCs w:val="20"/>
              </w:rPr>
            </w:pPr>
            <w:r w:rsidRPr="00075E50">
              <w:rPr>
                <w:sz w:val="20"/>
                <w:szCs w:val="20"/>
              </w:rPr>
              <w:t xml:space="preserve">0.043 </w:t>
            </w:r>
          </w:p>
        </w:tc>
        <w:tc>
          <w:tcPr>
            <w:tcW w:w="667" w:type="pct"/>
            <w:tcMar>
              <w:top w:w="0" w:type="dxa"/>
              <w:left w:w="120" w:type="dxa"/>
              <w:bottom w:w="0" w:type="dxa"/>
              <w:right w:w="120" w:type="dxa"/>
            </w:tcMar>
            <w:vAlign w:val="center"/>
            <w:hideMark/>
          </w:tcPr>
          <w:p w14:paraId="0EB27E17" w14:textId="77777777" w:rsidR="00DC5C4D" w:rsidRPr="00075E50" w:rsidRDefault="00DC5C4D" w:rsidP="008C52A7">
            <w:pPr>
              <w:spacing w:after="120"/>
              <w:ind w:left="142" w:right="60"/>
              <w:jc w:val="center"/>
              <w:rPr>
                <w:sz w:val="20"/>
                <w:szCs w:val="20"/>
              </w:rPr>
            </w:pPr>
            <w:r w:rsidRPr="00075E50">
              <w:rPr>
                <w:sz w:val="20"/>
                <w:szCs w:val="20"/>
              </w:rPr>
              <w:t xml:space="preserve">0.989 </w:t>
            </w:r>
          </w:p>
        </w:tc>
        <w:tc>
          <w:tcPr>
            <w:tcW w:w="585" w:type="pct"/>
            <w:tcMar>
              <w:top w:w="0" w:type="dxa"/>
              <w:left w:w="120" w:type="dxa"/>
              <w:bottom w:w="0" w:type="dxa"/>
              <w:right w:w="120" w:type="dxa"/>
            </w:tcMar>
            <w:vAlign w:val="center"/>
            <w:hideMark/>
          </w:tcPr>
          <w:p w14:paraId="709BE888" w14:textId="77777777" w:rsidR="00DC5C4D" w:rsidRPr="00075E50" w:rsidRDefault="00DC5C4D" w:rsidP="008C52A7">
            <w:pPr>
              <w:spacing w:after="120"/>
              <w:ind w:left="142" w:right="60"/>
              <w:jc w:val="center"/>
              <w:rPr>
                <w:sz w:val="20"/>
                <w:szCs w:val="20"/>
              </w:rPr>
            </w:pPr>
            <w:r w:rsidRPr="00075E50">
              <w:rPr>
                <w:sz w:val="20"/>
                <w:szCs w:val="20"/>
              </w:rPr>
              <w:t xml:space="preserve">0.751 </w:t>
            </w:r>
          </w:p>
        </w:tc>
        <w:tc>
          <w:tcPr>
            <w:tcW w:w="667" w:type="pct"/>
            <w:vAlign w:val="center"/>
          </w:tcPr>
          <w:p w14:paraId="6FF5C8D6" w14:textId="096BC748" w:rsidR="00DC5C4D" w:rsidRPr="00075E50" w:rsidRDefault="00DC5C4D" w:rsidP="008C52A7">
            <w:pPr>
              <w:spacing w:after="120"/>
              <w:ind w:left="142" w:right="60"/>
              <w:jc w:val="center"/>
              <w:rPr>
                <w:sz w:val="20"/>
                <w:szCs w:val="20"/>
              </w:rPr>
            </w:pPr>
            <w:r w:rsidRPr="00075E50">
              <w:rPr>
                <w:sz w:val="20"/>
                <w:szCs w:val="20"/>
              </w:rPr>
              <w:t xml:space="preserve">CCIPPTER </w:t>
            </w:r>
          </w:p>
        </w:tc>
        <w:tc>
          <w:tcPr>
            <w:tcW w:w="666" w:type="pct"/>
            <w:vAlign w:val="center"/>
          </w:tcPr>
          <w:p w14:paraId="39245BE7" w14:textId="06C8C08B" w:rsidR="00DC5C4D" w:rsidRPr="00075E50" w:rsidRDefault="00DC5C4D" w:rsidP="008C52A7">
            <w:pPr>
              <w:spacing w:after="120"/>
              <w:ind w:left="142" w:right="60"/>
              <w:jc w:val="center"/>
              <w:rPr>
                <w:sz w:val="20"/>
                <w:szCs w:val="20"/>
              </w:rPr>
            </w:pPr>
            <w:r w:rsidRPr="00075E50">
              <w:rPr>
                <w:sz w:val="20"/>
                <w:szCs w:val="20"/>
              </w:rPr>
              <w:t xml:space="preserve">0.133 </w:t>
            </w:r>
          </w:p>
        </w:tc>
        <w:tc>
          <w:tcPr>
            <w:tcW w:w="500" w:type="pct"/>
            <w:vAlign w:val="center"/>
          </w:tcPr>
          <w:p w14:paraId="6A960ED7" w14:textId="5E8F4E7D" w:rsidR="00DC5C4D" w:rsidRPr="00075E50" w:rsidRDefault="00DC5C4D" w:rsidP="008C52A7">
            <w:pPr>
              <w:spacing w:after="120"/>
              <w:ind w:left="142" w:right="60"/>
              <w:jc w:val="center"/>
              <w:rPr>
                <w:sz w:val="20"/>
                <w:szCs w:val="20"/>
              </w:rPr>
            </w:pPr>
            <w:r w:rsidRPr="00075E50">
              <w:rPr>
                <w:sz w:val="20"/>
                <w:szCs w:val="20"/>
              </w:rPr>
              <w:t xml:space="preserve">0.936 </w:t>
            </w:r>
          </w:p>
        </w:tc>
        <w:tc>
          <w:tcPr>
            <w:tcW w:w="499" w:type="pct"/>
            <w:vAlign w:val="center"/>
          </w:tcPr>
          <w:p w14:paraId="7CF5E49C" w14:textId="3AC301E1" w:rsidR="00DC5C4D" w:rsidRPr="00075E50" w:rsidRDefault="00DC5C4D" w:rsidP="008C52A7">
            <w:pPr>
              <w:spacing w:after="120"/>
              <w:ind w:left="142" w:right="60"/>
              <w:jc w:val="center"/>
              <w:rPr>
                <w:sz w:val="20"/>
                <w:szCs w:val="20"/>
              </w:rPr>
            </w:pPr>
            <w:r w:rsidRPr="00075E50">
              <w:rPr>
                <w:sz w:val="20"/>
                <w:szCs w:val="20"/>
              </w:rPr>
              <w:t xml:space="preserve">0.733 </w:t>
            </w:r>
          </w:p>
        </w:tc>
      </w:tr>
      <w:tr w:rsidR="00075E50" w:rsidRPr="00075E50" w14:paraId="0203C7FE" w14:textId="00503734" w:rsidTr="00955DB6">
        <w:trPr>
          <w:trHeight w:val="57"/>
        </w:trPr>
        <w:tc>
          <w:tcPr>
            <w:tcW w:w="664" w:type="pct"/>
            <w:tcMar>
              <w:top w:w="0" w:type="dxa"/>
              <w:left w:w="120" w:type="dxa"/>
              <w:bottom w:w="0" w:type="dxa"/>
              <w:right w:w="120" w:type="dxa"/>
            </w:tcMar>
            <w:vAlign w:val="center"/>
            <w:hideMark/>
          </w:tcPr>
          <w:p w14:paraId="062DC514" w14:textId="77777777" w:rsidR="00DC5C4D" w:rsidRPr="00075E50" w:rsidRDefault="00DC5C4D" w:rsidP="008C52A7">
            <w:pPr>
              <w:spacing w:after="120"/>
              <w:ind w:left="11" w:right="60"/>
              <w:jc w:val="center"/>
              <w:rPr>
                <w:sz w:val="20"/>
                <w:szCs w:val="20"/>
              </w:rPr>
            </w:pPr>
            <w:r w:rsidRPr="00075E50">
              <w:rPr>
                <w:sz w:val="20"/>
                <w:szCs w:val="20"/>
              </w:rPr>
              <w:t xml:space="preserve">ET </w:t>
            </w:r>
          </w:p>
        </w:tc>
        <w:tc>
          <w:tcPr>
            <w:tcW w:w="752" w:type="pct"/>
            <w:tcMar>
              <w:top w:w="0" w:type="dxa"/>
              <w:left w:w="120" w:type="dxa"/>
              <w:bottom w:w="0" w:type="dxa"/>
              <w:right w:w="120" w:type="dxa"/>
            </w:tcMar>
            <w:vAlign w:val="center"/>
            <w:hideMark/>
          </w:tcPr>
          <w:p w14:paraId="24EE3595" w14:textId="77777777" w:rsidR="00DC5C4D" w:rsidRPr="00075E50" w:rsidRDefault="00DC5C4D" w:rsidP="008C52A7">
            <w:pPr>
              <w:spacing w:after="120"/>
              <w:ind w:left="142" w:right="60"/>
              <w:jc w:val="center"/>
              <w:rPr>
                <w:sz w:val="20"/>
                <w:szCs w:val="20"/>
              </w:rPr>
            </w:pPr>
            <w:r w:rsidRPr="00075E50">
              <w:rPr>
                <w:sz w:val="20"/>
                <w:szCs w:val="20"/>
              </w:rPr>
              <w:t xml:space="preserve">0.105 </w:t>
            </w:r>
          </w:p>
        </w:tc>
        <w:tc>
          <w:tcPr>
            <w:tcW w:w="667" w:type="pct"/>
            <w:tcMar>
              <w:top w:w="0" w:type="dxa"/>
              <w:left w:w="120" w:type="dxa"/>
              <w:bottom w:w="0" w:type="dxa"/>
              <w:right w:w="120" w:type="dxa"/>
            </w:tcMar>
            <w:vAlign w:val="center"/>
            <w:hideMark/>
          </w:tcPr>
          <w:p w14:paraId="618A5A23" w14:textId="77777777" w:rsidR="00DC5C4D" w:rsidRPr="00075E50" w:rsidRDefault="00DC5C4D" w:rsidP="008C52A7">
            <w:pPr>
              <w:spacing w:after="120"/>
              <w:ind w:left="142" w:right="60"/>
              <w:jc w:val="center"/>
              <w:rPr>
                <w:sz w:val="20"/>
                <w:szCs w:val="20"/>
              </w:rPr>
            </w:pPr>
            <w:r w:rsidRPr="00075E50">
              <w:rPr>
                <w:sz w:val="20"/>
                <w:szCs w:val="20"/>
              </w:rPr>
              <w:t xml:space="preserve">0.950 </w:t>
            </w:r>
          </w:p>
        </w:tc>
        <w:tc>
          <w:tcPr>
            <w:tcW w:w="585" w:type="pct"/>
            <w:tcMar>
              <w:top w:w="0" w:type="dxa"/>
              <w:left w:w="120" w:type="dxa"/>
              <w:bottom w:w="0" w:type="dxa"/>
              <w:right w:w="120" w:type="dxa"/>
            </w:tcMar>
            <w:vAlign w:val="center"/>
            <w:hideMark/>
          </w:tcPr>
          <w:p w14:paraId="13B0D5B9" w14:textId="77777777" w:rsidR="00DC5C4D" w:rsidRPr="00075E50" w:rsidRDefault="00DC5C4D" w:rsidP="008C52A7">
            <w:pPr>
              <w:spacing w:after="120"/>
              <w:ind w:left="142" w:right="60"/>
              <w:jc w:val="center"/>
              <w:rPr>
                <w:sz w:val="20"/>
                <w:szCs w:val="20"/>
              </w:rPr>
            </w:pPr>
            <w:r w:rsidRPr="00075E50">
              <w:rPr>
                <w:sz w:val="20"/>
                <w:szCs w:val="20"/>
              </w:rPr>
              <w:t xml:space="preserve">0.788 </w:t>
            </w:r>
          </w:p>
        </w:tc>
        <w:tc>
          <w:tcPr>
            <w:tcW w:w="667" w:type="pct"/>
            <w:vAlign w:val="center"/>
          </w:tcPr>
          <w:p w14:paraId="3CC72C8B" w14:textId="662BE0DD" w:rsidR="00DC5C4D" w:rsidRPr="00075E50" w:rsidRDefault="00DC5C4D" w:rsidP="008C52A7">
            <w:pPr>
              <w:spacing w:after="120"/>
              <w:ind w:left="142" w:right="60"/>
              <w:jc w:val="center"/>
              <w:rPr>
                <w:sz w:val="20"/>
                <w:szCs w:val="20"/>
              </w:rPr>
            </w:pPr>
            <w:r w:rsidRPr="00075E50">
              <w:rPr>
                <w:sz w:val="20"/>
                <w:szCs w:val="20"/>
              </w:rPr>
              <w:t xml:space="preserve">ET </w:t>
            </w:r>
          </w:p>
        </w:tc>
        <w:tc>
          <w:tcPr>
            <w:tcW w:w="666" w:type="pct"/>
            <w:vAlign w:val="center"/>
          </w:tcPr>
          <w:p w14:paraId="21D50641" w14:textId="3C5E6D1B" w:rsidR="00DC5C4D" w:rsidRPr="00075E50" w:rsidRDefault="00DC5C4D" w:rsidP="008C52A7">
            <w:pPr>
              <w:spacing w:after="120"/>
              <w:ind w:left="142" w:right="60"/>
              <w:jc w:val="center"/>
              <w:rPr>
                <w:sz w:val="20"/>
                <w:szCs w:val="20"/>
              </w:rPr>
            </w:pPr>
            <w:r w:rsidRPr="00075E50">
              <w:rPr>
                <w:sz w:val="20"/>
                <w:szCs w:val="20"/>
              </w:rPr>
              <w:t xml:space="preserve">0.072 </w:t>
            </w:r>
          </w:p>
        </w:tc>
        <w:tc>
          <w:tcPr>
            <w:tcW w:w="500" w:type="pct"/>
            <w:vAlign w:val="center"/>
          </w:tcPr>
          <w:p w14:paraId="1B41FB45" w14:textId="0D8C7117" w:rsidR="00DC5C4D" w:rsidRPr="00075E50" w:rsidRDefault="00DC5C4D" w:rsidP="008C52A7">
            <w:pPr>
              <w:spacing w:after="120"/>
              <w:ind w:left="142" w:right="60"/>
              <w:jc w:val="center"/>
              <w:rPr>
                <w:sz w:val="20"/>
                <w:szCs w:val="20"/>
              </w:rPr>
            </w:pPr>
            <w:r w:rsidRPr="00075E50">
              <w:rPr>
                <w:sz w:val="20"/>
                <w:szCs w:val="20"/>
              </w:rPr>
              <w:t xml:space="preserve">0.971 </w:t>
            </w:r>
          </w:p>
        </w:tc>
        <w:tc>
          <w:tcPr>
            <w:tcW w:w="499" w:type="pct"/>
            <w:vAlign w:val="center"/>
          </w:tcPr>
          <w:p w14:paraId="20626331" w14:textId="5FDB2F62" w:rsidR="00DC5C4D" w:rsidRPr="00075E50" w:rsidRDefault="00DC5C4D" w:rsidP="008C52A7">
            <w:pPr>
              <w:spacing w:after="120"/>
              <w:ind w:left="142" w:right="60"/>
              <w:jc w:val="center"/>
              <w:rPr>
                <w:sz w:val="20"/>
                <w:szCs w:val="20"/>
              </w:rPr>
            </w:pPr>
            <w:r w:rsidRPr="00075E50">
              <w:rPr>
                <w:sz w:val="20"/>
                <w:szCs w:val="20"/>
              </w:rPr>
              <w:t xml:space="preserve">0.792 </w:t>
            </w:r>
          </w:p>
        </w:tc>
      </w:tr>
      <w:tr w:rsidR="00075E50" w:rsidRPr="00075E50" w14:paraId="01F50391" w14:textId="79840319" w:rsidTr="00955DB6">
        <w:trPr>
          <w:trHeight w:val="57"/>
        </w:trPr>
        <w:tc>
          <w:tcPr>
            <w:tcW w:w="664" w:type="pct"/>
            <w:tcBorders>
              <w:bottom w:val="single" w:sz="4" w:space="0" w:color="auto"/>
            </w:tcBorders>
            <w:tcMar>
              <w:top w:w="0" w:type="dxa"/>
              <w:left w:w="120" w:type="dxa"/>
              <w:bottom w:w="0" w:type="dxa"/>
              <w:right w:w="120" w:type="dxa"/>
            </w:tcMar>
            <w:vAlign w:val="center"/>
            <w:hideMark/>
          </w:tcPr>
          <w:p w14:paraId="661C0E13" w14:textId="77777777" w:rsidR="00DC5C4D" w:rsidRPr="00075E50" w:rsidRDefault="00DC5C4D" w:rsidP="008C52A7">
            <w:pPr>
              <w:spacing w:after="120"/>
              <w:ind w:left="11" w:right="60"/>
              <w:jc w:val="center"/>
              <w:rPr>
                <w:sz w:val="20"/>
                <w:szCs w:val="20"/>
              </w:rPr>
            </w:pPr>
            <w:r w:rsidRPr="00075E50">
              <w:rPr>
                <w:sz w:val="20"/>
                <w:szCs w:val="20"/>
              </w:rPr>
              <w:t xml:space="preserve">MQV </w:t>
            </w:r>
          </w:p>
        </w:tc>
        <w:tc>
          <w:tcPr>
            <w:tcW w:w="752" w:type="pct"/>
            <w:tcBorders>
              <w:bottom w:val="single" w:sz="4" w:space="0" w:color="auto"/>
            </w:tcBorders>
            <w:tcMar>
              <w:top w:w="0" w:type="dxa"/>
              <w:left w:w="120" w:type="dxa"/>
              <w:bottom w:w="0" w:type="dxa"/>
              <w:right w:w="120" w:type="dxa"/>
            </w:tcMar>
            <w:vAlign w:val="center"/>
            <w:hideMark/>
          </w:tcPr>
          <w:p w14:paraId="5D54CE96" w14:textId="77777777" w:rsidR="00DC5C4D" w:rsidRPr="00075E50" w:rsidRDefault="00DC5C4D" w:rsidP="008C52A7">
            <w:pPr>
              <w:spacing w:after="120"/>
              <w:ind w:left="142" w:right="60"/>
              <w:jc w:val="center"/>
              <w:rPr>
                <w:sz w:val="20"/>
                <w:szCs w:val="20"/>
              </w:rPr>
            </w:pPr>
            <w:r w:rsidRPr="00075E50">
              <w:rPr>
                <w:sz w:val="20"/>
                <w:szCs w:val="20"/>
              </w:rPr>
              <w:t xml:space="preserve">0.206 </w:t>
            </w:r>
          </w:p>
        </w:tc>
        <w:tc>
          <w:tcPr>
            <w:tcW w:w="667" w:type="pct"/>
            <w:tcBorders>
              <w:bottom w:val="single" w:sz="4" w:space="0" w:color="auto"/>
            </w:tcBorders>
            <w:tcMar>
              <w:top w:w="0" w:type="dxa"/>
              <w:left w:w="120" w:type="dxa"/>
              <w:bottom w:w="0" w:type="dxa"/>
              <w:right w:w="120" w:type="dxa"/>
            </w:tcMar>
            <w:vAlign w:val="center"/>
            <w:hideMark/>
          </w:tcPr>
          <w:p w14:paraId="19863F9D" w14:textId="77777777" w:rsidR="00DC5C4D" w:rsidRPr="00075E50" w:rsidRDefault="00DC5C4D" w:rsidP="008C52A7">
            <w:pPr>
              <w:spacing w:after="120"/>
              <w:ind w:left="142" w:right="60"/>
              <w:jc w:val="center"/>
              <w:rPr>
                <w:sz w:val="20"/>
                <w:szCs w:val="20"/>
              </w:rPr>
            </w:pPr>
            <w:r w:rsidRPr="00075E50">
              <w:rPr>
                <w:sz w:val="20"/>
                <w:szCs w:val="20"/>
              </w:rPr>
              <w:t xml:space="preserve">0.895 </w:t>
            </w:r>
          </w:p>
        </w:tc>
        <w:tc>
          <w:tcPr>
            <w:tcW w:w="585" w:type="pct"/>
            <w:tcBorders>
              <w:bottom w:val="single" w:sz="4" w:space="0" w:color="auto"/>
            </w:tcBorders>
            <w:tcMar>
              <w:top w:w="0" w:type="dxa"/>
              <w:left w:w="120" w:type="dxa"/>
              <w:bottom w:w="0" w:type="dxa"/>
              <w:right w:w="120" w:type="dxa"/>
            </w:tcMar>
            <w:vAlign w:val="center"/>
            <w:hideMark/>
          </w:tcPr>
          <w:p w14:paraId="4E432BD2" w14:textId="77777777" w:rsidR="00DC5C4D" w:rsidRPr="00075E50" w:rsidRDefault="00DC5C4D" w:rsidP="008C52A7">
            <w:pPr>
              <w:spacing w:after="120"/>
              <w:ind w:left="142" w:right="60"/>
              <w:jc w:val="center"/>
              <w:rPr>
                <w:sz w:val="20"/>
                <w:szCs w:val="20"/>
              </w:rPr>
            </w:pPr>
            <w:r w:rsidRPr="00075E50">
              <w:rPr>
                <w:sz w:val="20"/>
                <w:szCs w:val="20"/>
              </w:rPr>
              <w:t xml:space="preserve">0.740 </w:t>
            </w:r>
          </w:p>
        </w:tc>
        <w:tc>
          <w:tcPr>
            <w:tcW w:w="667" w:type="pct"/>
            <w:tcBorders>
              <w:bottom w:val="single" w:sz="4" w:space="0" w:color="auto"/>
            </w:tcBorders>
            <w:vAlign w:val="center"/>
          </w:tcPr>
          <w:p w14:paraId="0FD64219" w14:textId="76B5ACFF" w:rsidR="00DC5C4D" w:rsidRPr="00075E50" w:rsidRDefault="00DC5C4D" w:rsidP="008C52A7">
            <w:pPr>
              <w:spacing w:after="120"/>
              <w:ind w:left="142" w:right="60"/>
              <w:jc w:val="center"/>
              <w:rPr>
                <w:sz w:val="20"/>
                <w:szCs w:val="20"/>
              </w:rPr>
            </w:pPr>
            <w:r w:rsidRPr="00075E50">
              <w:rPr>
                <w:sz w:val="20"/>
                <w:szCs w:val="20"/>
              </w:rPr>
              <w:t xml:space="preserve">MQV </w:t>
            </w:r>
          </w:p>
        </w:tc>
        <w:tc>
          <w:tcPr>
            <w:tcW w:w="666" w:type="pct"/>
            <w:tcBorders>
              <w:bottom w:val="single" w:sz="4" w:space="0" w:color="auto"/>
            </w:tcBorders>
            <w:vAlign w:val="center"/>
          </w:tcPr>
          <w:p w14:paraId="1748400C" w14:textId="32BAB025" w:rsidR="00DC5C4D" w:rsidRPr="00075E50" w:rsidRDefault="00DC5C4D" w:rsidP="008C52A7">
            <w:pPr>
              <w:spacing w:after="120"/>
              <w:ind w:left="142" w:right="60"/>
              <w:jc w:val="center"/>
              <w:rPr>
                <w:sz w:val="20"/>
                <w:szCs w:val="20"/>
              </w:rPr>
            </w:pPr>
            <w:r w:rsidRPr="00075E50">
              <w:rPr>
                <w:sz w:val="20"/>
                <w:szCs w:val="20"/>
              </w:rPr>
              <w:t xml:space="preserve">0.202 </w:t>
            </w:r>
          </w:p>
        </w:tc>
        <w:tc>
          <w:tcPr>
            <w:tcW w:w="500" w:type="pct"/>
            <w:tcBorders>
              <w:bottom w:val="single" w:sz="4" w:space="0" w:color="auto"/>
            </w:tcBorders>
            <w:vAlign w:val="center"/>
          </w:tcPr>
          <w:p w14:paraId="42750002" w14:textId="3F043882" w:rsidR="00DC5C4D" w:rsidRPr="00075E50" w:rsidRDefault="00DC5C4D" w:rsidP="008C52A7">
            <w:pPr>
              <w:spacing w:after="120"/>
              <w:ind w:left="142" w:right="60"/>
              <w:jc w:val="center"/>
              <w:rPr>
                <w:sz w:val="20"/>
                <w:szCs w:val="20"/>
              </w:rPr>
            </w:pPr>
            <w:r w:rsidRPr="00075E50">
              <w:rPr>
                <w:sz w:val="20"/>
                <w:szCs w:val="20"/>
              </w:rPr>
              <w:t xml:space="preserve">0.897 </w:t>
            </w:r>
          </w:p>
        </w:tc>
        <w:tc>
          <w:tcPr>
            <w:tcW w:w="499" w:type="pct"/>
            <w:tcBorders>
              <w:bottom w:val="single" w:sz="4" w:space="0" w:color="auto"/>
            </w:tcBorders>
            <w:vAlign w:val="center"/>
          </w:tcPr>
          <w:p w14:paraId="5877DC6D" w14:textId="1FF8AE7E" w:rsidR="00DC5C4D" w:rsidRPr="00075E50" w:rsidRDefault="00DC5C4D" w:rsidP="008C52A7">
            <w:pPr>
              <w:spacing w:after="120"/>
              <w:ind w:left="142" w:right="60"/>
              <w:jc w:val="center"/>
              <w:rPr>
                <w:sz w:val="20"/>
                <w:szCs w:val="20"/>
              </w:rPr>
            </w:pPr>
            <w:r w:rsidRPr="00075E50">
              <w:rPr>
                <w:sz w:val="20"/>
                <w:szCs w:val="20"/>
              </w:rPr>
              <w:t xml:space="preserve">0.738 </w:t>
            </w:r>
          </w:p>
        </w:tc>
      </w:tr>
    </w:tbl>
    <w:bookmarkEnd w:id="32"/>
    <w:p w14:paraId="12063EC5" w14:textId="77777777" w:rsidR="00806047" w:rsidRPr="00075E50" w:rsidRDefault="00806047" w:rsidP="008C52A7">
      <w:pPr>
        <w:spacing w:after="120"/>
        <w:jc w:val="center"/>
        <w:textAlignment w:val="baseline"/>
        <w:rPr>
          <w:sz w:val="20"/>
          <w:szCs w:val="20"/>
          <w:lang w:eastAsia="es-ES"/>
        </w:rPr>
      </w:pPr>
      <w:r w:rsidRPr="00075E50">
        <w:rPr>
          <w:sz w:val="20"/>
          <w:szCs w:val="20"/>
          <w:lang w:eastAsia="es-ES"/>
        </w:rPr>
        <w:t>Fuente: Elaboración propia.</w:t>
      </w:r>
    </w:p>
    <w:p w14:paraId="3D9B10CA" w14:textId="77777777" w:rsidR="00611C91" w:rsidRPr="009541BF" w:rsidRDefault="00611C91" w:rsidP="008C52A7">
      <w:pPr>
        <w:spacing w:after="120"/>
        <w:ind w:firstLine="567"/>
        <w:jc w:val="both"/>
        <w:textAlignment w:val="baseline"/>
        <w:rPr>
          <w:lang w:val="es-ES"/>
        </w:rPr>
      </w:pPr>
      <w:r w:rsidRPr="009541BF">
        <w:rPr>
          <w:lang w:val="es-ES"/>
        </w:rPr>
        <w:t>El análisis mostró que los valores de Q² presentados para cada uno de los constructos endógenos indican que el modelo tiene capacidad predictiva y que, por lo tanto, señalan la solidez del modelo en la conjetura de estas variables considerando que todos los constructos fueron mayores que cero (Q</w:t>
      </w:r>
      <w:r w:rsidRPr="009541BF">
        <w:rPr>
          <w:vertAlign w:val="superscript"/>
          <w:lang w:val="es-ES"/>
        </w:rPr>
        <w:t>2</w:t>
      </w:r>
      <w:r w:rsidRPr="009541BF">
        <w:rPr>
          <w:lang w:val="es-ES"/>
        </w:rPr>
        <w:t xml:space="preserve">&gt;0), esto significa que todos los constructos endógenos fueron bien predichos por los constructos exógenos en el modelo estructural de APPT para el contexto brasileño y español. </w:t>
      </w:r>
    </w:p>
    <w:p w14:paraId="4823FE47" w14:textId="55D4922E" w:rsidR="00075E50" w:rsidRPr="009541BF" w:rsidRDefault="00611C91" w:rsidP="008C52A7">
      <w:pPr>
        <w:spacing w:after="120"/>
        <w:ind w:firstLine="567"/>
        <w:jc w:val="both"/>
        <w:textAlignment w:val="baseline"/>
        <w:rPr>
          <w:lang w:val="es-ES"/>
        </w:rPr>
      </w:pPr>
      <w:bookmarkStart w:id="33" w:name="_Toc168936804"/>
      <w:r w:rsidRPr="009541BF">
        <w:rPr>
          <w:lang w:val="es-ES"/>
        </w:rPr>
        <w:t>A continuación, también se presentan los resultados del tamaño del efecto utilizando el coeficiente de Cohen (</w:t>
      </w:r>
      <w:r w:rsidRPr="009541BF">
        <w:rPr>
          <w:i/>
          <w:iCs/>
          <w:lang w:val="es-ES"/>
        </w:rPr>
        <w:t>f</w:t>
      </w:r>
      <w:r w:rsidRPr="009541BF">
        <w:rPr>
          <w:i/>
          <w:iCs/>
          <w:vertAlign w:val="superscript"/>
          <w:lang w:val="es-ES"/>
        </w:rPr>
        <w:t>2</w:t>
      </w:r>
      <w:r w:rsidRPr="009541BF">
        <w:rPr>
          <w:lang w:val="es-ES"/>
        </w:rPr>
        <w:t>). De acuerdo con Hair et al., (2014)</w:t>
      </w:r>
      <w:r w:rsidRPr="009541BF">
        <w:rPr>
          <w:i/>
          <w:iCs/>
          <w:lang w:val="es-ES"/>
        </w:rPr>
        <w:t xml:space="preserve"> f</w:t>
      </w:r>
      <w:r w:rsidRPr="009541BF">
        <w:rPr>
          <w:i/>
          <w:iCs/>
          <w:vertAlign w:val="superscript"/>
          <w:lang w:val="es-ES"/>
        </w:rPr>
        <w:t>2</w:t>
      </w:r>
      <w:r w:rsidRPr="009541BF">
        <w:rPr>
          <w:lang w:val="es-ES"/>
        </w:rPr>
        <w:t xml:space="preserve"> se calcula observando el cambio en el coeficiente de determinación cuando se elimina cualquier constructo del modelo evaluado. Por lo tanto, si un constructo exógeno contribuye fuertemente a explicar un determinado constructo endógeno, la diferencia entre los coeficientes de determinación con y sin el constructo exógeno será alta y, por lo tanto, un valor alto para el tamaño del efecto. Las medidas a considerar para el análisis son: 0.02 representan efectos pequeños, 0.15 efectos medios y 0.35 efectos grandes (Cohen, 1988; Hair et al., 2014).</w:t>
      </w:r>
    </w:p>
    <w:p w14:paraId="3229F566" w14:textId="77777777" w:rsidR="00783BEA" w:rsidRDefault="00783BEA" w:rsidP="008C52A7">
      <w:pPr>
        <w:spacing w:after="120"/>
        <w:ind w:right="60"/>
        <w:rPr>
          <w:b/>
          <w:bCs/>
          <w:lang w:val="la-Latn"/>
        </w:rPr>
      </w:pPr>
    </w:p>
    <w:p w14:paraId="6772B4BF" w14:textId="129DED3F" w:rsidR="00611C91" w:rsidRPr="004F4920" w:rsidRDefault="00F81580" w:rsidP="008C52A7">
      <w:pPr>
        <w:spacing w:after="120"/>
        <w:ind w:right="60"/>
        <w:rPr>
          <w:b/>
          <w:bCs/>
          <w:lang w:val="la-Latn"/>
        </w:rPr>
      </w:pPr>
      <w:r w:rsidRPr="004F4920">
        <w:rPr>
          <w:b/>
          <w:bCs/>
          <w:lang w:val="la-Latn"/>
        </w:rPr>
        <w:t xml:space="preserve">Tabla </w:t>
      </w:r>
      <w:r w:rsidRPr="004F4920">
        <w:rPr>
          <w:b/>
          <w:bCs/>
          <w:lang w:val="la-Latn"/>
        </w:rPr>
        <w:fldChar w:fldCharType="begin"/>
      </w:r>
      <w:r w:rsidRPr="004F4920">
        <w:rPr>
          <w:b/>
          <w:bCs/>
          <w:lang w:val="la-Latn"/>
        </w:rPr>
        <w:instrText xml:space="preserve"> SEQ Tabela \* ARABIC </w:instrText>
      </w:r>
      <w:r w:rsidRPr="004F4920">
        <w:rPr>
          <w:b/>
          <w:bCs/>
          <w:lang w:val="la-Latn"/>
        </w:rPr>
        <w:fldChar w:fldCharType="separate"/>
      </w:r>
      <w:r w:rsidRPr="004F4920">
        <w:rPr>
          <w:b/>
          <w:bCs/>
          <w:noProof/>
          <w:lang w:val="la-Latn"/>
        </w:rPr>
        <w:t>13</w:t>
      </w:r>
      <w:r w:rsidRPr="004F4920">
        <w:rPr>
          <w:b/>
          <w:bCs/>
          <w:lang w:val="la-Latn"/>
        </w:rPr>
        <w:fldChar w:fldCharType="end"/>
      </w:r>
      <w:bookmarkEnd w:id="33"/>
      <w:r w:rsidR="00783BEA" w:rsidRPr="004F4920">
        <w:rPr>
          <w:b/>
          <w:bCs/>
          <w:lang w:val="la-Latn"/>
        </w:rPr>
        <w:t xml:space="preserve">: </w:t>
      </w:r>
      <w:r w:rsidR="00611C91" w:rsidRPr="004F4920">
        <w:rPr>
          <w:b/>
          <w:bCs/>
          <w:lang w:val="es-ES"/>
        </w:rPr>
        <w:t>T</w:t>
      </w:r>
      <w:r w:rsidR="00783BEA" w:rsidRPr="004F4920">
        <w:rPr>
          <w:b/>
          <w:bCs/>
          <w:lang w:val="es-ES"/>
        </w:rPr>
        <w:t xml:space="preserve">amaño del efecto </w:t>
      </w:r>
      <w:r w:rsidR="00611C91" w:rsidRPr="004F4920">
        <w:rPr>
          <w:b/>
          <w:bCs/>
          <w:lang w:val="es-ES"/>
        </w:rPr>
        <w:t>(</w:t>
      </w:r>
      <w:r w:rsidR="00611C91" w:rsidRPr="004F4920">
        <w:rPr>
          <w:b/>
          <w:bCs/>
          <w:i/>
          <w:iCs/>
          <w:lang w:val="es-ES"/>
        </w:rPr>
        <w:t>F</w:t>
      </w:r>
      <w:r w:rsidR="00611C91" w:rsidRPr="004F4920">
        <w:rPr>
          <w:b/>
          <w:bCs/>
          <w:i/>
          <w:iCs/>
          <w:vertAlign w:val="superscript"/>
          <w:lang w:val="es-ES"/>
        </w:rPr>
        <w:t>2</w:t>
      </w:r>
      <w:r w:rsidR="00611C91" w:rsidRPr="004F4920">
        <w:rPr>
          <w:b/>
          <w:bCs/>
          <w:lang w:val="es-ES"/>
        </w:rPr>
        <w:t xml:space="preserve">) </w:t>
      </w:r>
      <w:r w:rsidR="00783BEA" w:rsidRPr="004F4920">
        <w:rPr>
          <w:b/>
          <w:bCs/>
          <w:lang w:val="es-ES"/>
        </w:rPr>
        <w:t xml:space="preserve">de la app del modelo estructural </w:t>
      </w:r>
    </w:p>
    <w:tbl>
      <w:tblPr>
        <w:tblW w:w="0" w:type="auto"/>
        <w:jc w:val="center"/>
        <w:tblCellMar>
          <w:left w:w="70" w:type="dxa"/>
          <w:right w:w="70" w:type="dxa"/>
        </w:tblCellMar>
        <w:tblLook w:val="04A0" w:firstRow="1" w:lastRow="0" w:firstColumn="1" w:lastColumn="0" w:noHBand="0" w:noVBand="1"/>
      </w:tblPr>
      <w:tblGrid>
        <w:gridCol w:w="3777"/>
        <w:gridCol w:w="1443"/>
        <w:gridCol w:w="2758"/>
        <w:gridCol w:w="1443"/>
      </w:tblGrid>
      <w:tr w:rsidR="00075E50" w:rsidRPr="00075E50" w14:paraId="2EBCE03E" w14:textId="77777777" w:rsidTr="00961B6D">
        <w:trPr>
          <w:trHeight w:val="57"/>
          <w:jc w:val="center"/>
        </w:trPr>
        <w:tc>
          <w:tcPr>
            <w:tcW w:w="5146" w:type="dxa"/>
            <w:gridSpan w:val="2"/>
            <w:tcBorders>
              <w:top w:val="single" w:sz="4" w:space="0" w:color="auto"/>
              <w:left w:val="nil"/>
              <w:bottom w:val="single" w:sz="4" w:space="0" w:color="auto"/>
              <w:right w:val="nil"/>
            </w:tcBorders>
            <w:shd w:val="clear" w:color="auto" w:fill="F2F2F2" w:themeFill="background1" w:themeFillShade="F2"/>
            <w:noWrap/>
            <w:vAlign w:val="bottom"/>
          </w:tcPr>
          <w:p w14:paraId="780E9467" w14:textId="58D838D8" w:rsidR="00E975B4" w:rsidRPr="00075E50" w:rsidRDefault="00E975B4" w:rsidP="008C52A7">
            <w:pPr>
              <w:spacing w:after="120"/>
              <w:ind w:left="142" w:right="60"/>
              <w:jc w:val="center"/>
              <w:rPr>
                <w:b/>
                <w:bCs/>
                <w:sz w:val="22"/>
                <w:szCs w:val="22"/>
                <w:lang w:val="la-Latn"/>
              </w:rPr>
            </w:pPr>
            <w:r w:rsidRPr="00075E50">
              <w:rPr>
                <w:b/>
                <w:bCs/>
                <w:sz w:val="22"/>
                <w:szCs w:val="22"/>
                <w:lang w:val="la-Latn"/>
              </w:rPr>
              <w:t>Brasil</w:t>
            </w:r>
          </w:p>
        </w:tc>
        <w:tc>
          <w:tcPr>
            <w:tcW w:w="0" w:type="auto"/>
            <w:gridSpan w:val="2"/>
            <w:tcBorders>
              <w:top w:val="single" w:sz="4" w:space="0" w:color="auto"/>
              <w:left w:val="nil"/>
              <w:bottom w:val="single" w:sz="4" w:space="0" w:color="auto"/>
              <w:right w:val="nil"/>
            </w:tcBorders>
            <w:shd w:val="clear" w:color="auto" w:fill="F2F2F2" w:themeFill="background1" w:themeFillShade="F2"/>
            <w:vAlign w:val="bottom"/>
          </w:tcPr>
          <w:p w14:paraId="1CE8EC45" w14:textId="0E08BAB5" w:rsidR="00E975B4" w:rsidRPr="00075E50" w:rsidRDefault="00E975B4" w:rsidP="008C52A7">
            <w:pPr>
              <w:spacing w:after="120"/>
              <w:ind w:left="142" w:right="60"/>
              <w:jc w:val="center"/>
              <w:rPr>
                <w:b/>
                <w:bCs/>
                <w:sz w:val="22"/>
                <w:szCs w:val="22"/>
                <w:lang w:val="la-Latn"/>
              </w:rPr>
            </w:pPr>
            <w:r w:rsidRPr="00075E50">
              <w:rPr>
                <w:b/>
                <w:bCs/>
                <w:sz w:val="22"/>
                <w:szCs w:val="22"/>
                <w:lang w:val="la-Latn"/>
              </w:rPr>
              <w:t>Espa</w:t>
            </w:r>
            <w:r w:rsidR="00611C91" w:rsidRPr="00075E50">
              <w:rPr>
                <w:b/>
                <w:bCs/>
                <w:sz w:val="22"/>
                <w:szCs w:val="22"/>
                <w:lang w:val="la-Latn"/>
              </w:rPr>
              <w:t>ñ</w:t>
            </w:r>
            <w:r w:rsidRPr="00075E50">
              <w:rPr>
                <w:b/>
                <w:bCs/>
                <w:sz w:val="22"/>
                <w:szCs w:val="22"/>
                <w:lang w:val="la-Latn"/>
              </w:rPr>
              <w:t>a</w:t>
            </w:r>
          </w:p>
        </w:tc>
      </w:tr>
      <w:tr w:rsidR="00075E50" w:rsidRPr="00075E50" w14:paraId="34170FA0" w14:textId="77756317" w:rsidTr="00E975B4">
        <w:trPr>
          <w:trHeight w:val="57"/>
          <w:jc w:val="center"/>
        </w:trPr>
        <w:tc>
          <w:tcPr>
            <w:tcW w:w="3777" w:type="dxa"/>
            <w:tcBorders>
              <w:top w:val="single" w:sz="4" w:space="0" w:color="auto"/>
              <w:left w:val="nil"/>
              <w:bottom w:val="single" w:sz="4" w:space="0" w:color="auto"/>
              <w:right w:val="nil"/>
            </w:tcBorders>
            <w:shd w:val="clear" w:color="auto" w:fill="D9D9D9" w:themeFill="background1" w:themeFillShade="D9"/>
            <w:noWrap/>
            <w:vAlign w:val="bottom"/>
            <w:hideMark/>
          </w:tcPr>
          <w:p w14:paraId="1775CFCA" w14:textId="77777777" w:rsidR="00E975B4" w:rsidRPr="00075E50" w:rsidRDefault="00E975B4" w:rsidP="008C52A7">
            <w:pPr>
              <w:spacing w:after="120"/>
              <w:ind w:left="142" w:right="60"/>
              <w:jc w:val="center"/>
              <w:rPr>
                <w:b/>
                <w:bCs/>
                <w:sz w:val="22"/>
                <w:szCs w:val="22"/>
                <w:lang w:val="la-Latn"/>
              </w:rPr>
            </w:pPr>
            <w:bookmarkStart w:id="34" w:name="_Hlk190180076"/>
          </w:p>
        </w:tc>
        <w:tc>
          <w:tcPr>
            <w:tcW w:w="0" w:type="auto"/>
            <w:tcBorders>
              <w:top w:val="single" w:sz="4" w:space="0" w:color="auto"/>
              <w:left w:val="nil"/>
              <w:bottom w:val="single" w:sz="4" w:space="0" w:color="auto"/>
              <w:right w:val="nil"/>
            </w:tcBorders>
            <w:shd w:val="clear" w:color="auto" w:fill="D9D9D9" w:themeFill="background1" w:themeFillShade="D9"/>
            <w:noWrap/>
            <w:vAlign w:val="bottom"/>
            <w:hideMark/>
          </w:tcPr>
          <w:p w14:paraId="37A6F5C8" w14:textId="702448A4" w:rsidR="00E975B4" w:rsidRPr="00075E50" w:rsidRDefault="00611C91" w:rsidP="008C52A7">
            <w:pPr>
              <w:spacing w:after="120"/>
              <w:ind w:left="142" w:right="60"/>
              <w:jc w:val="center"/>
              <w:rPr>
                <w:b/>
                <w:bCs/>
                <w:sz w:val="22"/>
                <w:szCs w:val="22"/>
                <w:lang w:val="la-Latn"/>
              </w:rPr>
            </w:pPr>
            <w:r w:rsidRPr="00075E50">
              <w:rPr>
                <w:b/>
                <w:bCs/>
                <w:sz w:val="22"/>
                <w:szCs w:val="22"/>
              </w:rPr>
              <w:t>F-cuadrado</w:t>
            </w:r>
          </w:p>
        </w:tc>
        <w:tc>
          <w:tcPr>
            <w:tcW w:w="0" w:type="auto"/>
            <w:tcBorders>
              <w:top w:val="single" w:sz="4" w:space="0" w:color="auto"/>
              <w:left w:val="nil"/>
              <w:bottom w:val="single" w:sz="4" w:space="0" w:color="auto"/>
              <w:right w:val="nil"/>
            </w:tcBorders>
            <w:shd w:val="clear" w:color="auto" w:fill="D9D9D9" w:themeFill="background1" w:themeFillShade="D9"/>
            <w:vAlign w:val="bottom"/>
          </w:tcPr>
          <w:p w14:paraId="6D67680F" w14:textId="77777777" w:rsidR="00E975B4" w:rsidRPr="00075E50" w:rsidRDefault="00E975B4" w:rsidP="008C52A7">
            <w:pPr>
              <w:spacing w:after="120"/>
              <w:ind w:left="142" w:right="60"/>
              <w:jc w:val="center"/>
              <w:rPr>
                <w:b/>
                <w:bCs/>
                <w:sz w:val="22"/>
                <w:szCs w:val="22"/>
                <w:lang w:val="la-Latn"/>
              </w:rPr>
            </w:pPr>
          </w:p>
        </w:tc>
        <w:tc>
          <w:tcPr>
            <w:tcW w:w="0" w:type="auto"/>
            <w:tcBorders>
              <w:top w:val="single" w:sz="4" w:space="0" w:color="auto"/>
              <w:left w:val="nil"/>
              <w:bottom w:val="single" w:sz="4" w:space="0" w:color="auto"/>
              <w:right w:val="nil"/>
            </w:tcBorders>
            <w:shd w:val="clear" w:color="auto" w:fill="D9D9D9" w:themeFill="background1" w:themeFillShade="D9"/>
            <w:vAlign w:val="bottom"/>
          </w:tcPr>
          <w:p w14:paraId="330FE749" w14:textId="5EA3C355" w:rsidR="00E975B4" w:rsidRPr="00075E50" w:rsidRDefault="00611C91" w:rsidP="008C52A7">
            <w:pPr>
              <w:spacing w:after="120"/>
              <w:ind w:left="142" w:right="60"/>
              <w:jc w:val="center"/>
              <w:rPr>
                <w:b/>
                <w:bCs/>
                <w:sz w:val="22"/>
                <w:szCs w:val="22"/>
                <w:lang w:val="la-Latn"/>
              </w:rPr>
            </w:pPr>
            <w:r w:rsidRPr="00075E50">
              <w:rPr>
                <w:b/>
                <w:bCs/>
                <w:sz w:val="22"/>
                <w:szCs w:val="22"/>
              </w:rPr>
              <w:t>F-cuadrado</w:t>
            </w:r>
          </w:p>
        </w:tc>
      </w:tr>
      <w:tr w:rsidR="00075E50" w:rsidRPr="00075E50" w14:paraId="5C37665E" w14:textId="04289B4A" w:rsidTr="00E975B4">
        <w:trPr>
          <w:trHeight w:val="57"/>
          <w:jc w:val="center"/>
        </w:trPr>
        <w:tc>
          <w:tcPr>
            <w:tcW w:w="3777" w:type="dxa"/>
            <w:tcBorders>
              <w:top w:val="single" w:sz="4" w:space="0" w:color="auto"/>
              <w:left w:val="nil"/>
              <w:bottom w:val="nil"/>
              <w:right w:val="nil"/>
            </w:tcBorders>
            <w:noWrap/>
            <w:vAlign w:val="bottom"/>
            <w:hideMark/>
          </w:tcPr>
          <w:p w14:paraId="73BF49EC" w14:textId="77777777" w:rsidR="00E975B4" w:rsidRPr="00075E50" w:rsidRDefault="00E975B4" w:rsidP="008C52A7">
            <w:pPr>
              <w:spacing w:after="120"/>
              <w:ind w:left="142" w:right="60"/>
              <w:jc w:val="center"/>
              <w:rPr>
                <w:sz w:val="22"/>
                <w:szCs w:val="22"/>
                <w:lang w:val="la-Latn"/>
              </w:rPr>
            </w:pPr>
            <w:r w:rsidRPr="00075E50">
              <w:rPr>
                <w:sz w:val="22"/>
                <w:szCs w:val="22"/>
                <w:lang w:val="la-Latn"/>
              </w:rPr>
              <w:t>APT -&gt; MQV</w:t>
            </w:r>
          </w:p>
        </w:tc>
        <w:tc>
          <w:tcPr>
            <w:tcW w:w="0" w:type="auto"/>
            <w:tcBorders>
              <w:top w:val="single" w:sz="4" w:space="0" w:color="auto"/>
              <w:left w:val="nil"/>
              <w:bottom w:val="nil"/>
              <w:right w:val="nil"/>
            </w:tcBorders>
            <w:noWrap/>
            <w:vAlign w:val="bottom"/>
            <w:hideMark/>
          </w:tcPr>
          <w:p w14:paraId="0C83CE4C" w14:textId="5C5C868F" w:rsidR="00E975B4" w:rsidRPr="00075E50" w:rsidRDefault="00E975B4" w:rsidP="008C52A7">
            <w:pPr>
              <w:spacing w:after="120"/>
              <w:ind w:left="142" w:right="60"/>
              <w:jc w:val="center"/>
              <w:rPr>
                <w:sz w:val="22"/>
                <w:szCs w:val="22"/>
                <w:lang w:val="la-Latn"/>
              </w:rPr>
            </w:pPr>
            <w:r w:rsidRPr="00075E50">
              <w:rPr>
                <w:sz w:val="22"/>
                <w:szCs w:val="22"/>
                <w:lang w:val="la-Latn"/>
              </w:rPr>
              <w:t>0.347</w:t>
            </w:r>
          </w:p>
        </w:tc>
        <w:tc>
          <w:tcPr>
            <w:tcW w:w="0" w:type="auto"/>
            <w:tcBorders>
              <w:top w:val="single" w:sz="4" w:space="0" w:color="auto"/>
              <w:left w:val="nil"/>
              <w:bottom w:val="nil"/>
              <w:right w:val="nil"/>
            </w:tcBorders>
            <w:vAlign w:val="bottom"/>
          </w:tcPr>
          <w:p w14:paraId="24DA091A" w14:textId="100AD0D6" w:rsidR="00E975B4" w:rsidRPr="00075E50" w:rsidRDefault="00E975B4" w:rsidP="008C52A7">
            <w:pPr>
              <w:spacing w:after="120"/>
              <w:ind w:left="142" w:right="60"/>
              <w:jc w:val="center"/>
              <w:rPr>
                <w:sz w:val="22"/>
                <w:szCs w:val="22"/>
                <w:lang w:val="la-Latn"/>
              </w:rPr>
            </w:pPr>
            <w:r w:rsidRPr="00075E50">
              <w:rPr>
                <w:sz w:val="22"/>
                <w:szCs w:val="22"/>
                <w:lang w:val="la-Latn"/>
              </w:rPr>
              <w:t>A.LEADER -&gt; CCIPPTER</w:t>
            </w:r>
          </w:p>
        </w:tc>
        <w:tc>
          <w:tcPr>
            <w:tcW w:w="0" w:type="auto"/>
            <w:tcBorders>
              <w:top w:val="single" w:sz="4" w:space="0" w:color="auto"/>
              <w:left w:val="nil"/>
              <w:bottom w:val="nil"/>
              <w:right w:val="nil"/>
            </w:tcBorders>
            <w:vAlign w:val="bottom"/>
          </w:tcPr>
          <w:p w14:paraId="5B9BEC28" w14:textId="09FA5692" w:rsidR="00E975B4" w:rsidRPr="00075E50" w:rsidRDefault="00E975B4" w:rsidP="008C52A7">
            <w:pPr>
              <w:spacing w:after="120"/>
              <w:ind w:left="142" w:right="60"/>
              <w:jc w:val="center"/>
              <w:rPr>
                <w:sz w:val="22"/>
                <w:szCs w:val="22"/>
                <w:lang w:val="la-Latn"/>
              </w:rPr>
            </w:pPr>
            <w:r w:rsidRPr="00075E50">
              <w:rPr>
                <w:sz w:val="22"/>
                <w:szCs w:val="22"/>
                <w:lang w:val="la-Latn"/>
              </w:rPr>
              <w:t>0.316</w:t>
            </w:r>
          </w:p>
        </w:tc>
      </w:tr>
      <w:tr w:rsidR="00075E50" w:rsidRPr="00075E50" w14:paraId="63258895" w14:textId="07BF9FD7" w:rsidTr="00E975B4">
        <w:trPr>
          <w:trHeight w:val="57"/>
          <w:jc w:val="center"/>
        </w:trPr>
        <w:tc>
          <w:tcPr>
            <w:tcW w:w="3777" w:type="dxa"/>
            <w:tcBorders>
              <w:top w:val="nil"/>
              <w:left w:val="nil"/>
              <w:bottom w:val="nil"/>
              <w:right w:val="nil"/>
            </w:tcBorders>
            <w:noWrap/>
            <w:vAlign w:val="bottom"/>
            <w:hideMark/>
          </w:tcPr>
          <w:p w14:paraId="545F0F5F" w14:textId="77777777" w:rsidR="00E975B4" w:rsidRPr="00075E50" w:rsidRDefault="00E975B4" w:rsidP="008C52A7">
            <w:pPr>
              <w:spacing w:after="120"/>
              <w:ind w:left="142" w:right="60"/>
              <w:jc w:val="center"/>
              <w:rPr>
                <w:sz w:val="22"/>
                <w:szCs w:val="22"/>
                <w:lang w:val="la-Latn"/>
              </w:rPr>
            </w:pPr>
            <w:r w:rsidRPr="00075E50">
              <w:rPr>
                <w:sz w:val="22"/>
                <w:szCs w:val="22"/>
                <w:lang w:val="la-Latn"/>
              </w:rPr>
              <w:t>CCPPTER -&gt; CIPPT</w:t>
            </w:r>
          </w:p>
        </w:tc>
        <w:tc>
          <w:tcPr>
            <w:tcW w:w="0" w:type="auto"/>
            <w:tcBorders>
              <w:top w:val="nil"/>
              <w:left w:val="nil"/>
              <w:bottom w:val="nil"/>
              <w:right w:val="nil"/>
            </w:tcBorders>
            <w:noWrap/>
            <w:vAlign w:val="bottom"/>
            <w:hideMark/>
          </w:tcPr>
          <w:p w14:paraId="5DDD8694" w14:textId="77777777" w:rsidR="00E975B4" w:rsidRPr="00075E50" w:rsidRDefault="00E975B4" w:rsidP="008C52A7">
            <w:pPr>
              <w:spacing w:after="120"/>
              <w:ind w:left="142" w:right="60"/>
              <w:jc w:val="center"/>
              <w:rPr>
                <w:sz w:val="22"/>
                <w:szCs w:val="22"/>
                <w:lang w:val="la-Latn"/>
              </w:rPr>
            </w:pPr>
            <w:r w:rsidRPr="00075E50">
              <w:rPr>
                <w:sz w:val="22"/>
                <w:szCs w:val="22"/>
                <w:lang w:val="la-Latn"/>
              </w:rPr>
              <w:t>0.126</w:t>
            </w:r>
          </w:p>
        </w:tc>
        <w:tc>
          <w:tcPr>
            <w:tcW w:w="0" w:type="auto"/>
            <w:tcBorders>
              <w:top w:val="nil"/>
              <w:left w:val="nil"/>
              <w:bottom w:val="nil"/>
              <w:right w:val="nil"/>
            </w:tcBorders>
            <w:vAlign w:val="bottom"/>
          </w:tcPr>
          <w:p w14:paraId="5D639E65" w14:textId="63D7D4B0" w:rsidR="00E975B4" w:rsidRPr="00075E50" w:rsidRDefault="00E975B4" w:rsidP="008C52A7">
            <w:pPr>
              <w:spacing w:after="120"/>
              <w:ind w:left="142" w:right="60"/>
              <w:jc w:val="center"/>
              <w:rPr>
                <w:sz w:val="22"/>
                <w:szCs w:val="22"/>
                <w:lang w:val="la-Latn"/>
              </w:rPr>
            </w:pPr>
            <w:r w:rsidRPr="00075E50">
              <w:rPr>
                <w:sz w:val="22"/>
                <w:szCs w:val="22"/>
                <w:lang w:val="la-Latn"/>
              </w:rPr>
              <w:t>APT -&gt; MQV</w:t>
            </w:r>
          </w:p>
        </w:tc>
        <w:tc>
          <w:tcPr>
            <w:tcW w:w="0" w:type="auto"/>
            <w:tcBorders>
              <w:top w:val="nil"/>
              <w:left w:val="nil"/>
              <w:bottom w:val="nil"/>
              <w:right w:val="nil"/>
            </w:tcBorders>
            <w:vAlign w:val="bottom"/>
          </w:tcPr>
          <w:p w14:paraId="51C077BC" w14:textId="6A073FDF" w:rsidR="00E975B4" w:rsidRPr="00075E50" w:rsidRDefault="00E975B4" w:rsidP="008C52A7">
            <w:pPr>
              <w:spacing w:after="120"/>
              <w:ind w:left="142" w:right="60"/>
              <w:jc w:val="center"/>
              <w:rPr>
                <w:sz w:val="22"/>
                <w:szCs w:val="22"/>
                <w:lang w:val="la-Latn"/>
              </w:rPr>
            </w:pPr>
            <w:r w:rsidRPr="00075E50">
              <w:rPr>
                <w:sz w:val="22"/>
                <w:szCs w:val="22"/>
                <w:lang w:val="la-Latn"/>
              </w:rPr>
              <w:t>0.222</w:t>
            </w:r>
          </w:p>
        </w:tc>
      </w:tr>
      <w:tr w:rsidR="00075E50" w:rsidRPr="00075E50" w14:paraId="1FD0CC52" w14:textId="5FBE487A" w:rsidTr="00E975B4">
        <w:trPr>
          <w:trHeight w:val="57"/>
          <w:jc w:val="center"/>
        </w:trPr>
        <w:tc>
          <w:tcPr>
            <w:tcW w:w="3777" w:type="dxa"/>
            <w:tcBorders>
              <w:top w:val="nil"/>
              <w:left w:val="nil"/>
              <w:bottom w:val="nil"/>
              <w:right w:val="nil"/>
            </w:tcBorders>
            <w:noWrap/>
            <w:vAlign w:val="bottom"/>
            <w:hideMark/>
          </w:tcPr>
          <w:p w14:paraId="31F5A2DB" w14:textId="77777777" w:rsidR="00E975B4" w:rsidRPr="00075E50" w:rsidRDefault="00E975B4" w:rsidP="008C52A7">
            <w:pPr>
              <w:spacing w:after="120"/>
              <w:ind w:left="142" w:right="60"/>
              <w:jc w:val="center"/>
              <w:rPr>
                <w:sz w:val="22"/>
                <w:szCs w:val="22"/>
                <w:lang w:val="la-Latn"/>
              </w:rPr>
            </w:pPr>
            <w:r w:rsidRPr="00075E50">
              <w:rPr>
                <w:sz w:val="22"/>
                <w:szCs w:val="22"/>
                <w:lang w:val="la-Latn"/>
              </w:rPr>
              <w:t>MQV -&gt; ET</w:t>
            </w:r>
          </w:p>
        </w:tc>
        <w:tc>
          <w:tcPr>
            <w:tcW w:w="0" w:type="auto"/>
            <w:tcBorders>
              <w:top w:val="nil"/>
              <w:left w:val="nil"/>
              <w:bottom w:val="nil"/>
              <w:right w:val="nil"/>
            </w:tcBorders>
            <w:noWrap/>
            <w:vAlign w:val="bottom"/>
            <w:hideMark/>
          </w:tcPr>
          <w:p w14:paraId="37758686" w14:textId="77777777" w:rsidR="00E975B4" w:rsidRPr="00075E50" w:rsidRDefault="00E975B4" w:rsidP="008C52A7">
            <w:pPr>
              <w:spacing w:after="120"/>
              <w:ind w:left="142" w:right="60"/>
              <w:jc w:val="center"/>
              <w:rPr>
                <w:sz w:val="22"/>
                <w:szCs w:val="22"/>
                <w:lang w:val="la-Latn"/>
              </w:rPr>
            </w:pPr>
            <w:r w:rsidRPr="00075E50">
              <w:rPr>
                <w:sz w:val="22"/>
                <w:szCs w:val="22"/>
                <w:lang w:val="la-Latn"/>
              </w:rPr>
              <w:t>0.435</w:t>
            </w:r>
          </w:p>
        </w:tc>
        <w:tc>
          <w:tcPr>
            <w:tcW w:w="0" w:type="auto"/>
            <w:tcBorders>
              <w:top w:val="nil"/>
              <w:left w:val="nil"/>
              <w:bottom w:val="nil"/>
              <w:right w:val="nil"/>
            </w:tcBorders>
            <w:vAlign w:val="bottom"/>
          </w:tcPr>
          <w:p w14:paraId="21EF60B7" w14:textId="332A4958" w:rsidR="00E975B4" w:rsidRPr="00075E50" w:rsidRDefault="00E975B4" w:rsidP="008C52A7">
            <w:pPr>
              <w:spacing w:after="120"/>
              <w:ind w:left="142" w:right="60"/>
              <w:jc w:val="center"/>
              <w:rPr>
                <w:sz w:val="22"/>
                <w:szCs w:val="22"/>
                <w:lang w:val="la-Latn"/>
              </w:rPr>
            </w:pPr>
            <w:r w:rsidRPr="00075E50">
              <w:rPr>
                <w:sz w:val="22"/>
                <w:szCs w:val="22"/>
                <w:lang w:val="la-Latn"/>
              </w:rPr>
              <w:t>MQV -&gt; ET</w:t>
            </w:r>
          </w:p>
        </w:tc>
        <w:tc>
          <w:tcPr>
            <w:tcW w:w="0" w:type="auto"/>
            <w:tcBorders>
              <w:top w:val="nil"/>
              <w:left w:val="nil"/>
              <w:bottom w:val="nil"/>
              <w:right w:val="nil"/>
            </w:tcBorders>
            <w:vAlign w:val="bottom"/>
          </w:tcPr>
          <w:p w14:paraId="775E11A3" w14:textId="784C8E0E" w:rsidR="00E975B4" w:rsidRPr="00075E50" w:rsidRDefault="00E975B4" w:rsidP="008C52A7">
            <w:pPr>
              <w:spacing w:after="120"/>
              <w:ind w:left="142" w:right="60"/>
              <w:jc w:val="center"/>
              <w:rPr>
                <w:sz w:val="22"/>
                <w:szCs w:val="22"/>
                <w:lang w:val="la-Latn"/>
              </w:rPr>
            </w:pPr>
            <w:r w:rsidRPr="00075E50">
              <w:rPr>
                <w:sz w:val="22"/>
                <w:szCs w:val="22"/>
                <w:lang w:val="la-Latn"/>
              </w:rPr>
              <w:t>0.371</w:t>
            </w:r>
          </w:p>
        </w:tc>
      </w:tr>
      <w:tr w:rsidR="00075E50" w:rsidRPr="00075E50" w14:paraId="5EE53186" w14:textId="6ED78D27" w:rsidTr="00E975B4">
        <w:trPr>
          <w:trHeight w:val="57"/>
          <w:jc w:val="center"/>
        </w:trPr>
        <w:tc>
          <w:tcPr>
            <w:tcW w:w="3777" w:type="dxa"/>
            <w:tcBorders>
              <w:top w:val="nil"/>
              <w:left w:val="nil"/>
              <w:bottom w:val="nil"/>
              <w:right w:val="nil"/>
            </w:tcBorders>
            <w:noWrap/>
            <w:vAlign w:val="bottom"/>
            <w:hideMark/>
          </w:tcPr>
          <w:p w14:paraId="283B39A3" w14:textId="77777777" w:rsidR="00E975B4" w:rsidRPr="00075E50" w:rsidRDefault="00E975B4" w:rsidP="008C52A7">
            <w:pPr>
              <w:spacing w:after="120"/>
              <w:ind w:left="142" w:right="60"/>
              <w:jc w:val="center"/>
              <w:rPr>
                <w:sz w:val="22"/>
                <w:szCs w:val="22"/>
                <w:lang w:val="la-Latn"/>
              </w:rPr>
            </w:pPr>
            <w:r w:rsidRPr="00075E50">
              <w:rPr>
                <w:sz w:val="22"/>
                <w:szCs w:val="22"/>
                <w:lang w:val="la-Latn"/>
              </w:rPr>
              <w:t>PS -&gt; APT</w:t>
            </w:r>
          </w:p>
        </w:tc>
        <w:tc>
          <w:tcPr>
            <w:tcW w:w="0" w:type="auto"/>
            <w:tcBorders>
              <w:top w:val="nil"/>
              <w:left w:val="nil"/>
              <w:bottom w:val="nil"/>
              <w:right w:val="nil"/>
            </w:tcBorders>
            <w:noWrap/>
            <w:vAlign w:val="bottom"/>
            <w:hideMark/>
          </w:tcPr>
          <w:p w14:paraId="031EDF83" w14:textId="5CF8C37E" w:rsidR="00E975B4" w:rsidRPr="00075E50" w:rsidRDefault="00E975B4" w:rsidP="008C52A7">
            <w:pPr>
              <w:spacing w:after="120"/>
              <w:ind w:left="142" w:right="60"/>
              <w:jc w:val="center"/>
              <w:rPr>
                <w:sz w:val="22"/>
                <w:szCs w:val="22"/>
                <w:lang w:val="la-Latn"/>
              </w:rPr>
            </w:pPr>
            <w:r w:rsidRPr="00075E50">
              <w:rPr>
                <w:sz w:val="22"/>
                <w:szCs w:val="22"/>
                <w:lang w:val="la-Latn"/>
              </w:rPr>
              <w:t>0.333</w:t>
            </w:r>
          </w:p>
        </w:tc>
        <w:tc>
          <w:tcPr>
            <w:tcW w:w="0" w:type="auto"/>
            <w:tcBorders>
              <w:top w:val="nil"/>
              <w:left w:val="nil"/>
              <w:bottom w:val="nil"/>
              <w:right w:val="nil"/>
            </w:tcBorders>
            <w:vAlign w:val="bottom"/>
          </w:tcPr>
          <w:p w14:paraId="5E4F0395" w14:textId="2BF2AE2A" w:rsidR="00E975B4" w:rsidRPr="00075E50" w:rsidRDefault="00E975B4" w:rsidP="008C52A7">
            <w:pPr>
              <w:spacing w:after="120"/>
              <w:ind w:left="142" w:right="60"/>
              <w:jc w:val="center"/>
              <w:rPr>
                <w:sz w:val="22"/>
                <w:szCs w:val="22"/>
                <w:lang w:val="la-Latn"/>
              </w:rPr>
            </w:pPr>
            <w:r w:rsidRPr="00075E50">
              <w:rPr>
                <w:sz w:val="22"/>
                <w:szCs w:val="22"/>
                <w:lang w:val="la-Latn"/>
              </w:rPr>
              <w:t>PS -&gt; A.LEADER</w:t>
            </w:r>
          </w:p>
        </w:tc>
        <w:tc>
          <w:tcPr>
            <w:tcW w:w="0" w:type="auto"/>
            <w:tcBorders>
              <w:top w:val="nil"/>
              <w:left w:val="nil"/>
              <w:bottom w:val="nil"/>
              <w:right w:val="nil"/>
            </w:tcBorders>
            <w:vAlign w:val="bottom"/>
          </w:tcPr>
          <w:p w14:paraId="1849530F" w14:textId="18105D7F" w:rsidR="00E975B4" w:rsidRPr="00075E50" w:rsidRDefault="00E975B4" w:rsidP="008C52A7">
            <w:pPr>
              <w:spacing w:after="120"/>
              <w:ind w:left="142" w:right="60"/>
              <w:jc w:val="center"/>
              <w:rPr>
                <w:sz w:val="22"/>
                <w:szCs w:val="22"/>
                <w:lang w:val="la-Latn"/>
              </w:rPr>
            </w:pPr>
            <w:r w:rsidRPr="00075E50">
              <w:rPr>
                <w:sz w:val="22"/>
                <w:szCs w:val="22"/>
                <w:lang w:val="la-Latn"/>
              </w:rPr>
              <w:t>0.474</w:t>
            </w:r>
          </w:p>
        </w:tc>
      </w:tr>
      <w:tr w:rsidR="00075E50" w:rsidRPr="00075E50" w14:paraId="088D3905" w14:textId="50041774" w:rsidTr="00E975B4">
        <w:trPr>
          <w:trHeight w:val="57"/>
          <w:jc w:val="center"/>
        </w:trPr>
        <w:tc>
          <w:tcPr>
            <w:tcW w:w="3777" w:type="dxa"/>
            <w:tcBorders>
              <w:top w:val="nil"/>
              <w:left w:val="nil"/>
              <w:bottom w:val="single" w:sz="4" w:space="0" w:color="auto"/>
              <w:right w:val="nil"/>
            </w:tcBorders>
            <w:noWrap/>
            <w:vAlign w:val="bottom"/>
            <w:hideMark/>
          </w:tcPr>
          <w:p w14:paraId="19A9D1A0" w14:textId="77777777" w:rsidR="00E975B4" w:rsidRPr="00075E50" w:rsidRDefault="00E975B4" w:rsidP="008C52A7">
            <w:pPr>
              <w:spacing w:after="120"/>
              <w:ind w:left="142" w:right="60"/>
              <w:jc w:val="center"/>
              <w:rPr>
                <w:sz w:val="22"/>
                <w:szCs w:val="22"/>
                <w:lang w:val="la-Latn"/>
              </w:rPr>
            </w:pPr>
            <w:r w:rsidRPr="00075E50">
              <w:rPr>
                <w:sz w:val="22"/>
                <w:szCs w:val="22"/>
                <w:lang w:val="la-Latn"/>
              </w:rPr>
              <w:t>PS -&gt; CCPPTER</w:t>
            </w:r>
          </w:p>
        </w:tc>
        <w:tc>
          <w:tcPr>
            <w:tcW w:w="0" w:type="auto"/>
            <w:tcBorders>
              <w:top w:val="nil"/>
              <w:left w:val="nil"/>
              <w:bottom w:val="single" w:sz="4" w:space="0" w:color="auto"/>
              <w:right w:val="nil"/>
            </w:tcBorders>
            <w:noWrap/>
            <w:vAlign w:val="bottom"/>
            <w:hideMark/>
          </w:tcPr>
          <w:p w14:paraId="22DBA8D7" w14:textId="052B6A0F" w:rsidR="00E975B4" w:rsidRPr="00075E50" w:rsidRDefault="00E975B4" w:rsidP="008C52A7">
            <w:pPr>
              <w:spacing w:after="120"/>
              <w:ind w:left="142" w:right="60"/>
              <w:jc w:val="center"/>
              <w:rPr>
                <w:sz w:val="22"/>
                <w:szCs w:val="22"/>
                <w:lang w:val="la-Latn"/>
              </w:rPr>
            </w:pPr>
            <w:r w:rsidRPr="00075E50">
              <w:rPr>
                <w:sz w:val="22"/>
                <w:szCs w:val="22"/>
                <w:lang w:val="la-Latn"/>
              </w:rPr>
              <w:t>0.498</w:t>
            </w:r>
          </w:p>
        </w:tc>
        <w:tc>
          <w:tcPr>
            <w:tcW w:w="0" w:type="auto"/>
            <w:tcBorders>
              <w:top w:val="nil"/>
              <w:left w:val="nil"/>
              <w:bottom w:val="single" w:sz="4" w:space="0" w:color="auto"/>
              <w:right w:val="nil"/>
            </w:tcBorders>
            <w:vAlign w:val="bottom"/>
          </w:tcPr>
          <w:p w14:paraId="48048F09" w14:textId="46DF9B9E" w:rsidR="00E975B4" w:rsidRPr="00075E50" w:rsidRDefault="00E975B4" w:rsidP="008C52A7">
            <w:pPr>
              <w:spacing w:after="120"/>
              <w:ind w:left="142" w:right="60"/>
              <w:jc w:val="center"/>
              <w:rPr>
                <w:sz w:val="22"/>
                <w:szCs w:val="22"/>
                <w:lang w:val="la-Latn"/>
              </w:rPr>
            </w:pPr>
            <w:r w:rsidRPr="00075E50">
              <w:rPr>
                <w:sz w:val="22"/>
                <w:szCs w:val="22"/>
                <w:lang w:val="la-Latn"/>
              </w:rPr>
              <w:t>PS -&gt; APT</w:t>
            </w:r>
          </w:p>
        </w:tc>
        <w:tc>
          <w:tcPr>
            <w:tcW w:w="0" w:type="auto"/>
            <w:tcBorders>
              <w:top w:val="nil"/>
              <w:left w:val="nil"/>
              <w:bottom w:val="single" w:sz="4" w:space="0" w:color="auto"/>
              <w:right w:val="nil"/>
            </w:tcBorders>
            <w:vAlign w:val="bottom"/>
          </w:tcPr>
          <w:p w14:paraId="71F03A90" w14:textId="0B61C502" w:rsidR="00E975B4" w:rsidRPr="00075E50" w:rsidRDefault="00E975B4" w:rsidP="008C52A7">
            <w:pPr>
              <w:spacing w:after="120"/>
              <w:ind w:left="142" w:right="60"/>
              <w:jc w:val="center"/>
              <w:rPr>
                <w:sz w:val="22"/>
                <w:szCs w:val="22"/>
                <w:lang w:val="la-Latn"/>
              </w:rPr>
            </w:pPr>
            <w:r w:rsidRPr="00075E50">
              <w:rPr>
                <w:sz w:val="22"/>
                <w:szCs w:val="22"/>
                <w:lang w:val="la-Latn"/>
              </w:rPr>
              <w:t>0.319</w:t>
            </w:r>
          </w:p>
        </w:tc>
      </w:tr>
    </w:tbl>
    <w:p w14:paraId="3DF4BD12" w14:textId="1051D8AC" w:rsidR="00075E50" w:rsidRPr="00D451A4" w:rsidRDefault="00611C91" w:rsidP="008C52A7">
      <w:pPr>
        <w:spacing w:after="120"/>
        <w:jc w:val="center"/>
        <w:textAlignment w:val="baseline"/>
        <w:rPr>
          <w:sz w:val="20"/>
          <w:szCs w:val="20"/>
          <w:lang w:eastAsia="es-ES"/>
        </w:rPr>
      </w:pPr>
      <w:bookmarkStart w:id="35" w:name="_Hlk190180122"/>
      <w:bookmarkEnd w:id="34"/>
      <w:r w:rsidRPr="00075E50">
        <w:rPr>
          <w:sz w:val="20"/>
          <w:szCs w:val="20"/>
          <w:lang w:eastAsia="es-ES"/>
        </w:rPr>
        <w:t>Fuente: Elaboración propia.</w:t>
      </w:r>
    </w:p>
    <w:p w14:paraId="0456D15E" w14:textId="77777777" w:rsidR="00783BEA" w:rsidRDefault="00783BEA" w:rsidP="008C52A7">
      <w:pPr>
        <w:spacing w:after="120"/>
        <w:ind w:firstLine="709"/>
        <w:jc w:val="both"/>
        <w:textAlignment w:val="baseline"/>
      </w:pPr>
    </w:p>
    <w:p w14:paraId="3C7E103A" w14:textId="55324390" w:rsidR="00AE5940" w:rsidRPr="009541BF" w:rsidRDefault="00AE5940" w:rsidP="008C52A7">
      <w:pPr>
        <w:spacing w:after="120"/>
        <w:ind w:firstLine="709"/>
        <w:jc w:val="both"/>
        <w:textAlignment w:val="baseline"/>
        <w:rPr>
          <w:lang w:val="es-ES"/>
        </w:rPr>
      </w:pPr>
      <w:r w:rsidRPr="009541BF">
        <w:rPr>
          <w:lang w:val="es-ES"/>
        </w:rPr>
        <w:t xml:space="preserve">Se observa que, a partir del análisis de la </w:t>
      </w:r>
      <w:r w:rsidR="00783BEA" w:rsidRPr="009541BF">
        <w:rPr>
          <w:lang w:val="es-ES"/>
        </w:rPr>
        <w:t>T</w:t>
      </w:r>
      <w:r w:rsidRPr="009541BF">
        <w:rPr>
          <w:lang w:val="es-ES"/>
        </w:rPr>
        <w:t>abla 13 inmediatamente anterior, para los datos recolectados en Brasil, el tamaño del efecto entre APT y MQV puede considerarse grande (≥0,35), considerando el valor igual a 0,347 para el coeficiente de Cohen (</w:t>
      </w:r>
      <w:r w:rsidRPr="009541BF">
        <w:rPr>
          <w:i/>
          <w:iCs/>
          <w:lang w:val="es-ES"/>
        </w:rPr>
        <w:t>f</w:t>
      </w:r>
      <w:r w:rsidRPr="009541BF">
        <w:rPr>
          <w:vertAlign w:val="superscript"/>
          <w:lang w:val="es-ES"/>
        </w:rPr>
        <w:t>2</w:t>
      </w:r>
      <w:r w:rsidRPr="009541BF">
        <w:rPr>
          <w:lang w:val="es-ES"/>
        </w:rPr>
        <w:t xml:space="preserve">). Esto indica que existe una fuerte relación en cómo el alcance de las políticas públicas en ciertos territorios contribuye a la calidad de vida de los residentes. </w:t>
      </w:r>
    </w:p>
    <w:p w14:paraId="616BAAC6" w14:textId="7154BAD7" w:rsidR="00AE5940" w:rsidRPr="009541BF" w:rsidRDefault="00AE5940" w:rsidP="008C52A7">
      <w:pPr>
        <w:spacing w:after="120"/>
        <w:ind w:firstLine="709"/>
        <w:jc w:val="both"/>
        <w:textAlignment w:val="baseline"/>
        <w:rPr>
          <w:lang w:val="es-ES"/>
        </w:rPr>
      </w:pPr>
      <w:r w:rsidRPr="009541BF">
        <w:rPr>
          <w:lang w:val="es-ES"/>
        </w:rPr>
        <w:t xml:space="preserve">La relación MQV y ET mostró </w:t>
      </w:r>
      <w:r w:rsidRPr="009541BF">
        <w:rPr>
          <w:i/>
          <w:iCs/>
          <w:lang w:val="es-ES"/>
        </w:rPr>
        <w:t>f</w:t>
      </w:r>
      <w:r w:rsidRPr="009541BF">
        <w:rPr>
          <w:vertAlign w:val="superscript"/>
          <w:lang w:val="es-ES"/>
        </w:rPr>
        <w:t>2</w:t>
      </w:r>
      <w:r w:rsidRPr="009541BF">
        <w:rPr>
          <w:lang w:val="es-ES"/>
        </w:rPr>
        <w:t xml:space="preserve"> de 0,435. Esto sugiere que la mejora en la calidad de vida está fuertemente asociada con la percepción de los residentes sobre los empleos generados por el turismo en la región. El tamaño de este efecto se considera alto según las métricas presentadas por Cohen (1988) y Hair et al. (2014). </w:t>
      </w:r>
      <w:bookmarkEnd w:id="35"/>
      <w:r w:rsidR="00783BEA" w:rsidRPr="009541BF">
        <w:rPr>
          <w:lang w:val="es-ES"/>
        </w:rPr>
        <w:t xml:space="preserve"> </w:t>
      </w:r>
      <w:r w:rsidRPr="009541BF">
        <w:rPr>
          <w:lang w:val="es-ES"/>
        </w:rPr>
        <w:t xml:space="preserve">Otra relación significativa es entre PS y APT con un </w:t>
      </w:r>
      <w:r w:rsidRPr="009541BF">
        <w:rPr>
          <w:i/>
          <w:iCs/>
          <w:lang w:val="es-ES"/>
        </w:rPr>
        <w:t>f</w:t>
      </w:r>
      <w:r w:rsidRPr="009541BF">
        <w:rPr>
          <w:vertAlign w:val="superscript"/>
          <w:lang w:val="es-ES"/>
        </w:rPr>
        <w:t>2</w:t>
      </w:r>
      <w:r w:rsidRPr="009541BF">
        <w:rPr>
          <w:lang w:val="es-ES"/>
        </w:rPr>
        <w:t xml:space="preserve"> de 0.333. Esto refuerza una vez más que la participación social tiene un impacto importante en el logro de las políticas públicas relacionadas con el turismo. Además, las relaciones entre PS y CCPPTER mostraron el mayor tamaño de efecto (0,498), destacando la importancia de la participación social en la comprensión y alcance de las políticas públicas de turismo.</w:t>
      </w:r>
    </w:p>
    <w:p w14:paraId="0BD89C24" w14:textId="7D60C4E1" w:rsidR="00AE5940" w:rsidRPr="009541BF" w:rsidRDefault="00AE5940" w:rsidP="008C52A7">
      <w:pPr>
        <w:spacing w:after="120"/>
        <w:ind w:firstLine="709"/>
        <w:jc w:val="both"/>
        <w:textAlignment w:val="baseline"/>
        <w:rPr>
          <w:lang w:val="es-ES"/>
        </w:rPr>
      </w:pPr>
      <w:r w:rsidRPr="00790394">
        <w:rPr>
          <w:lang w:val="es-ES"/>
        </w:rPr>
        <w:t xml:space="preserve">Finalmente, la relación entre el CCPPTER y el CIPPT presenta un </w:t>
      </w:r>
      <w:r w:rsidRPr="00790394">
        <w:rPr>
          <w:i/>
          <w:iCs/>
          <w:lang w:val="es-ES"/>
        </w:rPr>
        <w:t>f</w:t>
      </w:r>
      <w:r w:rsidRPr="00790394">
        <w:rPr>
          <w:vertAlign w:val="superscript"/>
          <w:lang w:val="es-ES"/>
        </w:rPr>
        <w:t>2</w:t>
      </w:r>
      <w:r w:rsidRPr="00790394">
        <w:rPr>
          <w:lang w:val="es-ES"/>
        </w:rPr>
        <w:t xml:space="preserve"> de 0,126, lo que indica que el conocimiento y la conciencia de los impactos de las políticas públicas turísticas están ligeramente relacionados con la confianza en estos impactos</w:t>
      </w:r>
      <w:r w:rsidR="007F1BEF" w:rsidRPr="00790394">
        <w:rPr>
          <w:lang w:val="es-ES"/>
        </w:rPr>
        <w:t>.</w:t>
      </w:r>
      <w:bookmarkStart w:id="36" w:name="_Toc168936686"/>
      <w:r w:rsidR="00783BEA" w:rsidRPr="00790394">
        <w:rPr>
          <w:lang w:val="es-ES"/>
        </w:rPr>
        <w:t xml:space="preserve"> </w:t>
      </w:r>
      <w:r w:rsidRPr="00790394">
        <w:rPr>
          <w:lang w:val="es-ES"/>
        </w:rPr>
        <w:t xml:space="preserve">En cuanto a los resultados de </w:t>
      </w:r>
      <w:r w:rsidRPr="00790394">
        <w:rPr>
          <w:i/>
          <w:iCs/>
          <w:lang w:val="es-ES"/>
        </w:rPr>
        <w:t>f</w:t>
      </w:r>
      <w:r w:rsidRPr="00790394">
        <w:rPr>
          <w:vertAlign w:val="superscript"/>
          <w:lang w:val="es-ES"/>
        </w:rPr>
        <w:t>2</w:t>
      </w:r>
      <w:r w:rsidRPr="00790394">
        <w:rPr>
          <w:lang w:val="es-ES"/>
        </w:rPr>
        <w:t xml:space="preserve"> en relación con los datos recogidos en España, muestran que la relación entre PS tiene un fuerte impacto en A.LEADER con </w:t>
      </w:r>
      <w:bookmarkStart w:id="37" w:name="_Hlk190180227"/>
      <w:r w:rsidRPr="00790394">
        <w:rPr>
          <w:i/>
          <w:iCs/>
          <w:lang w:val="es-ES"/>
        </w:rPr>
        <w:t>f</w:t>
      </w:r>
      <w:r w:rsidRPr="00790394">
        <w:rPr>
          <w:vertAlign w:val="superscript"/>
          <w:lang w:val="es-ES"/>
        </w:rPr>
        <w:t>2</w:t>
      </w:r>
      <w:r w:rsidRPr="00790394">
        <w:rPr>
          <w:lang w:val="es-ES"/>
        </w:rPr>
        <w:t xml:space="preserve"> de 0,474, lo que indica la importancia del elemento de participación social en las estrategias adoptadas por LEADER. </w:t>
      </w:r>
      <w:r w:rsidRPr="009541BF">
        <w:rPr>
          <w:lang w:val="es-ES"/>
        </w:rPr>
        <w:t xml:space="preserve">Además, la variable MQV también tiene un fuerte efecto sobre ET con </w:t>
      </w:r>
      <w:r w:rsidRPr="009541BF">
        <w:rPr>
          <w:i/>
          <w:iCs/>
          <w:lang w:val="es-ES"/>
        </w:rPr>
        <w:t>f</w:t>
      </w:r>
      <w:r w:rsidRPr="009541BF">
        <w:rPr>
          <w:vertAlign w:val="superscript"/>
          <w:lang w:val="es-ES"/>
        </w:rPr>
        <w:t>2</w:t>
      </w:r>
      <w:r w:rsidRPr="009541BF">
        <w:rPr>
          <w:lang w:val="es-ES"/>
        </w:rPr>
        <w:t xml:space="preserve"> de 0,371. Este resultado refuerza la idea de que el aumento del número de puestos de trabajo debido al turismo es un factor percibido por los residentes en términos de su contribución a la mejora de la calidad de vida. La variable A. LEADER tiene un impacto moderado en el CCIPPTER (</w:t>
      </w:r>
      <w:r w:rsidRPr="009541BF">
        <w:rPr>
          <w:i/>
          <w:iCs/>
          <w:lang w:val="es-ES"/>
        </w:rPr>
        <w:t>f</w:t>
      </w:r>
      <w:r w:rsidRPr="009541BF">
        <w:rPr>
          <w:vertAlign w:val="superscript"/>
          <w:lang w:val="es-ES"/>
        </w:rPr>
        <w:t>2</w:t>
      </w:r>
      <w:r w:rsidRPr="009541BF">
        <w:rPr>
          <w:lang w:val="es-ES"/>
        </w:rPr>
        <w:t xml:space="preserve"> = 0,316) indicando una vez más que las acciones del IC LEADER contribuyen a aumentar la confianza de los ciudadanos en los impactos de las políticas públicas turísticas, debido a la concienciación motivada y despertada por la participación social. </w:t>
      </w:r>
    </w:p>
    <w:bookmarkEnd w:id="37"/>
    <w:p w14:paraId="18FB8541" w14:textId="56B120EC" w:rsidR="00075E50" w:rsidRPr="009541BF" w:rsidRDefault="00AE5940" w:rsidP="008C52A7">
      <w:pPr>
        <w:spacing w:after="120"/>
        <w:ind w:firstLine="709"/>
        <w:jc w:val="both"/>
        <w:textAlignment w:val="baseline"/>
        <w:rPr>
          <w:lang w:val="es-ES"/>
        </w:rPr>
      </w:pPr>
      <w:r w:rsidRPr="009541BF">
        <w:rPr>
          <w:lang w:val="es-ES"/>
        </w:rPr>
        <w:t>Así, tras el análisis de los coeficientes de los caminos, así como el sustento de las hipótesis, y la comprobación de la calidad de ajuste a través de la Relevancia o Validez Predictiva (Q</w:t>
      </w:r>
      <w:r w:rsidRPr="009541BF">
        <w:rPr>
          <w:vertAlign w:val="superscript"/>
          <w:lang w:val="es-ES"/>
        </w:rPr>
        <w:t>2</w:t>
      </w:r>
      <w:bookmarkStart w:id="38" w:name="_Hlk169535459"/>
      <w:r w:rsidRPr="009541BF">
        <w:rPr>
          <w:lang w:val="es-ES"/>
        </w:rPr>
        <w:t>) y el tamaño del efecto (</w:t>
      </w:r>
      <w:r w:rsidRPr="009541BF">
        <w:rPr>
          <w:i/>
          <w:iCs/>
          <w:lang w:val="es-ES"/>
        </w:rPr>
        <w:t>f</w:t>
      </w:r>
      <w:r w:rsidRPr="009541BF">
        <w:rPr>
          <w:vertAlign w:val="superscript"/>
          <w:lang w:val="es-ES"/>
        </w:rPr>
        <w:t>2</w:t>
      </w:r>
      <w:r w:rsidRPr="009541BF">
        <w:rPr>
          <w:lang w:val="es-ES"/>
        </w:rPr>
        <w:t>), se presenta el modelo estructural para cada uno de los casos Brasil y España</w:t>
      </w:r>
      <w:bookmarkEnd w:id="38"/>
      <w:r w:rsidR="00783BEA" w:rsidRPr="009541BF">
        <w:rPr>
          <w:lang w:val="es-ES"/>
        </w:rPr>
        <w:t xml:space="preserve"> en la Figura 2.</w:t>
      </w:r>
    </w:p>
    <w:p w14:paraId="10371C29" w14:textId="77777777" w:rsidR="004F4920" w:rsidRDefault="004F4920" w:rsidP="008C52A7">
      <w:pPr>
        <w:spacing w:after="120"/>
        <w:ind w:right="60"/>
        <w:rPr>
          <w:b/>
          <w:bCs/>
          <w:lang w:val="la-Latn"/>
        </w:rPr>
      </w:pPr>
    </w:p>
    <w:p w14:paraId="0E222919" w14:textId="77777777" w:rsidR="004F4920" w:rsidRDefault="004F4920" w:rsidP="008C52A7">
      <w:pPr>
        <w:spacing w:after="120"/>
        <w:ind w:right="60"/>
        <w:rPr>
          <w:b/>
          <w:bCs/>
          <w:lang w:val="la-Latn"/>
        </w:rPr>
      </w:pPr>
    </w:p>
    <w:p w14:paraId="04D2490C" w14:textId="77777777" w:rsidR="00183752" w:rsidRDefault="00183752" w:rsidP="008C52A7">
      <w:pPr>
        <w:spacing w:after="120"/>
        <w:ind w:right="60"/>
        <w:rPr>
          <w:b/>
          <w:bCs/>
          <w:lang w:val="la-Latn"/>
        </w:rPr>
      </w:pPr>
    </w:p>
    <w:p w14:paraId="42C56DDF" w14:textId="2D4012E8" w:rsidR="00F81580" w:rsidRDefault="00F81580" w:rsidP="008C52A7">
      <w:pPr>
        <w:spacing w:after="120"/>
        <w:ind w:right="60"/>
        <w:rPr>
          <w:b/>
          <w:bCs/>
          <w:lang w:val="la-Latn"/>
        </w:rPr>
      </w:pPr>
      <w:r w:rsidRPr="004F4920">
        <w:rPr>
          <w:b/>
          <w:bCs/>
          <w:lang w:val="la-Latn"/>
        </w:rPr>
        <w:lastRenderedPageBreak/>
        <w:t xml:space="preserve">Figura </w:t>
      </w:r>
      <w:r w:rsidR="00783BEA" w:rsidRPr="004F4920">
        <w:rPr>
          <w:b/>
          <w:bCs/>
          <w:lang w:val="la-Latn"/>
        </w:rPr>
        <w:t>2: Modelo Estructural APPT</w:t>
      </w:r>
      <w:bookmarkEnd w:id="36"/>
    </w:p>
    <w:p w14:paraId="3D41FF62" w14:textId="77777777" w:rsidR="00183752" w:rsidRPr="004F4920" w:rsidRDefault="00183752" w:rsidP="008C52A7">
      <w:pPr>
        <w:spacing w:after="120"/>
        <w:ind w:right="60"/>
        <w:rPr>
          <w:rFonts w:eastAsiaTheme="minorHAnsi"/>
          <w:b/>
          <w:bCs/>
          <w:lang w:val="la-Latn" w:eastAsia="en-US"/>
        </w:rPr>
      </w:pPr>
    </w:p>
    <w:p w14:paraId="16638A66" w14:textId="16C5C718" w:rsidR="00701286" w:rsidRPr="00183752" w:rsidRDefault="00183752" w:rsidP="008C52A7">
      <w:pPr>
        <w:spacing w:after="120"/>
        <w:jc w:val="center"/>
        <w:textAlignment w:val="baseline"/>
        <w:rPr>
          <w:b/>
          <w:bCs/>
          <w:sz w:val="20"/>
          <w:szCs w:val="20"/>
          <w:lang w:val="es-ES" w:eastAsia="es-ES"/>
        </w:rPr>
      </w:pPr>
      <w:r w:rsidRPr="00183752">
        <w:rPr>
          <w:b/>
          <w:bCs/>
          <w:sz w:val="20"/>
          <w:szCs w:val="20"/>
          <w:lang w:val="es-ES" w:eastAsia="es-ES"/>
        </w:rPr>
        <w:t>BRASIL</w:t>
      </w:r>
    </w:p>
    <w:p w14:paraId="246C45AE" w14:textId="2D329C5A" w:rsidR="00701286" w:rsidRDefault="00183752" w:rsidP="008C52A7">
      <w:pPr>
        <w:spacing w:after="120"/>
        <w:jc w:val="center"/>
        <w:textAlignment w:val="baseline"/>
        <w:rPr>
          <w:sz w:val="20"/>
          <w:szCs w:val="20"/>
          <w:lang w:val="es-ES" w:eastAsia="es-ES"/>
        </w:rPr>
      </w:pPr>
      <w:r>
        <w:rPr>
          <w:noProof/>
          <w:sz w:val="20"/>
          <w:szCs w:val="20"/>
          <w:lang w:val="es-ES" w:eastAsia="es-ES"/>
        </w:rPr>
        <w:drawing>
          <wp:inline distT="0" distB="0" distL="0" distR="0" wp14:anchorId="2F975A56" wp14:editId="1EDD5C82">
            <wp:extent cx="5401310" cy="2828925"/>
            <wp:effectExtent l="0" t="0" r="8890" b="9525"/>
            <wp:docPr id="113634213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310" cy="2828925"/>
                    </a:xfrm>
                    <a:prstGeom prst="rect">
                      <a:avLst/>
                    </a:prstGeom>
                    <a:noFill/>
                  </pic:spPr>
                </pic:pic>
              </a:graphicData>
            </a:graphic>
          </wp:inline>
        </w:drawing>
      </w:r>
    </w:p>
    <w:p w14:paraId="419C12AC" w14:textId="77777777" w:rsidR="00701286" w:rsidRDefault="00701286" w:rsidP="008C52A7">
      <w:pPr>
        <w:spacing w:after="120"/>
        <w:jc w:val="center"/>
        <w:textAlignment w:val="baseline"/>
        <w:rPr>
          <w:sz w:val="20"/>
          <w:szCs w:val="20"/>
          <w:lang w:val="es-ES" w:eastAsia="es-ES"/>
        </w:rPr>
      </w:pPr>
    </w:p>
    <w:p w14:paraId="1A2E5095" w14:textId="22A0CE8F" w:rsidR="00183752" w:rsidRPr="00183752" w:rsidRDefault="00183752" w:rsidP="008C52A7">
      <w:pPr>
        <w:spacing w:after="120"/>
        <w:jc w:val="center"/>
        <w:textAlignment w:val="baseline"/>
        <w:rPr>
          <w:b/>
          <w:bCs/>
          <w:sz w:val="20"/>
          <w:szCs w:val="20"/>
          <w:lang w:val="es-ES" w:eastAsia="es-ES"/>
        </w:rPr>
      </w:pPr>
      <w:r w:rsidRPr="00183752">
        <w:rPr>
          <w:b/>
          <w:bCs/>
          <w:sz w:val="20"/>
          <w:szCs w:val="20"/>
          <w:lang w:val="es-ES" w:eastAsia="es-ES"/>
        </w:rPr>
        <w:t>ESPAÑA</w:t>
      </w:r>
    </w:p>
    <w:p w14:paraId="1CED83B5" w14:textId="228F91F3" w:rsidR="00183752" w:rsidRDefault="00183752" w:rsidP="008C52A7">
      <w:pPr>
        <w:spacing w:after="120"/>
        <w:jc w:val="center"/>
        <w:textAlignment w:val="baseline"/>
        <w:rPr>
          <w:sz w:val="20"/>
          <w:szCs w:val="20"/>
          <w:lang w:val="es-ES" w:eastAsia="es-ES"/>
        </w:rPr>
      </w:pPr>
      <w:r>
        <w:rPr>
          <w:noProof/>
          <w:sz w:val="20"/>
          <w:szCs w:val="20"/>
          <w:lang w:val="es-ES" w:eastAsia="es-ES"/>
        </w:rPr>
        <w:drawing>
          <wp:inline distT="0" distB="0" distL="0" distR="0" wp14:anchorId="71F4CB6D" wp14:editId="356C9B53">
            <wp:extent cx="5401310" cy="2529840"/>
            <wp:effectExtent l="0" t="0" r="8890" b="3810"/>
            <wp:docPr id="124530962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310" cy="2529840"/>
                    </a:xfrm>
                    <a:prstGeom prst="rect">
                      <a:avLst/>
                    </a:prstGeom>
                    <a:noFill/>
                  </pic:spPr>
                </pic:pic>
              </a:graphicData>
            </a:graphic>
          </wp:inline>
        </w:drawing>
      </w:r>
    </w:p>
    <w:p w14:paraId="5DEC4CE0" w14:textId="77777777" w:rsidR="00701286" w:rsidRDefault="00701286" w:rsidP="008C52A7">
      <w:pPr>
        <w:spacing w:after="120"/>
        <w:jc w:val="center"/>
        <w:textAlignment w:val="baseline"/>
        <w:rPr>
          <w:sz w:val="20"/>
          <w:szCs w:val="20"/>
          <w:lang w:val="es-ES" w:eastAsia="es-ES"/>
        </w:rPr>
      </w:pPr>
    </w:p>
    <w:p w14:paraId="423ED671" w14:textId="11764AA6" w:rsidR="00426765" w:rsidRPr="009541BF" w:rsidRDefault="00426765" w:rsidP="008C52A7">
      <w:pPr>
        <w:spacing w:after="120"/>
        <w:jc w:val="center"/>
        <w:textAlignment w:val="baseline"/>
        <w:rPr>
          <w:sz w:val="20"/>
          <w:szCs w:val="20"/>
          <w:lang w:val="es-ES" w:eastAsia="es-ES"/>
        </w:rPr>
      </w:pPr>
      <w:r w:rsidRPr="009541BF">
        <w:rPr>
          <w:sz w:val="20"/>
          <w:szCs w:val="20"/>
          <w:lang w:val="es-ES" w:eastAsia="es-ES"/>
        </w:rPr>
        <w:t>Fuente: Elaboración propia, en base a SmartPLS 4.</w:t>
      </w:r>
    </w:p>
    <w:p w14:paraId="3FE830B9" w14:textId="77777777" w:rsidR="00565B08" w:rsidRDefault="00565B08" w:rsidP="008C52A7">
      <w:pPr>
        <w:spacing w:after="120"/>
        <w:ind w:firstLine="709"/>
        <w:jc w:val="both"/>
        <w:textAlignment w:val="baseline"/>
        <w:rPr>
          <w:lang w:val="es-ES"/>
        </w:rPr>
      </w:pPr>
    </w:p>
    <w:p w14:paraId="53E38B71" w14:textId="01D412F7" w:rsidR="00651D31" w:rsidRPr="009541BF" w:rsidRDefault="00651D31" w:rsidP="008C52A7">
      <w:pPr>
        <w:spacing w:after="120"/>
        <w:ind w:firstLine="709"/>
        <w:jc w:val="both"/>
        <w:textAlignment w:val="baseline"/>
        <w:rPr>
          <w:lang w:val="es-ES"/>
        </w:rPr>
      </w:pPr>
      <w:r w:rsidRPr="009541BF">
        <w:rPr>
          <w:lang w:val="es-ES"/>
        </w:rPr>
        <w:t>En la figura anterior, los valores presentados para las variables latentes (círculos azules) corresponden a la confiabilidad compuesta(rho_c) Los valores de las flechas que interconectan las variables latentes corresponden a los coeficientes de camino y a los valores p, y finalmente, las cargas externas de las variables observadas y sus respectivos valores p también se evidencian en las flechas que las conectan con cada constructo.</w:t>
      </w:r>
    </w:p>
    <w:p w14:paraId="1C0DBE30" w14:textId="77777777" w:rsidR="00783BEA" w:rsidRDefault="00783BEA" w:rsidP="008C52A7">
      <w:pPr>
        <w:spacing w:after="120"/>
        <w:jc w:val="both"/>
        <w:rPr>
          <w:b/>
          <w:bCs/>
          <w:lang w:val="es-ES"/>
        </w:rPr>
      </w:pPr>
    </w:p>
    <w:p w14:paraId="665BF78B" w14:textId="77777777" w:rsidR="00565B08" w:rsidRPr="009541BF" w:rsidRDefault="00565B08" w:rsidP="008C52A7">
      <w:pPr>
        <w:spacing w:after="120"/>
        <w:jc w:val="both"/>
        <w:rPr>
          <w:b/>
          <w:bCs/>
          <w:lang w:val="es-ES"/>
        </w:rPr>
      </w:pPr>
    </w:p>
    <w:p w14:paraId="02DBE9AF" w14:textId="6ED77467" w:rsidR="00075E50" w:rsidRPr="004F4920" w:rsidRDefault="004F4920">
      <w:pPr>
        <w:pStyle w:val="Prrafodelista"/>
        <w:numPr>
          <w:ilvl w:val="0"/>
          <w:numId w:val="5"/>
        </w:numPr>
        <w:spacing w:after="120"/>
        <w:ind w:left="284" w:hanging="284"/>
        <w:jc w:val="both"/>
        <w:rPr>
          <w:rFonts w:ascii="Times New Roman" w:hAnsi="Times New Roman" w:cs="Times New Roman"/>
          <w:b/>
          <w:bCs/>
        </w:rPr>
      </w:pPr>
      <w:r w:rsidRPr="004F4920">
        <w:rPr>
          <w:rFonts w:ascii="Times New Roman" w:hAnsi="Times New Roman" w:cs="Times New Roman"/>
          <w:b/>
          <w:bCs/>
        </w:rPr>
        <w:lastRenderedPageBreak/>
        <w:t>Conclusiones</w:t>
      </w:r>
    </w:p>
    <w:p w14:paraId="7500C5CE" w14:textId="56460690" w:rsidR="00075E50" w:rsidRPr="009541BF" w:rsidRDefault="00075E50" w:rsidP="008C52A7">
      <w:pPr>
        <w:spacing w:after="120"/>
        <w:ind w:firstLine="709"/>
        <w:jc w:val="both"/>
        <w:textAlignment w:val="baseline"/>
        <w:rPr>
          <w:lang w:val="es-ES"/>
        </w:rPr>
      </w:pPr>
      <w:r w:rsidRPr="009541BF">
        <w:rPr>
          <w:lang w:val="es-ES"/>
        </w:rPr>
        <w:t xml:space="preserve">Considerando la importancia de validar instrumentos para evaluar las políticas públicas de turismo, este estudio analizó la adecuación de la escala APPT para reflejar las realidades locales, confirmando su idoneidad para evaluar PRODETUR y la Iniciativa LEADER y su contribución al desarrollo sostenible y a la calidad de vida de los residentes. </w:t>
      </w:r>
    </w:p>
    <w:p w14:paraId="39B16F11" w14:textId="2614968F" w:rsidR="00075E50" w:rsidRPr="009541BF" w:rsidRDefault="00075E50" w:rsidP="008C52A7">
      <w:pPr>
        <w:spacing w:after="120"/>
        <w:ind w:firstLine="709"/>
        <w:jc w:val="both"/>
        <w:textAlignment w:val="baseline"/>
        <w:rPr>
          <w:lang w:val="es-ES"/>
        </w:rPr>
      </w:pPr>
      <w:r w:rsidRPr="009541BF">
        <w:rPr>
          <w:lang w:val="es-ES"/>
        </w:rPr>
        <w:t>Para los resultados del modelo de medición, se observó validez convergente para la varianza media extraída (EAV) de los factores de la escala brasileña. Para la escala APPT (España), presentó resultados de trazo más variados, y fue necesario eliminar el ítem PS19 del modelo, considerando que presentó un indicador bajo (0,295) para el análisis de confiabilidad. Estas muestras también mostraron evidencia de validez discriminante. En cuanto a los resultados de la Confiabilidad Compuesta (CR), se concluye que los modelos evaluados tienen una buena confiabilidad en sus medidas y que estos representan consistentemente los constructos bajo análisis.</w:t>
      </w:r>
    </w:p>
    <w:p w14:paraId="5223EFC6" w14:textId="77777777" w:rsidR="00075E50" w:rsidRPr="009541BF" w:rsidRDefault="00075E50" w:rsidP="008C52A7">
      <w:pPr>
        <w:spacing w:after="120"/>
        <w:ind w:firstLine="709"/>
        <w:jc w:val="both"/>
        <w:textAlignment w:val="baseline"/>
        <w:rPr>
          <w:lang w:val="es-ES"/>
        </w:rPr>
      </w:pPr>
      <w:r w:rsidRPr="009541BF">
        <w:rPr>
          <w:lang w:val="es-ES"/>
        </w:rPr>
        <w:t xml:space="preserve">Para los resultados del modelo estructural, luego del análisis de los coeficientes de determinación, se concluyó que los modelos evaluados tienen precisión predictiva y que, por lo tanto, pueden explicar significativamente la varianza de las variables endógenas dentro de cada estructura. En cuanto al análisis de los coeficientes de las trayectorias y las pruebas de hipótesis, presentaron resultados significativos con valores de p &lt; 0,05 para ambos modelos. </w:t>
      </w:r>
    </w:p>
    <w:p w14:paraId="531B9D26" w14:textId="49E2D188" w:rsidR="00075E50" w:rsidRPr="009541BF" w:rsidRDefault="00075E50" w:rsidP="008C52A7">
      <w:pPr>
        <w:spacing w:after="120"/>
        <w:ind w:firstLine="709"/>
        <w:jc w:val="both"/>
        <w:textAlignment w:val="baseline"/>
        <w:rPr>
          <w:lang w:val="es-ES"/>
        </w:rPr>
      </w:pPr>
      <w:r w:rsidRPr="00790394">
        <w:rPr>
          <w:lang w:val="es-ES"/>
        </w:rPr>
        <w:t xml:space="preserve">Los resultados del estudio para los coeficientes de las trayectorias destacan la significativa influencia de la participación social (PE) en el logro de las políticas públicas de turismo (APT) y su efectividad, con coeficientes de 0,500 y 0,492 para Brasil y España, respectivamente, reforzando los supuestos teóricos de que a mayor participación de la sociedad, mayores posibilidades de desarrollo sostenible del turismo (Burgos y Mertens, 2015; Wang et al., 2016). </w:t>
      </w:r>
      <w:r w:rsidRPr="009541BF">
        <w:rPr>
          <w:lang w:val="es-ES"/>
        </w:rPr>
        <w:t>Además, la relación entre el conocimiento y la conciencia sobre las políticas (CCPPTER) y la confianza en sus impactos (CIPPT) mostró un coeficiente de 0,334, lo que sugiere que los individuos más involucrados en la planificación, implementación o evaluación tienden a confiar más en la efectividad de estas políticas, un resultado también reforzado por la relación entre la participación social (PS) y la conciencia sobre las políticas (CCPPTER) que tuvo un coeficiente de 0,576.</w:t>
      </w:r>
    </w:p>
    <w:p w14:paraId="015F3D50" w14:textId="77777777" w:rsidR="00075E50" w:rsidRPr="009541BF" w:rsidRDefault="00075E50" w:rsidP="008C52A7">
      <w:pPr>
        <w:spacing w:after="120"/>
        <w:ind w:firstLine="709"/>
        <w:jc w:val="both"/>
        <w:textAlignment w:val="baseline"/>
        <w:rPr>
          <w:lang w:val="es-ES"/>
        </w:rPr>
      </w:pPr>
      <w:r w:rsidRPr="009541BF">
        <w:rPr>
          <w:lang w:val="es-ES"/>
        </w:rPr>
        <w:t xml:space="preserve"> Otro hallazgo importante del estudio es la influencia del desarrollo turístico en la calidad de vida a través de la generación de empleos con coeficientes de 0,550 en Brasil y 0,520 en España, corroborando las afirmaciones de Pimentel, Pimentel y Vidal (2017), sobre la calidad del empleo y la prosperidad local como resultados de la implementación de políticas públicas turísticas.</w:t>
      </w:r>
    </w:p>
    <w:p w14:paraId="576E9C0E" w14:textId="7FC6CCB8" w:rsidR="00075E50" w:rsidRPr="009541BF" w:rsidRDefault="00075E50" w:rsidP="008C52A7">
      <w:pPr>
        <w:spacing w:after="120"/>
        <w:ind w:firstLine="709"/>
        <w:jc w:val="both"/>
        <w:textAlignment w:val="baseline"/>
        <w:rPr>
          <w:lang w:val="es-ES"/>
        </w:rPr>
      </w:pPr>
      <w:r w:rsidRPr="00790394">
        <w:rPr>
          <w:lang w:val="es-ES"/>
        </w:rPr>
        <w:t xml:space="preserve">Además, en el modelo español, la acción LEADER ha mostrado un papel relevante en la confianza y el conocimiento sobre los impactos de las políticas turísticas en el medio rural (CCIPPTER), con un coeficiente de 0,490. Además, el fuerte vínculo entre PS y A.LEADER (0,567) refuerza la eficacia de este enfoque comunitario en el desarrollo sostenible del turismo, destacando la importancia de la participación local en la formulación y aplicación de las políticas públicas. </w:t>
      </w:r>
      <w:r w:rsidRPr="009541BF">
        <w:rPr>
          <w:lang w:val="es-ES"/>
        </w:rPr>
        <w:t>La prueba de cualidad de ajuste a través de la relevancia o validez predictiva (Q</w:t>
      </w:r>
      <w:r w:rsidRPr="009541BF">
        <w:rPr>
          <w:vertAlign w:val="superscript"/>
          <w:lang w:val="es-ES"/>
        </w:rPr>
        <w:t>2</w:t>
      </w:r>
      <w:r w:rsidRPr="009541BF">
        <w:rPr>
          <w:lang w:val="es-ES"/>
        </w:rPr>
        <w:t>) y el tamaño del efecto (</w:t>
      </w:r>
      <w:r w:rsidRPr="009541BF">
        <w:rPr>
          <w:i/>
          <w:iCs/>
          <w:lang w:val="es-ES"/>
        </w:rPr>
        <w:t>f</w:t>
      </w:r>
      <w:r w:rsidRPr="009541BF">
        <w:rPr>
          <w:vertAlign w:val="superscript"/>
          <w:lang w:val="es-ES"/>
        </w:rPr>
        <w:t>2</w:t>
      </w:r>
      <w:r w:rsidRPr="009541BF">
        <w:rPr>
          <w:lang w:val="es-ES"/>
        </w:rPr>
        <w:t>) mostró resultados prometedores, válidos y confiables en ambos contextos.</w:t>
      </w:r>
    </w:p>
    <w:p w14:paraId="633CCA44" w14:textId="77777777" w:rsidR="00075E50" w:rsidRPr="009541BF" w:rsidRDefault="00075E50" w:rsidP="008C52A7">
      <w:pPr>
        <w:spacing w:after="120"/>
        <w:ind w:firstLine="709"/>
        <w:jc w:val="both"/>
        <w:textAlignment w:val="baseline"/>
        <w:rPr>
          <w:lang w:val="es-ES"/>
        </w:rPr>
      </w:pPr>
      <w:r w:rsidRPr="009541BF">
        <w:rPr>
          <w:lang w:val="es-ES"/>
        </w:rPr>
        <w:t xml:space="preserve">El estudio tiene como limitación la ausencia de un modelo estructural único aplicable a contextos transnacionales. Sin embargo, es crucial resaltar la importancia de considerar las características específicas de los territorios analizados, así como las particularidades de las políticas y acciones dirigidas al desarrollo del turismo. </w:t>
      </w:r>
    </w:p>
    <w:p w14:paraId="7B8F369D" w14:textId="661AEB05" w:rsidR="00D202FB" w:rsidRPr="009541BF" w:rsidRDefault="00075E50" w:rsidP="008C52A7">
      <w:pPr>
        <w:spacing w:after="120"/>
        <w:ind w:firstLine="709"/>
        <w:jc w:val="both"/>
        <w:textAlignment w:val="baseline"/>
        <w:rPr>
          <w:lang w:val="es-ES"/>
        </w:rPr>
      </w:pPr>
      <w:r w:rsidRPr="009541BF">
        <w:rPr>
          <w:lang w:val="es-ES"/>
        </w:rPr>
        <w:t>Cabe señalar que la presentación de los modelos puede ayudar a los gestores en la planificación de políticas que refuercen el desarrollo sostenible del turismo para todos los niveles de la administración pública y a adoptar indicadores que sean pertinentes y contrastados en el contexto de las realidades locales y transnacionales.</w:t>
      </w:r>
    </w:p>
    <w:p w14:paraId="245C5029" w14:textId="1FA05A88" w:rsidR="00075E50" w:rsidRDefault="00075E50" w:rsidP="008C52A7">
      <w:pPr>
        <w:spacing w:after="120"/>
        <w:rPr>
          <w:b/>
          <w:bCs/>
        </w:rPr>
      </w:pPr>
      <w:bookmarkStart w:id="39" w:name="_Hlk193294244"/>
      <w:r w:rsidRPr="00D957D9">
        <w:rPr>
          <w:b/>
          <w:bCs/>
        </w:rPr>
        <w:lastRenderedPageBreak/>
        <w:t>R</w:t>
      </w:r>
      <w:r w:rsidR="004F4920">
        <w:rPr>
          <w:b/>
          <w:bCs/>
        </w:rPr>
        <w:t>eferencias</w:t>
      </w:r>
    </w:p>
    <w:bookmarkEnd w:id="39"/>
    <w:p w14:paraId="14205D37" w14:textId="22F7C6A6" w:rsidR="00783BEA" w:rsidRPr="00D957D9" w:rsidRDefault="00D957D9" w:rsidP="008C52A7">
      <w:pPr>
        <w:spacing w:after="120"/>
        <w:jc w:val="both"/>
        <w:rPr>
          <w:lang w:eastAsia="es-ES"/>
        </w:rPr>
      </w:pPr>
      <w:r w:rsidRPr="00D957D9">
        <w:rPr>
          <w:lang w:eastAsia="es-ES"/>
        </w:rPr>
        <w:t xml:space="preserve">Arcoverde, A. C. B., &amp; Albuquerque, C. M. P. (2019). </w:t>
      </w:r>
      <w:r w:rsidR="00783BEA" w:rsidRPr="00783BEA">
        <w:rPr>
          <w:kern w:val="2"/>
          <w:lang w:eastAsia="es-ES"/>
          <w14:ligatures w14:val="standardContextual"/>
        </w:rPr>
        <w:t xml:space="preserve">Contributo à construção de indicadores qualitativos para a avaliação comparativa de políticas públicas em diferentes blocos geopolíticos. </w:t>
      </w:r>
      <w:r w:rsidR="00783BEA" w:rsidRPr="00783BEA">
        <w:rPr>
          <w:i/>
          <w:iCs/>
          <w:kern w:val="2"/>
          <w:lang w:eastAsia="es-ES"/>
          <w14:ligatures w14:val="standardContextual"/>
        </w:rPr>
        <w:t>Revista Aval</w:t>
      </w:r>
      <w:r w:rsidR="00783BEA" w:rsidRPr="00783BEA">
        <w:rPr>
          <w:kern w:val="2"/>
          <w:lang w:eastAsia="es-ES"/>
          <w14:ligatures w14:val="standardContextual"/>
        </w:rPr>
        <w:t>, Fortaleza, v. 2, n. 16, p. 112-132, jul./dez. 2019.</w:t>
      </w:r>
      <w:r w:rsidR="002E6509">
        <w:rPr>
          <w:lang w:eastAsia="es-ES"/>
        </w:rPr>
        <w:t xml:space="preserve"> </w:t>
      </w:r>
      <w:hyperlink r:id="rId12" w:history="1">
        <w:r w:rsidR="002E6509" w:rsidRPr="00D57506">
          <w:rPr>
            <w:rStyle w:val="Hipervnculo"/>
            <w:lang w:eastAsia="es-ES"/>
          </w:rPr>
          <w:t>https://repositorio.ufc.br/handle/riufc/49870</w:t>
        </w:r>
      </w:hyperlink>
      <w:r w:rsidR="002E6509">
        <w:rPr>
          <w:lang w:eastAsia="es-ES"/>
        </w:rPr>
        <w:t xml:space="preserve"> </w:t>
      </w:r>
    </w:p>
    <w:p w14:paraId="17491352" w14:textId="1EE19FCC" w:rsidR="00D957D9" w:rsidRDefault="00D957D9" w:rsidP="008C52A7">
      <w:pPr>
        <w:spacing w:after="120"/>
        <w:jc w:val="both"/>
        <w:rPr>
          <w:lang w:eastAsia="es-ES"/>
        </w:rPr>
      </w:pPr>
      <w:r w:rsidRPr="00D957D9">
        <w:rPr>
          <w:lang w:eastAsia="es-ES"/>
        </w:rPr>
        <w:t xml:space="preserve">Arcoverde, A. C. B. (2013). </w:t>
      </w:r>
      <w:r w:rsidRPr="002E6509">
        <w:rPr>
          <w:i/>
          <w:iCs/>
          <w:lang w:eastAsia="es-ES"/>
        </w:rPr>
        <w:t>Metodologias qualitativas de pesquisa em serviço social</w:t>
      </w:r>
      <w:r w:rsidRPr="00D957D9">
        <w:rPr>
          <w:lang w:eastAsia="es-ES"/>
        </w:rPr>
        <w:t>. Recife: Ed. Universitária da UFPE</w:t>
      </w:r>
      <w:r w:rsidR="002E6509">
        <w:rPr>
          <w:lang w:eastAsia="es-ES"/>
        </w:rPr>
        <w:t>.</w:t>
      </w:r>
    </w:p>
    <w:p w14:paraId="6976DC66" w14:textId="74D1E2E4" w:rsidR="00D957D9" w:rsidRPr="009541BF" w:rsidRDefault="00DA04E0" w:rsidP="008C52A7">
      <w:pPr>
        <w:spacing w:after="120"/>
        <w:jc w:val="both"/>
        <w:rPr>
          <w:shd w:val="clear" w:color="auto" w:fill="FFFFFF"/>
          <w:lang w:val="en-US"/>
        </w:rPr>
      </w:pPr>
      <w:r w:rsidRPr="00DA04E0">
        <w:rPr>
          <w:shd w:val="clear" w:color="auto" w:fill="FFFFFF"/>
          <w:lang w:val="en-US"/>
        </w:rPr>
        <w:t>Aubert, F., Frère, Q., Lépicier, D., &amp; Védrine, L. (2022). Decentralization and rural development policies effectiveness: a quasi-experimental evaluation of the LEADER programme. </w:t>
      </w:r>
      <w:r w:rsidRPr="009541BF">
        <w:rPr>
          <w:i/>
          <w:iCs/>
          <w:shd w:val="clear" w:color="auto" w:fill="FFFFFF"/>
          <w:lang w:val="en-US"/>
        </w:rPr>
        <w:t>Regional Studies</w:t>
      </w:r>
      <w:r w:rsidRPr="009541BF">
        <w:rPr>
          <w:shd w:val="clear" w:color="auto" w:fill="FFFFFF"/>
          <w:lang w:val="en-US"/>
        </w:rPr>
        <w:t>, 59(1). https://doi.org/10.1080/00343404.2022.2129606</w:t>
      </w:r>
      <w:r w:rsidR="002E6509" w:rsidRPr="009541BF">
        <w:rPr>
          <w:lang w:val="en-US"/>
        </w:rPr>
        <w:t xml:space="preserve"> </w:t>
      </w:r>
    </w:p>
    <w:p w14:paraId="687AD582" w14:textId="77777777" w:rsidR="00DA04E0" w:rsidRPr="009541BF" w:rsidRDefault="00D957D9" w:rsidP="008C52A7">
      <w:pPr>
        <w:spacing w:after="120"/>
        <w:jc w:val="both"/>
        <w:rPr>
          <w:shd w:val="clear" w:color="auto" w:fill="FFFFFF"/>
          <w:lang w:val="es-ES"/>
        </w:rPr>
      </w:pPr>
      <w:r w:rsidRPr="009541BF">
        <w:rPr>
          <w:shd w:val="clear" w:color="auto" w:fill="FFFFFF"/>
          <w:lang w:val="en-US"/>
        </w:rPr>
        <w:t xml:space="preserve">Barquero, A. V. (2007). </w:t>
      </w:r>
      <w:r w:rsidRPr="009541BF">
        <w:rPr>
          <w:shd w:val="clear" w:color="auto" w:fill="FFFFFF"/>
          <w:lang w:val="es-ES"/>
        </w:rPr>
        <w:t>Sobre la diversidad de las interpretaciones y la complejidad del concepto de desarrollo endógeno. In Perspectivas teóricas en desarrollo local</w:t>
      </w:r>
      <w:r w:rsidR="00DA04E0" w:rsidRPr="009541BF">
        <w:rPr>
          <w:shd w:val="clear" w:color="auto" w:fill="FFFFFF"/>
          <w:lang w:val="es-ES"/>
        </w:rPr>
        <w:t xml:space="preserve">. Recuperado de: </w:t>
      </w:r>
      <w:hyperlink r:id="rId13" w:history="1">
        <w:r w:rsidR="00DA04E0" w:rsidRPr="009541BF">
          <w:rPr>
            <w:rStyle w:val="Hipervnculo"/>
            <w:shd w:val="clear" w:color="auto" w:fill="FFFFFF"/>
            <w:lang w:val="es-ES"/>
          </w:rPr>
          <w:t>https://dialnet.unirioja.es/servlet/libro?codigo=358905</w:t>
        </w:r>
      </w:hyperlink>
      <w:r w:rsidR="00DA04E0" w:rsidRPr="009541BF">
        <w:rPr>
          <w:shd w:val="clear" w:color="auto" w:fill="FFFFFF"/>
          <w:lang w:val="es-ES"/>
        </w:rPr>
        <w:t xml:space="preserve"> </w:t>
      </w:r>
    </w:p>
    <w:p w14:paraId="74FFF365" w14:textId="76A4A731" w:rsidR="00DA04E0" w:rsidRPr="009541BF" w:rsidRDefault="00DA04E0" w:rsidP="008C52A7">
      <w:pPr>
        <w:spacing w:after="120"/>
        <w:jc w:val="both"/>
        <w:rPr>
          <w:shd w:val="clear" w:color="auto" w:fill="FFFFFF"/>
          <w:lang w:val="pt-PT"/>
        </w:rPr>
      </w:pPr>
      <w:r w:rsidRPr="009541BF">
        <w:rPr>
          <w:rFonts w:eastAsiaTheme="minorHAnsi"/>
          <w:shd w:val="clear" w:color="auto" w:fill="FFFFFF"/>
          <w:lang w:val="pt-PT"/>
        </w:rPr>
        <w:t>Bresser-Pereira, L. C.</w:t>
      </w:r>
      <w:r w:rsidRPr="00DA04E0">
        <w:rPr>
          <w:shd w:val="clear" w:color="auto" w:fill="FFFFFF"/>
        </w:rPr>
        <w:t xml:space="preserve"> </w:t>
      </w:r>
      <w:r w:rsidRPr="009541BF">
        <w:rPr>
          <w:rFonts w:eastAsiaTheme="minorHAnsi"/>
          <w:shd w:val="clear" w:color="auto" w:fill="FFFFFF"/>
          <w:lang w:val="pt-PT"/>
        </w:rPr>
        <w:t xml:space="preserve">(2014). Desenvolvimento, progresso e crescimento econômico. </w:t>
      </w:r>
      <w:r w:rsidRPr="009541BF">
        <w:rPr>
          <w:rFonts w:eastAsiaTheme="minorHAnsi"/>
          <w:i/>
          <w:iCs/>
          <w:shd w:val="clear" w:color="auto" w:fill="FFFFFF"/>
          <w:lang w:val="pt-PT"/>
        </w:rPr>
        <w:t>Lua Nova:</w:t>
      </w:r>
      <w:r w:rsidRPr="009541BF">
        <w:rPr>
          <w:rFonts w:eastAsiaTheme="minorHAnsi"/>
          <w:shd w:val="clear" w:color="auto" w:fill="FFFFFF"/>
          <w:lang w:val="pt-PT"/>
        </w:rPr>
        <w:t xml:space="preserve"> Revista De Cultura</w:t>
      </w:r>
      <w:r w:rsidRPr="00DA04E0">
        <w:rPr>
          <w:shd w:val="clear" w:color="auto" w:fill="FFFFFF"/>
        </w:rPr>
        <w:t xml:space="preserve"> E Política, (93), 33–60. https://doi.org/10.1590/S0102-64452014000300003</w:t>
      </w:r>
    </w:p>
    <w:p w14:paraId="18728667" w14:textId="0F7D9068" w:rsidR="00DA04E0" w:rsidRPr="00DA04E0" w:rsidRDefault="00DA04E0" w:rsidP="008C52A7">
      <w:pPr>
        <w:spacing w:after="120"/>
        <w:jc w:val="both"/>
        <w:rPr>
          <w:shd w:val="clear" w:color="auto" w:fill="FFFFFF"/>
        </w:rPr>
      </w:pPr>
      <w:bookmarkStart w:id="40" w:name="_Hlk165904023"/>
      <w:r w:rsidRPr="00DA04E0">
        <w:rPr>
          <w:shd w:val="clear" w:color="auto" w:fill="FFFFFF"/>
        </w:rPr>
        <w:t>Boulhosa, M., Farias, K., &amp; Figueiredo, S. (2021). Políticas públicas e desenvolvimento na Ilha de Marajó, Brasil: Participação e exclusão no turismo. </w:t>
      </w:r>
      <w:r w:rsidRPr="00DA04E0">
        <w:rPr>
          <w:i/>
          <w:iCs/>
          <w:shd w:val="clear" w:color="auto" w:fill="FFFFFF"/>
        </w:rPr>
        <w:t>Revista Turismo &amp; Desenvolvimento</w:t>
      </w:r>
      <w:r w:rsidRPr="00DA04E0">
        <w:rPr>
          <w:shd w:val="clear" w:color="auto" w:fill="FFFFFF"/>
        </w:rPr>
        <w:t>, </w:t>
      </w:r>
      <w:r w:rsidRPr="00DA04E0">
        <w:rPr>
          <w:i/>
          <w:iCs/>
          <w:shd w:val="clear" w:color="auto" w:fill="FFFFFF"/>
        </w:rPr>
        <w:t>36</w:t>
      </w:r>
      <w:r w:rsidRPr="00DA04E0">
        <w:rPr>
          <w:shd w:val="clear" w:color="auto" w:fill="FFFFFF"/>
        </w:rPr>
        <w:t>(1), 313-323. https://doi.org/10.34624/rtd.v1i36.4636</w:t>
      </w:r>
    </w:p>
    <w:p w14:paraId="682B0190" w14:textId="61B30591" w:rsidR="00DA04E0" w:rsidRPr="009541BF" w:rsidRDefault="00DA04E0" w:rsidP="008C52A7">
      <w:pPr>
        <w:spacing w:after="120"/>
        <w:jc w:val="both"/>
        <w:rPr>
          <w:rFonts w:eastAsiaTheme="minorHAnsi"/>
          <w:shd w:val="clear" w:color="auto" w:fill="FFFFFF"/>
          <w:lang w:eastAsia="en-US"/>
        </w:rPr>
      </w:pPr>
      <w:r w:rsidRPr="00DA04E0">
        <w:rPr>
          <w:shd w:val="clear" w:color="auto" w:fill="FFFFFF"/>
        </w:rPr>
        <w:t>Burgos, A., &amp; Mertens, F. (2015). A perspectiva relacional na gestão do turismo de base comunitária: o caso da Prainha do Canto Verde. </w:t>
      </w:r>
      <w:r w:rsidRPr="00DA04E0">
        <w:rPr>
          <w:i/>
          <w:iCs/>
          <w:shd w:val="clear" w:color="auto" w:fill="FFFFFF"/>
        </w:rPr>
        <w:t>Caderno Virtual De Turismo</w:t>
      </w:r>
      <w:r w:rsidRPr="00DA04E0">
        <w:rPr>
          <w:shd w:val="clear" w:color="auto" w:fill="FFFFFF"/>
        </w:rPr>
        <w:t>, 15(1). Recuperado de https://www.ivt.coppe.ufrj.br/caderno/article/view/955</w:t>
      </w:r>
    </w:p>
    <w:p w14:paraId="7B380D10" w14:textId="77777777" w:rsidR="00D957D9" w:rsidRPr="00D957D9" w:rsidRDefault="00D957D9" w:rsidP="008C52A7">
      <w:pPr>
        <w:spacing w:after="120"/>
        <w:jc w:val="both"/>
        <w:rPr>
          <w:lang w:val="en-US" w:eastAsia="es-ES"/>
        </w:rPr>
      </w:pPr>
      <w:hyperlink r:id="rId14" w:history="1">
        <w:r w:rsidRPr="00D957D9">
          <w:rPr>
            <w:lang w:eastAsia="es-ES"/>
          </w:rPr>
          <w:t xml:space="preserve">Castellano-Álvarez, F. J., del Río-Rama, M. D. L. C., Álvarez-García, J., &amp; Durán-Sánchez, A. (2019). </w:t>
        </w:r>
        <w:r w:rsidRPr="00D957D9">
          <w:rPr>
            <w:lang w:val="en-US" w:eastAsia="es-ES"/>
          </w:rPr>
          <w:t>Limitations of Rural Tourism as an Economic Diversification and Regional Development Instrument. The Case Study of the Region of La Vera. </w:t>
        </w:r>
        <w:r w:rsidRPr="00D957D9">
          <w:rPr>
            <w:i/>
            <w:iCs/>
            <w:lang w:val="en-US" w:eastAsia="es-ES"/>
          </w:rPr>
          <w:t>Sustainability</w:t>
        </w:r>
        <w:r w:rsidRPr="00D957D9">
          <w:rPr>
            <w:lang w:val="en-US" w:eastAsia="es-ES"/>
          </w:rPr>
          <w:t>, 11(12), 3309. https://doi.org/10.3390/su11123309</w:t>
        </w:r>
      </w:hyperlink>
    </w:p>
    <w:p w14:paraId="5EEA7097" w14:textId="77777777" w:rsidR="008D2DA9" w:rsidRDefault="00D957D9" w:rsidP="008C52A7">
      <w:pPr>
        <w:spacing w:after="120"/>
        <w:jc w:val="both"/>
        <w:rPr>
          <w:shd w:val="clear" w:color="auto" w:fill="FFFFFF"/>
        </w:rPr>
      </w:pPr>
      <w:r w:rsidRPr="00D957D9">
        <w:rPr>
          <w:shd w:val="clear" w:color="auto" w:fill="FFFFFF"/>
          <w:lang w:val="en-US"/>
        </w:rPr>
        <w:t xml:space="preserve">Cohen, J. (1998). Statistical    Power    Analysis    for    the Behavioral    Sciences.    </w:t>
      </w:r>
      <w:r w:rsidRPr="00D957D9">
        <w:rPr>
          <w:shd w:val="clear" w:color="auto" w:fill="FFFFFF"/>
        </w:rPr>
        <w:t xml:space="preserve">2nd    ed.    New    York: Psychology Press. </w:t>
      </w:r>
    </w:p>
    <w:p w14:paraId="7898D8BC" w14:textId="6FEFD5D0" w:rsidR="008D2DA9" w:rsidRPr="00D957D9" w:rsidRDefault="00D957D9" w:rsidP="008C52A7">
      <w:pPr>
        <w:spacing w:after="120"/>
        <w:jc w:val="both"/>
        <w:rPr>
          <w:shd w:val="clear" w:color="auto" w:fill="FFFFFF"/>
        </w:rPr>
      </w:pPr>
      <w:r w:rsidRPr="00D957D9">
        <w:rPr>
          <w:shd w:val="clear" w:color="auto" w:fill="FFFFFF"/>
        </w:rPr>
        <w:t>Comunidades Europeias. (2006).</w:t>
      </w:r>
      <w:r w:rsidR="008D2DA9">
        <w:rPr>
          <w:shd w:val="clear" w:color="auto" w:fill="FFFFFF"/>
        </w:rPr>
        <w:t xml:space="preserve"> </w:t>
      </w:r>
      <w:r w:rsidR="008D2DA9" w:rsidRPr="008D2DA9">
        <w:rPr>
          <w:shd w:val="clear" w:color="auto" w:fill="FFFFFF"/>
        </w:rPr>
        <w:t>A abordagem Leader: um guia básico. Luxemburgo: Serviço das Publicações Oficiais das Comunidades Europeias</w:t>
      </w:r>
      <w:r w:rsidR="008D2DA9">
        <w:rPr>
          <w:shd w:val="clear" w:color="auto" w:fill="FFFFFF"/>
        </w:rPr>
        <w:t>.</w:t>
      </w:r>
    </w:p>
    <w:p w14:paraId="60A25795" w14:textId="31156165" w:rsidR="00D957D9" w:rsidRDefault="00D957D9" w:rsidP="008C52A7">
      <w:pPr>
        <w:spacing w:after="120"/>
        <w:jc w:val="both"/>
        <w:rPr>
          <w:shd w:val="clear" w:color="auto" w:fill="FFFFFF"/>
        </w:rPr>
      </w:pPr>
      <w:bookmarkStart w:id="41" w:name="_Hlk193882316"/>
      <w:r w:rsidRPr="00D957D9">
        <w:rPr>
          <w:shd w:val="clear" w:color="auto" w:fill="FFFFFF"/>
        </w:rPr>
        <w:t xml:space="preserve">De Oliveira, M. S., Soares, J. R., &amp; Solla, X. (2024). </w:t>
      </w:r>
      <w:bookmarkEnd w:id="41"/>
      <w:r w:rsidRPr="00D957D9">
        <w:rPr>
          <w:shd w:val="clear" w:color="auto" w:fill="FFFFFF"/>
        </w:rPr>
        <w:t>Avaliação de Políticas Públicas de Turismo. </w:t>
      </w:r>
      <w:r w:rsidRPr="00D957D9">
        <w:rPr>
          <w:i/>
          <w:iCs/>
          <w:shd w:val="clear" w:color="auto" w:fill="FFFFFF"/>
        </w:rPr>
        <w:t>Revista Turismo &amp; Desenvolvimento</w:t>
      </w:r>
      <w:r w:rsidRPr="00D957D9">
        <w:rPr>
          <w:shd w:val="clear" w:color="auto" w:fill="FFFFFF"/>
        </w:rPr>
        <w:t>, </w:t>
      </w:r>
      <w:r w:rsidRPr="00D957D9">
        <w:rPr>
          <w:i/>
          <w:iCs/>
          <w:shd w:val="clear" w:color="auto" w:fill="FFFFFF"/>
        </w:rPr>
        <w:t>45</w:t>
      </w:r>
      <w:r w:rsidRPr="00D957D9">
        <w:rPr>
          <w:shd w:val="clear" w:color="auto" w:fill="FFFFFF"/>
        </w:rPr>
        <w:t xml:space="preserve">, 85-105. </w:t>
      </w:r>
      <w:hyperlink r:id="rId15" w:history="1">
        <w:r w:rsidR="008D2DA9" w:rsidRPr="00D57506">
          <w:rPr>
            <w:rStyle w:val="Hipervnculo"/>
            <w:shd w:val="clear" w:color="auto" w:fill="FFFFFF"/>
          </w:rPr>
          <w:t>https://doi.org/10.34624/rtd.v45i0.33181</w:t>
        </w:r>
      </w:hyperlink>
      <w:r w:rsidR="008D2DA9">
        <w:rPr>
          <w:shd w:val="clear" w:color="auto" w:fill="FFFFFF"/>
        </w:rPr>
        <w:t xml:space="preserve"> </w:t>
      </w:r>
    </w:p>
    <w:p w14:paraId="4F06D568" w14:textId="77777777" w:rsidR="00D957D9" w:rsidRPr="00D957D9" w:rsidRDefault="00D957D9" w:rsidP="008C52A7">
      <w:pPr>
        <w:spacing w:after="120"/>
        <w:jc w:val="both"/>
        <w:rPr>
          <w:lang w:val="en-US"/>
        </w:rPr>
      </w:pPr>
      <w:r w:rsidRPr="00D957D9">
        <w:t xml:space="preserve">Field, A. (2009). Descobrindo a Estatística usando o SPSS. 2. ed. </w:t>
      </w:r>
      <w:r w:rsidRPr="00D957D9">
        <w:rPr>
          <w:lang w:val="en-US"/>
        </w:rPr>
        <w:t xml:space="preserve">Porto Alegre: Bookman. </w:t>
      </w:r>
    </w:p>
    <w:p w14:paraId="5435CE4C" w14:textId="77777777" w:rsidR="00D957D9" w:rsidRPr="00D957D9" w:rsidRDefault="00D957D9" w:rsidP="008C52A7">
      <w:pPr>
        <w:spacing w:after="120"/>
        <w:jc w:val="both"/>
        <w:rPr>
          <w:lang w:eastAsia="es-ES"/>
        </w:rPr>
      </w:pPr>
      <w:r w:rsidRPr="00D957D9">
        <w:rPr>
          <w:lang w:val="en-US"/>
        </w:rPr>
        <w:t xml:space="preserve">Fornell, C., &amp; Larcker, D. F. (1981). Structural equation models with unobservable variables and measurement error: Algebra and statistics. </w:t>
      </w:r>
      <w:r w:rsidRPr="00D957D9">
        <w:t>Sage Publications Sage CA: Los Angeles, CA.</w:t>
      </w:r>
    </w:p>
    <w:bookmarkEnd w:id="40"/>
    <w:p w14:paraId="34AFF084" w14:textId="6A53E97F" w:rsidR="008D2DA9" w:rsidRPr="009541BF" w:rsidRDefault="00D957D9" w:rsidP="008C52A7">
      <w:pPr>
        <w:spacing w:after="120"/>
        <w:jc w:val="both"/>
        <w:rPr>
          <w:shd w:val="clear" w:color="auto" w:fill="FFFFFF"/>
          <w:lang w:val="es-ES"/>
        </w:rPr>
      </w:pPr>
      <w:r w:rsidRPr="00D957D9">
        <w:rPr>
          <w:shd w:val="clear" w:color="auto" w:fill="FFFFFF"/>
        </w:rPr>
        <w:t>Freitas, A. L. P., &amp; Rodrigues, S. G. (2005, November). A avaliação da confiabilidade de questionários: uma análise utilizando o coeficiente alfa de Cronbach</w:t>
      </w:r>
      <w:r w:rsidR="008D2DA9">
        <w:rPr>
          <w:shd w:val="clear" w:color="auto" w:fill="FFFFFF"/>
        </w:rPr>
        <w:t xml:space="preserve"> In: </w:t>
      </w:r>
      <w:r w:rsidR="008D2DA9" w:rsidRPr="008D2DA9">
        <w:rPr>
          <w:shd w:val="clear" w:color="auto" w:fill="FFFFFF"/>
        </w:rPr>
        <w:t>Simpósio de Engenharia de Produção Universidade Federal de Goiás – Regional Catalão 09 a 11 de agosto, Catalão, Goiás, Brasil.</w:t>
      </w:r>
      <w:r w:rsidR="008D2DA9">
        <w:rPr>
          <w:shd w:val="clear" w:color="auto" w:fill="FFFFFF"/>
        </w:rPr>
        <w:t xml:space="preserve"> </w:t>
      </w:r>
      <w:r w:rsidR="008D2DA9" w:rsidRPr="009541BF">
        <w:rPr>
          <w:shd w:val="clear" w:color="auto" w:fill="FFFFFF"/>
          <w:lang w:val="es-ES"/>
        </w:rPr>
        <w:t xml:space="preserve">Recuperado de: </w:t>
      </w:r>
      <w:hyperlink r:id="rId16" w:history="1">
        <w:r w:rsidR="008D2DA9" w:rsidRPr="009541BF">
          <w:rPr>
            <w:rStyle w:val="Hipervnculo"/>
            <w:shd w:val="clear" w:color="auto" w:fill="FFFFFF"/>
            <w:lang w:val="es-ES"/>
          </w:rPr>
          <w:t>https://files.cercomp.ufg.br/weby/up/1012/o/ISAAC_DE_ABREU_GASPAR_2_-_email.pdf</w:t>
        </w:r>
      </w:hyperlink>
      <w:r w:rsidR="008D2DA9" w:rsidRPr="009541BF">
        <w:rPr>
          <w:shd w:val="clear" w:color="auto" w:fill="FFFFFF"/>
          <w:lang w:val="es-ES"/>
        </w:rPr>
        <w:t xml:space="preserve"> </w:t>
      </w:r>
    </w:p>
    <w:p w14:paraId="6325BB49" w14:textId="4EB91B47" w:rsidR="008D2DA9" w:rsidRPr="009541BF" w:rsidRDefault="00D957D9" w:rsidP="008C52A7">
      <w:pPr>
        <w:spacing w:after="120"/>
        <w:jc w:val="both"/>
        <w:rPr>
          <w:shd w:val="clear" w:color="auto" w:fill="FFFFFF"/>
          <w:lang w:val="es-ES"/>
        </w:rPr>
      </w:pPr>
      <w:r w:rsidRPr="009541BF">
        <w:rPr>
          <w:shd w:val="clear" w:color="auto" w:fill="FFFFFF"/>
          <w:lang w:val="es-ES"/>
        </w:rPr>
        <w:t>García Marín, R. (2011). Turismo y desarrollo rural en la comarca del Noroeste de la Región de Murcia: los programas europeos LEADER. </w:t>
      </w:r>
      <w:r w:rsidRPr="009541BF">
        <w:rPr>
          <w:i/>
          <w:iCs/>
          <w:shd w:val="clear" w:color="auto" w:fill="FFFFFF"/>
          <w:lang w:val="es-ES"/>
        </w:rPr>
        <w:t>Cuadernos de Turismo</w:t>
      </w:r>
      <w:r w:rsidRPr="009541BF">
        <w:rPr>
          <w:shd w:val="clear" w:color="auto" w:fill="FFFFFF"/>
          <w:lang w:val="es-ES"/>
        </w:rPr>
        <w:t>, (27), 419–435. Recuperado de</w:t>
      </w:r>
      <w:r w:rsidR="008D2DA9" w:rsidRPr="009541BF">
        <w:rPr>
          <w:shd w:val="clear" w:color="auto" w:fill="FFFFFF"/>
          <w:lang w:val="es-ES"/>
        </w:rPr>
        <w:t>:</w:t>
      </w:r>
      <w:r w:rsidRPr="009541BF">
        <w:rPr>
          <w:shd w:val="clear" w:color="auto" w:fill="FFFFFF"/>
          <w:lang w:val="es-ES"/>
        </w:rPr>
        <w:t xml:space="preserve"> </w:t>
      </w:r>
      <w:hyperlink r:id="rId17" w:history="1">
        <w:r w:rsidR="008D2DA9" w:rsidRPr="009541BF">
          <w:rPr>
            <w:rStyle w:val="Hipervnculo"/>
            <w:shd w:val="clear" w:color="auto" w:fill="FFFFFF"/>
            <w:lang w:val="es-ES"/>
          </w:rPr>
          <w:t>https://revistas.um.es/turismo/article/view/140031</w:t>
        </w:r>
      </w:hyperlink>
      <w:r w:rsidR="008D2DA9" w:rsidRPr="009541BF">
        <w:rPr>
          <w:shd w:val="clear" w:color="auto" w:fill="FFFFFF"/>
          <w:lang w:val="es-ES"/>
        </w:rPr>
        <w:t xml:space="preserve"> </w:t>
      </w:r>
    </w:p>
    <w:p w14:paraId="0705D06C" w14:textId="2E585C85" w:rsidR="00D957D9" w:rsidRPr="00D957D9" w:rsidRDefault="00D957D9" w:rsidP="008C52A7">
      <w:pPr>
        <w:spacing w:after="120"/>
        <w:jc w:val="both"/>
        <w:rPr>
          <w:shd w:val="clear" w:color="auto" w:fill="FFFFFF"/>
          <w:lang w:val="en-US"/>
        </w:rPr>
      </w:pPr>
      <w:hyperlink r:id="rId18" w:history="1">
        <w:r w:rsidRPr="009541BF">
          <w:rPr>
            <w:shd w:val="clear" w:color="auto" w:fill="FFFFFF"/>
            <w:lang w:val="es-ES"/>
          </w:rPr>
          <w:t xml:space="preserve">Gholitabar, S., Alipour, H., &amp; Costa, C. M. M. D. (2018). </w:t>
        </w:r>
        <w:r w:rsidRPr="00D957D9">
          <w:rPr>
            <w:shd w:val="clear" w:color="auto" w:fill="FFFFFF"/>
            <w:lang w:val="en-US"/>
          </w:rPr>
          <w:t>An empirical investigation of architectural heritage management implications for tourism: The case of Portugal. </w:t>
        </w:r>
        <w:r w:rsidRPr="00D957D9">
          <w:rPr>
            <w:i/>
            <w:iCs/>
            <w:shd w:val="clear" w:color="auto" w:fill="FFFFFF"/>
            <w:lang w:val="en-US"/>
          </w:rPr>
          <w:t>Sustainability,</w:t>
        </w:r>
        <w:r w:rsidRPr="00D957D9">
          <w:rPr>
            <w:shd w:val="clear" w:color="auto" w:fill="FFFFFF"/>
            <w:lang w:val="en-US"/>
          </w:rPr>
          <w:t> 10(1), 93. https://doi.org/10.3390/su10010093</w:t>
        </w:r>
      </w:hyperlink>
      <w:r w:rsidR="008D2DA9" w:rsidRPr="009541BF">
        <w:rPr>
          <w:lang w:val="en-US"/>
        </w:rPr>
        <w:t xml:space="preserve"> </w:t>
      </w:r>
    </w:p>
    <w:p w14:paraId="53B54775" w14:textId="400578D9" w:rsidR="008D2DA9" w:rsidRPr="00D957D9" w:rsidRDefault="008D2DA9" w:rsidP="008C52A7">
      <w:pPr>
        <w:spacing w:after="120"/>
        <w:jc w:val="both"/>
        <w:rPr>
          <w:shd w:val="clear" w:color="auto" w:fill="FFFFFF"/>
          <w:lang w:val="en-US"/>
        </w:rPr>
      </w:pPr>
      <w:r w:rsidRPr="008D2DA9">
        <w:rPr>
          <w:shd w:val="clear" w:color="auto" w:fill="FFFFFF"/>
          <w:lang w:val="en-US"/>
        </w:rPr>
        <w:t xml:space="preserve">Hair, JF, Hult, GTM, Ringle, CM, Sarstedt, M., Danks, NP, Ray, S. (2021). Uma Introdução à Modelagem de Equações Estruturais. </w:t>
      </w:r>
      <w:r w:rsidRPr="008D2DA9">
        <w:rPr>
          <w:i/>
          <w:iCs/>
          <w:shd w:val="clear" w:color="auto" w:fill="FFFFFF"/>
          <w:lang w:val="en-US"/>
        </w:rPr>
        <w:t>In:</w:t>
      </w:r>
      <w:r w:rsidRPr="008D2DA9">
        <w:rPr>
          <w:shd w:val="clear" w:color="auto" w:fill="FFFFFF"/>
          <w:lang w:val="en-US"/>
        </w:rPr>
        <w:t xml:space="preserve"> Modelagem de Equações Estruturais por Mínimos Quadrados Parciais (PLS-SEM) usando R. Classroom Companion: Business. Springer, Cham. https://doi.org/10.1007/978-3-030-80519-7_1</w:t>
      </w:r>
    </w:p>
    <w:p w14:paraId="3F12C21B" w14:textId="151B0E92" w:rsidR="00D957D9" w:rsidRPr="00D957D9" w:rsidRDefault="00D957D9" w:rsidP="008C52A7">
      <w:pPr>
        <w:spacing w:after="120"/>
        <w:jc w:val="both"/>
        <w:rPr>
          <w:shd w:val="clear" w:color="auto" w:fill="FFFFFF"/>
          <w:lang w:val="en-US"/>
        </w:rPr>
      </w:pPr>
      <w:r w:rsidRPr="00D957D9">
        <w:rPr>
          <w:shd w:val="clear" w:color="auto" w:fill="FFFFFF"/>
          <w:lang w:val="en-US"/>
        </w:rPr>
        <w:t>Hair, J. F., Risher, J. J., Sarstedt, M., &amp; Ringle, C. M. (2019). When to use and how to report the results of PLS-SEM. </w:t>
      </w:r>
      <w:r w:rsidRPr="00D957D9">
        <w:rPr>
          <w:i/>
          <w:iCs/>
          <w:shd w:val="clear" w:color="auto" w:fill="FFFFFF"/>
          <w:lang w:val="en-US"/>
        </w:rPr>
        <w:t>European business review</w:t>
      </w:r>
      <w:r w:rsidRPr="00D957D9">
        <w:rPr>
          <w:shd w:val="clear" w:color="auto" w:fill="FFFFFF"/>
          <w:lang w:val="en-US"/>
        </w:rPr>
        <w:t>, 31(1), 2-24.</w:t>
      </w:r>
      <w:r w:rsidR="008D2DA9">
        <w:rPr>
          <w:shd w:val="clear" w:color="auto" w:fill="FFFFFF"/>
          <w:lang w:val="en-US"/>
        </w:rPr>
        <w:t xml:space="preserve"> </w:t>
      </w:r>
      <w:hyperlink r:id="rId19" w:history="1">
        <w:r w:rsidR="008D2DA9" w:rsidRPr="00D57506">
          <w:rPr>
            <w:rStyle w:val="Hipervnculo"/>
            <w:shd w:val="clear" w:color="auto" w:fill="FFFFFF"/>
            <w:lang w:val="en-US"/>
          </w:rPr>
          <w:t>https://doi.org/10.1108/EBR-11-2018-0203</w:t>
        </w:r>
      </w:hyperlink>
      <w:r w:rsidR="008D2DA9">
        <w:rPr>
          <w:shd w:val="clear" w:color="auto" w:fill="FFFFFF"/>
          <w:lang w:val="en-US"/>
        </w:rPr>
        <w:t xml:space="preserve"> </w:t>
      </w:r>
    </w:p>
    <w:p w14:paraId="4DAD52FC" w14:textId="3BBA0A36" w:rsidR="00D957D9" w:rsidRPr="00D957D9" w:rsidRDefault="00D957D9" w:rsidP="008C52A7">
      <w:pPr>
        <w:spacing w:after="120"/>
        <w:jc w:val="both"/>
        <w:rPr>
          <w:lang w:val="en-US"/>
        </w:rPr>
      </w:pPr>
      <w:r w:rsidRPr="00D957D9">
        <w:rPr>
          <w:lang w:val="en-US"/>
        </w:rPr>
        <w:t xml:space="preserve">Hair, J., Sarstedt, M., Hopkins, L. </w:t>
      </w:r>
      <w:r w:rsidR="008D2DA9">
        <w:rPr>
          <w:lang w:val="en-US"/>
        </w:rPr>
        <w:t>&amp;</w:t>
      </w:r>
      <w:r w:rsidRPr="00D957D9">
        <w:rPr>
          <w:lang w:val="en-US"/>
        </w:rPr>
        <w:t xml:space="preserve"> Kuppelwieser, V. (2014), Partial Least Squares Structural Equation Modeling (PLS-SEM), </w:t>
      </w:r>
      <w:r w:rsidRPr="00D957D9">
        <w:rPr>
          <w:i/>
          <w:iCs/>
          <w:lang w:val="en-US"/>
        </w:rPr>
        <w:t>European Business Review</w:t>
      </w:r>
      <w:r w:rsidRPr="00D957D9">
        <w:rPr>
          <w:lang w:val="en-US"/>
        </w:rPr>
        <w:t>,</w:t>
      </w:r>
      <w:r w:rsidR="008D2DA9">
        <w:rPr>
          <w:lang w:val="en-US"/>
        </w:rPr>
        <w:t xml:space="preserve"> </w:t>
      </w:r>
      <w:r w:rsidRPr="00D957D9">
        <w:rPr>
          <w:lang w:val="en-US"/>
        </w:rPr>
        <w:t>26(2), 106-121.</w:t>
      </w:r>
      <w:r w:rsidR="008D2DA9">
        <w:rPr>
          <w:lang w:val="en-US"/>
        </w:rPr>
        <w:t xml:space="preserve"> </w:t>
      </w:r>
      <w:hyperlink r:id="rId20" w:history="1">
        <w:r w:rsidR="008D2DA9" w:rsidRPr="00D57506">
          <w:rPr>
            <w:rStyle w:val="Hipervnculo"/>
            <w:lang w:val="en-US"/>
          </w:rPr>
          <w:t>https://doi.org/10.1108/EBR-10-2013-0128</w:t>
        </w:r>
      </w:hyperlink>
      <w:r w:rsidR="008D2DA9">
        <w:rPr>
          <w:lang w:val="en-US"/>
        </w:rPr>
        <w:t xml:space="preserve"> </w:t>
      </w:r>
    </w:p>
    <w:p w14:paraId="0D556AD6" w14:textId="77777777" w:rsidR="00D957D9" w:rsidRPr="00D957D9" w:rsidRDefault="00D957D9" w:rsidP="008C52A7">
      <w:pPr>
        <w:spacing w:after="120"/>
        <w:jc w:val="both"/>
        <w:rPr>
          <w:lang w:val="en-US" w:eastAsia="es-ES"/>
        </w:rPr>
      </w:pPr>
      <w:r w:rsidRPr="00D957D9">
        <w:rPr>
          <w:lang w:val="en-US" w:eastAsia="es-ES"/>
        </w:rPr>
        <w:t>Hair, J. F., Black, W. C., Babin, B. J., Anderson, R. E., &amp; Tatham, R. L. (2009). Análise multivariada de dados. Bookman editora.</w:t>
      </w:r>
    </w:p>
    <w:bookmarkStart w:id="42" w:name="RANGE!A61"/>
    <w:p w14:paraId="20F04CB1" w14:textId="77777777" w:rsidR="00D957D9" w:rsidRPr="00D957D9" w:rsidRDefault="00D957D9" w:rsidP="008C52A7">
      <w:pPr>
        <w:spacing w:after="120"/>
        <w:jc w:val="both"/>
        <w:rPr>
          <w:lang w:val="en-US" w:eastAsia="es-ES"/>
        </w:rPr>
      </w:pPr>
      <w:r w:rsidRPr="00D957D9">
        <w:rPr>
          <w:lang w:val="en-US" w:eastAsia="es-ES"/>
        </w:rPr>
        <w:fldChar w:fldCharType="begin"/>
      </w:r>
      <w:r w:rsidRPr="00D957D9">
        <w:rPr>
          <w:lang w:val="en-US" w:eastAsia="es-ES"/>
        </w:rPr>
        <w:instrText>HYPERLINK "https://doi.org/10.1080/09669582.2011.570346"</w:instrText>
      </w:r>
      <w:r w:rsidRPr="00D957D9">
        <w:rPr>
          <w:lang w:val="en-US" w:eastAsia="es-ES"/>
        </w:rPr>
      </w:r>
      <w:r w:rsidRPr="00D957D9">
        <w:rPr>
          <w:lang w:val="en-US" w:eastAsia="es-ES"/>
        </w:rPr>
        <w:fldChar w:fldCharType="separate"/>
      </w:r>
      <w:r w:rsidRPr="00D957D9">
        <w:rPr>
          <w:lang w:val="en-US" w:eastAsia="es-ES"/>
        </w:rPr>
        <w:t>Hall, C. M. (2013). A typology of governance and its implications for tourism policy analysis. In Tourism Governance (pp. 37-58). Routledge. https://doi.org/10.1080/09669582.2011.570346</w:t>
      </w:r>
      <w:r w:rsidRPr="00D957D9">
        <w:rPr>
          <w:lang w:val="en-US" w:eastAsia="es-ES"/>
        </w:rPr>
        <w:fldChar w:fldCharType="end"/>
      </w:r>
      <w:bookmarkEnd w:id="42"/>
    </w:p>
    <w:p w14:paraId="3DBAD793" w14:textId="77777777" w:rsidR="00D957D9" w:rsidRPr="00D957D9" w:rsidRDefault="00D957D9" w:rsidP="008C52A7">
      <w:pPr>
        <w:spacing w:after="120"/>
        <w:jc w:val="both"/>
        <w:rPr>
          <w:lang w:eastAsia="es-ES"/>
        </w:rPr>
      </w:pPr>
      <w:r w:rsidRPr="00D957D9">
        <w:rPr>
          <w:lang w:val="en-US" w:eastAsia="es-ES"/>
        </w:rPr>
        <w:t xml:space="preserve">Hall, C. M. (2004). </w:t>
      </w:r>
      <w:r w:rsidRPr="008E6E65">
        <w:rPr>
          <w:i/>
          <w:iCs/>
          <w:lang w:eastAsia="es-ES"/>
        </w:rPr>
        <w:t>Planejamento do Turismo:</w:t>
      </w:r>
      <w:r w:rsidRPr="00D957D9">
        <w:rPr>
          <w:lang w:eastAsia="es-ES"/>
        </w:rPr>
        <w:t xml:space="preserve"> política, processos e relacionamentos (2a ed.). São Paulo: Contexto.</w:t>
      </w:r>
    </w:p>
    <w:p w14:paraId="43ED01DC" w14:textId="77777777" w:rsidR="00D957D9" w:rsidRPr="00D957D9" w:rsidRDefault="00D957D9" w:rsidP="008C52A7">
      <w:pPr>
        <w:spacing w:after="120"/>
        <w:jc w:val="both"/>
        <w:rPr>
          <w:lang w:eastAsia="es-ES"/>
        </w:rPr>
      </w:pPr>
      <w:r w:rsidRPr="00D957D9">
        <w:rPr>
          <w:lang w:eastAsia="es-ES"/>
        </w:rPr>
        <w:t>Hernandéz-Nieto, R. A. (2002). Contribuiciones al análisis estatístico. Mérida: Universidad de Los Andes/IESINFO.</w:t>
      </w:r>
    </w:p>
    <w:bookmarkStart w:id="43" w:name="RANGE!A81"/>
    <w:p w14:paraId="766D3E7E" w14:textId="77777777" w:rsidR="00D957D9" w:rsidRPr="00790394" w:rsidRDefault="00D957D9" w:rsidP="008C52A7">
      <w:pPr>
        <w:spacing w:after="120"/>
        <w:jc w:val="both"/>
        <w:rPr>
          <w:lang w:val="es-ES" w:eastAsia="es-ES"/>
        </w:rPr>
      </w:pPr>
      <w:r w:rsidRPr="00D957D9">
        <w:rPr>
          <w:lang w:val="en-US" w:eastAsia="es-ES"/>
        </w:rPr>
        <w:fldChar w:fldCharType="begin"/>
      </w:r>
      <w:r w:rsidRPr="005D4252">
        <w:rPr>
          <w:lang w:val="es-ES" w:eastAsia="es-ES"/>
        </w:rPr>
        <w:instrText>HYPERLINK "https://doi.org/10.7202/1084235ar"</w:instrText>
      </w:r>
      <w:r w:rsidRPr="00D957D9">
        <w:rPr>
          <w:lang w:val="en-US" w:eastAsia="es-ES"/>
        </w:rPr>
      </w:r>
      <w:r w:rsidRPr="00D957D9">
        <w:rPr>
          <w:lang w:val="en-US" w:eastAsia="es-ES"/>
        </w:rPr>
        <w:fldChar w:fldCharType="separate"/>
      </w:r>
      <w:r w:rsidRPr="005D4252">
        <w:rPr>
          <w:lang w:val="es-ES" w:eastAsia="es-ES"/>
        </w:rPr>
        <w:t xml:space="preserve">Lacquement, G., &amp; Chevalier, P. (2019). </w:t>
      </w:r>
      <w:r w:rsidRPr="00790394">
        <w:rPr>
          <w:lang w:val="es-ES" w:eastAsia="es-ES"/>
        </w:rPr>
        <w:t>Le programme européen LEADER, un modèle d’action publique pour la conversion touristique dans les territoires ruraux marginalisés? Un bilan de la programmation 2007-2013 en Languedoc-Roussillon (France). </w:t>
      </w:r>
      <w:r w:rsidRPr="00790394">
        <w:rPr>
          <w:i/>
          <w:iCs/>
          <w:lang w:val="es-ES" w:eastAsia="es-ES"/>
        </w:rPr>
        <w:t>Cahiers de géographie du Québec</w:t>
      </w:r>
      <w:r w:rsidRPr="00790394">
        <w:rPr>
          <w:lang w:val="es-ES" w:eastAsia="es-ES"/>
        </w:rPr>
        <w:t>, 63(179), 243-258. https://doi.org/10.7202/1084235ar</w:t>
      </w:r>
      <w:r w:rsidRPr="00D957D9">
        <w:rPr>
          <w:lang w:val="en-US" w:eastAsia="es-ES"/>
        </w:rPr>
        <w:fldChar w:fldCharType="end"/>
      </w:r>
    </w:p>
    <w:p w14:paraId="5880D109" w14:textId="5D884602" w:rsidR="008D2DA9" w:rsidRPr="008D2DA9" w:rsidRDefault="008D2DA9" w:rsidP="008C52A7">
      <w:pPr>
        <w:spacing w:after="120"/>
        <w:jc w:val="both"/>
        <w:rPr>
          <w:lang w:val="en-US" w:eastAsia="es-ES"/>
        </w:rPr>
      </w:pPr>
      <w:r w:rsidRPr="008D2DA9">
        <w:t xml:space="preserve">Maldonado, C. (2009). </w:t>
      </w:r>
      <w:r w:rsidRPr="008D2DA9">
        <w:rPr>
          <w:i/>
          <w:iCs/>
        </w:rPr>
        <w:t xml:space="preserve">O turismo rural comunitário na América Latina: </w:t>
      </w:r>
      <w:r w:rsidRPr="008D2DA9">
        <w:t>Gênesis, características e políticas. In: Bartholo, R.; Sansolo, D.; Bursztyn, I. (Orgs). Turismo de base comunitária: diversidade de olhares e experiências brasileiras. Rio de Janeiro: Letra e Imagem, p. 25-44</w:t>
      </w:r>
    </w:p>
    <w:p w14:paraId="15541806" w14:textId="47FB5D4F" w:rsidR="00D957D9" w:rsidRPr="009541BF" w:rsidRDefault="00D957D9" w:rsidP="008C52A7">
      <w:pPr>
        <w:spacing w:after="120"/>
        <w:jc w:val="both"/>
        <w:rPr>
          <w:lang w:val="en-US" w:eastAsia="es-ES"/>
        </w:rPr>
      </w:pPr>
      <w:r w:rsidRPr="00D957D9">
        <w:rPr>
          <w:lang w:val="en-US" w:eastAsia="es-ES"/>
        </w:rPr>
        <w:t>Manwa, H., &amp; Manwa, F. (2014). Poverty alleviation through pro-poor tourism: The role of Botswana forest reserves. </w:t>
      </w:r>
      <w:r w:rsidRPr="009541BF">
        <w:rPr>
          <w:i/>
          <w:iCs/>
          <w:lang w:val="en-US" w:eastAsia="es-ES"/>
        </w:rPr>
        <w:t>Sustainability</w:t>
      </w:r>
      <w:r w:rsidRPr="009541BF">
        <w:rPr>
          <w:lang w:val="en-US" w:eastAsia="es-ES"/>
        </w:rPr>
        <w:t>, 6(9), 5697-5713.</w:t>
      </w:r>
      <w:r w:rsidR="008E6E65" w:rsidRPr="009541BF">
        <w:rPr>
          <w:lang w:val="en-US" w:eastAsia="es-ES"/>
        </w:rPr>
        <w:t xml:space="preserve"> </w:t>
      </w:r>
      <w:hyperlink r:id="rId21" w:history="1">
        <w:r w:rsidR="008E6E65" w:rsidRPr="009541BF">
          <w:rPr>
            <w:rStyle w:val="Hipervnculo"/>
            <w:lang w:val="en-US" w:eastAsia="es-ES"/>
          </w:rPr>
          <w:t>https://doi.org/10.3390/su6095697</w:t>
        </w:r>
      </w:hyperlink>
      <w:r w:rsidR="008E6E65" w:rsidRPr="009541BF">
        <w:rPr>
          <w:lang w:val="en-US" w:eastAsia="es-ES"/>
        </w:rPr>
        <w:t xml:space="preserve"> </w:t>
      </w:r>
    </w:p>
    <w:p w14:paraId="562A47FD" w14:textId="621A7AD3" w:rsidR="00D957D9" w:rsidRPr="00D957D9" w:rsidRDefault="00D957D9" w:rsidP="008C52A7">
      <w:pPr>
        <w:spacing w:after="120"/>
        <w:jc w:val="both"/>
        <w:rPr>
          <w:lang w:eastAsia="es-ES"/>
        </w:rPr>
      </w:pPr>
      <w:r w:rsidRPr="009541BF">
        <w:rPr>
          <w:lang w:val="en-US" w:eastAsia="es-ES"/>
        </w:rPr>
        <w:t xml:space="preserve">Mastrodi, J. &amp; Ifanger, F.C.A. (2020). </w:t>
      </w:r>
      <w:r w:rsidRPr="008E6E65">
        <w:rPr>
          <w:lang w:eastAsia="es-ES"/>
        </w:rPr>
        <w:t xml:space="preserve">Sobre o Conceito de Políticas Públicas. </w:t>
      </w:r>
      <w:r w:rsidRPr="008E6E65">
        <w:rPr>
          <w:i/>
          <w:iCs/>
          <w:lang w:eastAsia="es-ES"/>
        </w:rPr>
        <w:t>Revista de Direito Brasileira</w:t>
      </w:r>
      <w:r w:rsidRPr="008E6E65">
        <w:rPr>
          <w:lang w:eastAsia="es-ES"/>
        </w:rPr>
        <w:t>, 24</w:t>
      </w:r>
      <w:r w:rsidR="008E6E65">
        <w:rPr>
          <w:lang w:eastAsia="es-ES"/>
        </w:rPr>
        <w:t xml:space="preserve"> </w:t>
      </w:r>
      <w:r w:rsidRPr="008E6E65">
        <w:rPr>
          <w:lang w:eastAsia="es-ES"/>
        </w:rPr>
        <w:t xml:space="preserve">(9), </w:t>
      </w:r>
      <w:r w:rsidR="008E6E65">
        <w:rPr>
          <w:lang w:eastAsia="es-ES"/>
        </w:rPr>
        <w:t>3</w:t>
      </w:r>
      <w:r w:rsidRPr="008E6E65">
        <w:rPr>
          <w:lang w:eastAsia="es-ES"/>
        </w:rPr>
        <w:t>-1</w:t>
      </w:r>
      <w:r w:rsidR="008E6E65">
        <w:rPr>
          <w:lang w:eastAsia="es-ES"/>
        </w:rPr>
        <w:t>6</w:t>
      </w:r>
      <w:r w:rsidRPr="008E6E65">
        <w:rPr>
          <w:lang w:eastAsia="es-ES"/>
        </w:rPr>
        <w:t>. Recuperado de</w:t>
      </w:r>
      <w:r w:rsidR="008E6E65">
        <w:rPr>
          <w:lang w:eastAsia="es-ES"/>
        </w:rPr>
        <w:t>:</w:t>
      </w:r>
      <w:r w:rsidRPr="008E6E65">
        <w:rPr>
          <w:lang w:eastAsia="es-ES"/>
        </w:rPr>
        <w:t xml:space="preserve"> </w:t>
      </w:r>
      <w:hyperlink r:id="rId22" w:history="1">
        <w:r w:rsidR="008E6E65" w:rsidRPr="00D57506">
          <w:rPr>
            <w:rStyle w:val="Hipervnculo"/>
            <w:lang w:eastAsia="es-ES"/>
          </w:rPr>
          <w:t>https://www.indexlaw.org/index.php/rdb/article/view/5702</w:t>
        </w:r>
      </w:hyperlink>
      <w:bookmarkEnd w:id="43"/>
    </w:p>
    <w:p w14:paraId="2F189C63" w14:textId="02EE2E01" w:rsidR="00D957D9" w:rsidRPr="00D957D9" w:rsidRDefault="008E6E65" w:rsidP="008C52A7">
      <w:pPr>
        <w:spacing w:after="120"/>
        <w:jc w:val="both"/>
        <w:rPr>
          <w:lang w:eastAsia="es-ES"/>
        </w:rPr>
      </w:pPr>
      <w:r w:rsidRPr="008E6E65">
        <w:rPr>
          <w:lang w:eastAsia="es-ES"/>
        </w:rPr>
        <w:t xml:space="preserve">Neri, M. C., &amp; Soares, W. L. (2012). </w:t>
      </w:r>
      <w:r w:rsidRPr="008E6E65">
        <w:rPr>
          <w:lang w:val="en-US" w:eastAsia="es-ES"/>
        </w:rPr>
        <w:t>Sustainable Tourism and Eradication of Poverty (Step): impact assessment of a tourism development program in Brazil. </w:t>
      </w:r>
      <w:r w:rsidRPr="008E6E65">
        <w:rPr>
          <w:i/>
          <w:iCs/>
          <w:lang w:eastAsia="es-ES"/>
        </w:rPr>
        <w:t>Revista de Administração Pública</w:t>
      </w:r>
      <w:r w:rsidRPr="008E6E65">
        <w:rPr>
          <w:lang w:eastAsia="es-ES"/>
        </w:rPr>
        <w:t>, 46 (3), 865-878. https://doi.org/10.1590/S0034-76122012000300012</w:t>
      </w:r>
    </w:p>
    <w:p w14:paraId="5E3455E2" w14:textId="4AE9BDED" w:rsidR="00D957D9" w:rsidRPr="00D957D9" w:rsidRDefault="00D957D9" w:rsidP="008C52A7">
      <w:pPr>
        <w:spacing w:after="120"/>
        <w:jc w:val="both"/>
        <w:rPr>
          <w:shd w:val="clear" w:color="auto" w:fill="FFFFFF"/>
        </w:rPr>
      </w:pPr>
      <w:r w:rsidRPr="00D957D9">
        <w:rPr>
          <w:shd w:val="clear" w:color="auto" w:fill="FFFFFF"/>
        </w:rPr>
        <w:t>Pereira, A. D. S., Bigóis, L., &amp; Oliveira, J. B. D. (2019). Modelagem de equação estrutural: uma análise com o smartpls 2.0 m3®. </w:t>
      </w:r>
      <w:r w:rsidRPr="00D957D9">
        <w:rPr>
          <w:i/>
          <w:iCs/>
          <w:shd w:val="clear" w:color="auto" w:fill="FFFFFF"/>
        </w:rPr>
        <w:t>Texto para Discussão</w:t>
      </w:r>
      <w:r w:rsidR="008E6E65">
        <w:rPr>
          <w:shd w:val="clear" w:color="auto" w:fill="FFFFFF"/>
        </w:rPr>
        <w:t xml:space="preserve">. Recuperado de: </w:t>
      </w:r>
      <w:hyperlink r:id="rId23" w:history="1">
        <w:r w:rsidR="008E6E65" w:rsidRPr="00D57506">
          <w:rPr>
            <w:rStyle w:val="Hipervnculo"/>
            <w:shd w:val="clear" w:color="auto" w:fill="FFFFFF"/>
          </w:rPr>
          <w:t>https://www.researchgate.net/publication/335830311_MODELAGEM_DE_EQUACAO_ESTRUTURAL_UMA_ANALISE_COM_O_SMARTPLS_20_M3R</w:t>
        </w:r>
      </w:hyperlink>
      <w:r w:rsidR="008E6E65">
        <w:rPr>
          <w:shd w:val="clear" w:color="auto" w:fill="FFFFFF"/>
        </w:rPr>
        <w:t xml:space="preserve"> </w:t>
      </w:r>
    </w:p>
    <w:p w14:paraId="18CFA9BA" w14:textId="04DB5F28" w:rsidR="00D957D9" w:rsidRPr="009541BF" w:rsidRDefault="00D957D9" w:rsidP="008C52A7">
      <w:pPr>
        <w:spacing w:after="120"/>
        <w:jc w:val="both"/>
        <w:rPr>
          <w:lang w:val="es-ES" w:eastAsia="es-ES"/>
        </w:rPr>
      </w:pPr>
      <w:bookmarkStart w:id="44" w:name="_Hlk165903474"/>
      <w:r w:rsidRPr="00D957D9">
        <w:rPr>
          <w:lang w:eastAsia="es-ES"/>
        </w:rPr>
        <w:t>Pimentel, Thiago Duarte, Mariana Pereira Chaves Pimentel, e Josep Pont Vidal (2017). "Políticas públicas de turismo numa perspectiva normativa comparada: os casos de Brasil e Espanha." </w:t>
      </w:r>
      <w:r w:rsidRPr="009541BF">
        <w:rPr>
          <w:lang w:val="es-ES" w:eastAsia="es-ES"/>
        </w:rPr>
        <w:t>PASOS.</w:t>
      </w:r>
      <w:r w:rsidRPr="009541BF">
        <w:rPr>
          <w:i/>
          <w:iCs/>
          <w:lang w:val="es-ES" w:eastAsia="es-ES"/>
        </w:rPr>
        <w:t xml:space="preserve"> Revista de Turismo y Patrimonio Cultural</w:t>
      </w:r>
      <w:r w:rsidR="008E6E65" w:rsidRPr="009541BF">
        <w:rPr>
          <w:i/>
          <w:iCs/>
          <w:lang w:val="es-ES" w:eastAsia="es-ES"/>
        </w:rPr>
        <w:t>.</w:t>
      </w:r>
      <w:r w:rsidRPr="009541BF">
        <w:rPr>
          <w:i/>
          <w:iCs/>
          <w:lang w:val="es-ES" w:eastAsia="es-ES"/>
        </w:rPr>
        <w:t> </w:t>
      </w:r>
      <w:r w:rsidRPr="009541BF">
        <w:rPr>
          <w:lang w:val="es-ES" w:eastAsia="es-ES"/>
        </w:rPr>
        <w:t>15</w:t>
      </w:r>
      <w:r w:rsidR="008E6E65" w:rsidRPr="009541BF">
        <w:rPr>
          <w:lang w:val="es-ES" w:eastAsia="es-ES"/>
        </w:rPr>
        <w:t>(</w:t>
      </w:r>
      <w:r w:rsidRPr="009541BF">
        <w:rPr>
          <w:lang w:val="es-ES" w:eastAsia="es-ES"/>
        </w:rPr>
        <w:t>2</w:t>
      </w:r>
      <w:r w:rsidR="008E6E65" w:rsidRPr="009541BF">
        <w:rPr>
          <w:lang w:val="es-ES" w:eastAsia="es-ES"/>
        </w:rPr>
        <w:t xml:space="preserve">), </w:t>
      </w:r>
      <w:r w:rsidRPr="009541BF">
        <w:rPr>
          <w:lang w:val="es-ES" w:eastAsia="es-ES"/>
        </w:rPr>
        <w:t xml:space="preserve">293-310. </w:t>
      </w:r>
      <w:hyperlink r:id="rId24" w:history="1">
        <w:r w:rsidRPr="009541BF">
          <w:rPr>
            <w:lang w:val="es-ES" w:eastAsia="es-ES"/>
          </w:rPr>
          <w:t>https://doi.org/10.25145/j.pasos.2017.15.018</w:t>
        </w:r>
      </w:hyperlink>
      <w:r w:rsidR="008E6E65" w:rsidRPr="009541BF">
        <w:rPr>
          <w:lang w:val="es-ES"/>
        </w:rPr>
        <w:t xml:space="preserve"> </w:t>
      </w:r>
    </w:p>
    <w:p w14:paraId="71AF0A40" w14:textId="4E3A36D1" w:rsidR="00D957D9" w:rsidRPr="00D957D9" w:rsidRDefault="00D957D9" w:rsidP="008C52A7">
      <w:pPr>
        <w:spacing w:after="120"/>
        <w:jc w:val="both"/>
      </w:pPr>
      <w:r w:rsidRPr="00D957D9">
        <w:t>Piketty, T. (2014). </w:t>
      </w:r>
      <w:r w:rsidRPr="00D957D9">
        <w:rPr>
          <w:i/>
          <w:iCs/>
        </w:rPr>
        <w:t>O capital no século XXI</w:t>
      </w:r>
      <w:r w:rsidRPr="00D957D9">
        <w:t xml:space="preserve">. </w:t>
      </w:r>
      <w:r w:rsidR="008E6E65">
        <w:t xml:space="preserve">São Paulo: </w:t>
      </w:r>
      <w:r w:rsidRPr="00D957D9">
        <w:t>Editora Intrínseca.</w:t>
      </w:r>
    </w:p>
    <w:p w14:paraId="6329369A" w14:textId="2A55CC50" w:rsidR="00D957D9" w:rsidRPr="00D957D9" w:rsidRDefault="00D957D9" w:rsidP="008C52A7">
      <w:pPr>
        <w:spacing w:after="120"/>
        <w:jc w:val="both"/>
      </w:pPr>
      <w:r w:rsidRPr="00D957D9">
        <w:rPr>
          <w:shd w:val="clear" w:color="auto" w:fill="FFFFFF"/>
        </w:rPr>
        <w:lastRenderedPageBreak/>
        <w:t xml:space="preserve">Ramírez, M. F. F., Rodríguez, J. L. G., &amp; Hernández, V. M. Z. (2005). </w:t>
      </w:r>
      <w:r w:rsidRPr="009541BF">
        <w:rPr>
          <w:shd w:val="clear" w:color="auto" w:fill="FFFFFF"/>
          <w:lang w:val="es-ES"/>
        </w:rPr>
        <w:t xml:space="preserve">La iniciativa comunitaria LEADER en España. Boletín de la Asociación de Geógrafos Españoles, (39), 361-398. </w:t>
      </w:r>
      <w:hyperlink r:id="rId25" w:history="1">
        <w:r w:rsidRPr="00D957D9">
          <w:rPr>
            <w:rStyle w:val="Hipervnculo"/>
            <w:color w:val="auto"/>
            <w:u w:val="none"/>
          </w:rPr>
          <w:t>https://dialnet.unirioja.es/servlet/articulo?codigo=1161315</w:t>
        </w:r>
      </w:hyperlink>
      <w:r w:rsidR="008E6E65">
        <w:t xml:space="preserve"> </w:t>
      </w:r>
    </w:p>
    <w:p w14:paraId="3F20ADCD" w14:textId="77777777" w:rsidR="00D957D9" w:rsidRPr="00D957D9" w:rsidRDefault="00D957D9" w:rsidP="008C52A7">
      <w:pPr>
        <w:spacing w:after="120"/>
        <w:jc w:val="both"/>
        <w:rPr>
          <w:shd w:val="clear" w:color="auto" w:fill="FFFFFF"/>
          <w:lang w:val="en-US"/>
        </w:rPr>
      </w:pPr>
      <w:hyperlink r:id="rId26" w:history="1">
        <w:r w:rsidRPr="00D957D9">
          <w:rPr>
            <w:shd w:val="clear" w:color="auto" w:fill="FFFFFF"/>
          </w:rPr>
          <w:t xml:space="preserve">Ramos, T. B., Alves, I., Subtil, R., &amp; de Melo, J. J. (2007). </w:t>
        </w:r>
        <w:r w:rsidRPr="00D957D9">
          <w:rPr>
            <w:shd w:val="clear" w:color="auto" w:fill="FFFFFF"/>
            <w:lang w:val="en-US"/>
          </w:rPr>
          <w:t>Environmental performance policy indicators for the public sector: The case of the defence sector. </w:t>
        </w:r>
        <w:r w:rsidRPr="00D957D9">
          <w:rPr>
            <w:i/>
            <w:iCs/>
            <w:shd w:val="clear" w:color="auto" w:fill="FFFFFF"/>
            <w:lang w:val="en-US"/>
          </w:rPr>
          <w:t>Journal of Environmental management</w:t>
        </w:r>
        <w:r w:rsidRPr="00D957D9">
          <w:rPr>
            <w:shd w:val="clear" w:color="auto" w:fill="FFFFFF"/>
            <w:lang w:val="en-US"/>
          </w:rPr>
          <w:t>, 82(4), 410-432. https://doi.org/10.1016/j.jenvman.2005.12.020</w:t>
        </w:r>
      </w:hyperlink>
    </w:p>
    <w:p w14:paraId="63B874FA" w14:textId="2F6B618B" w:rsidR="00D957D9" w:rsidRPr="00D957D9" w:rsidRDefault="00D957D9" w:rsidP="008C52A7">
      <w:pPr>
        <w:spacing w:after="120"/>
        <w:jc w:val="both"/>
        <w:rPr>
          <w:shd w:val="clear" w:color="auto" w:fill="FFFFFF"/>
          <w:lang w:val="en-US"/>
        </w:rPr>
      </w:pPr>
      <w:r w:rsidRPr="00D957D9">
        <w:rPr>
          <w:shd w:val="clear" w:color="auto" w:fill="FFFFFF"/>
          <w:lang w:val="en-US"/>
        </w:rPr>
        <w:t xml:space="preserve">Rivera Mateos, M., &amp; Mendoza Montesdeoca, I. (2022). </w:t>
      </w:r>
      <w:r w:rsidRPr="009541BF">
        <w:rPr>
          <w:shd w:val="clear" w:color="auto" w:fill="FFFFFF"/>
          <w:lang w:val="es-ES"/>
        </w:rPr>
        <w:t>La percepción de los visitantes sobre la gestión sostenible del turismo en destinos de naturaleza. estudio de caso en el Parque Nacional Galápagos (Ecuador). </w:t>
      </w:r>
      <w:r w:rsidRPr="00D957D9">
        <w:rPr>
          <w:i/>
          <w:iCs/>
          <w:shd w:val="clear" w:color="auto" w:fill="FFFFFF"/>
        </w:rPr>
        <w:t>Cuadernos de Turismo</w:t>
      </w:r>
      <w:r w:rsidRPr="00D957D9">
        <w:rPr>
          <w:shd w:val="clear" w:color="auto" w:fill="FFFFFF"/>
        </w:rPr>
        <w:t xml:space="preserve">, 50, </w:t>
      </w:r>
      <w:r w:rsidR="008E6E65">
        <w:rPr>
          <w:shd w:val="clear" w:color="auto" w:fill="FFFFFF"/>
        </w:rPr>
        <w:t xml:space="preserve">p. </w:t>
      </w:r>
      <w:r w:rsidRPr="00D957D9">
        <w:rPr>
          <w:shd w:val="clear" w:color="auto" w:fill="FFFFFF"/>
        </w:rPr>
        <w:t xml:space="preserve">355–380. </w:t>
      </w:r>
      <w:hyperlink r:id="rId27" w:history="1">
        <w:r w:rsidRPr="00D957D9">
          <w:rPr>
            <w:rStyle w:val="Hipervnculo"/>
            <w:color w:val="auto"/>
            <w:shd w:val="clear" w:color="auto" w:fill="FFFFFF"/>
            <w:lang w:val="en-US"/>
          </w:rPr>
          <w:t>https://doi.org/10.6018/turismo.542011</w:t>
        </w:r>
      </w:hyperlink>
    </w:p>
    <w:bookmarkStart w:id="45" w:name="RANGE!A110"/>
    <w:p w14:paraId="366C7D0D" w14:textId="77777777" w:rsidR="00D957D9" w:rsidRPr="00D957D9" w:rsidRDefault="00D957D9" w:rsidP="008C52A7">
      <w:pPr>
        <w:spacing w:after="120"/>
        <w:jc w:val="both"/>
        <w:rPr>
          <w:shd w:val="clear" w:color="auto" w:fill="FFFFFF"/>
          <w:lang w:val="en-US"/>
        </w:rPr>
      </w:pPr>
      <w:r w:rsidRPr="00D957D9">
        <w:rPr>
          <w:shd w:val="clear" w:color="auto" w:fill="FFFFFF"/>
        </w:rPr>
        <w:fldChar w:fldCharType="begin"/>
      </w:r>
      <w:r w:rsidRPr="00D957D9">
        <w:rPr>
          <w:shd w:val="clear" w:color="auto" w:fill="FFFFFF"/>
          <w:lang w:val="en-US"/>
        </w:rPr>
        <w:instrText>HYPERLINK "https://doi.org/10.1080/15022250310001927"</w:instrText>
      </w:r>
      <w:r w:rsidRPr="00D957D9">
        <w:rPr>
          <w:shd w:val="clear" w:color="auto" w:fill="FFFFFF"/>
        </w:rPr>
      </w:r>
      <w:r w:rsidRPr="00D957D9">
        <w:rPr>
          <w:shd w:val="clear" w:color="auto" w:fill="FFFFFF"/>
        </w:rPr>
        <w:fldChar w:fldCharType="separate"/>
      </w:r>
      <w:r w:rsidRPr="00D957D9">
        <w:rPr>
          <w:shd w:val="clear" w:color="auto" w:fill="FFFFFF"/>
          <w:lang w:val="en-US"/>
        </w:rPr>
        <w:t>Saarinen, J. (2003). The regional economics of tourism in Northern Finland: The socio-economic implications of recent tourism development and future possibilities for regional development. </w:t>
      </w:r>
      <w:r w:rsidRPr="00D957D9">
        <w:rPr>
          <w:i/>
          <w:iCs/>
          <w:shd w:val="clear" w:color="auto" w:fill="FFFFFF"/>
          <w:lang w:val="en-US"/>
        </w:rPr>
        <w:t>Scandinavian Journal of Hospitality and Tourism</w:t>
      </w:r>
      <w:r w:rsidRPr="00D957D9">
        <w:rPr>
          <w:shd w:val="clear" w:color="auto" w:fill="FFFFFF"/>
          <w:lang w:val="en-US"/>
        </w:rPr>
        <w:t>, 3(2), 91-113. https://doi.org/10.1080/15022250310001927</w:t>
      </w:r>
      <w:r w:rsidRPr="00D957D9">
        <w:rPr>
          <w:shd w:val="clear" w:color="auto" w:fill="FFFFFF"/>
        </w:rPr>
        <w:fldChar w:fldCharType="end"/>
      </w:r>
      <w:bookmarkEnd w:id="45"/>
    </w:p>
    <w:bookmarkEnd w:id="44"/>
    <w:p w14:paraId="6AC92467" w14:textId="6099337A" w:rsidR="008E6E65" w:rsidRDefault="00D957D9" w:rsidP="008C52A7">
      <w:pPr>
        <w:spacing w:after="120"/>
        <w:jc w:val="both"/>
      </w:pPr>
      <w:r w:rsidRPr="00D957D9">
        <w:rPr>
          <w:shd w:val="clear" w:color="auto" w:fill="FFFFFF"/>
          <w:lang w:val="en-US"/>
        </w:rPr>
        <w:t xml:space="preserve">Santos, C. N. (2018). </w:t>
      </w:r>
      <w:r w:rsidRPr="008E6E65">
        <w:rPr>
          <w:i/>
          <w:iCs/>
          <w:shd w:val="clear" w:color="auto" w:fill="FFFFFF"/>
        </w:rPr>
        <w:t>As políticas de desenvolvimento rural e o turismo no espaço rural:</w:t>
      </w:r>
      <w:r w:rsidRPr="00D957D9">
        <w:rPr>
          <w:shd w:val="clear" w:color="auto" w:fill="FFFFFF"/>
        </w:rPr>
        <w:t xml:space="preserve"> os casos dos municípios de Rosana, Presidente Epitácio (São Paulo, Brasil), Santiago de Compostela e Padrón (Galícia, Espanha).</w:t>
      </w:r>
      <w:r w:rsidR="008E6E65">
        <w:rPr>
          <w:shd w:val="clear" w:color="auto" w:fill="FFFFFF"/>
        </w:rPr>
        <w:t xml:space="preserve"> Tese (Doutorado em Geografia). Universidade Estadual Paulista, São Paulo, Brasil.</w:t>
      </w:r>
      <w:r w:rsidRPr="00D957D9">
        <w:rPr>
          <w:shd w:val="clear" w:color="auto" w:fill="FFFFFF"/>
        </w:rPr>
        <w:t xml:space="preserve"> </w:t>
      </w:r>
      <w:hyperlink r:id="rId28" w:history="1">
        <w:r w:rsidRPr="00D957D9">
          <w:rPr>
            <w:rStyle w:val="Hipervnculo"/>
            <w:color w:val="auto"/>
            <w:u w:val="none"/>
          </w:rPr>
          <w:t>https://repositorio.unesp.br/items/494d8bce-bab5-4eab-8143-6d3a4d514114</w:t>
        </w:r>
      </w:hyperlink>
    </w:p>
    <w:p w14:paraId="470C1157" w14:textId="5ED0CBBC" w:rsidR="008E6E65" w:rsidRPr="008E6E65" w:rsidRDefault="008E6E65" w:rsidP="008C52A7">
      <w:pPr>
        <w:spacing w:after="120"/>
        <w:jc w:val="both"/>
        <w:rPr>
          <w:shd w:val="clear" w:color="auto" w:fill="FFFFFF"/>
          <w:lang w:val="en-US"/>
        </w:rPr>
      </w:pPr>
      <w:r w:rsidRPr="008E6E65">
        <w:rPr>
          <w:shd w:val="clear" w:color="auto" w:fill="FFFFFF"/>
          <w:lang w:val="en-US"/>
        </w:rPr>
        <w:t xml:space="preserve">Saron, F. de A., &amp; Hespanhol, A. N. (2015). Os efeitos dos programas de desenvolvimento rural LEADER e PRODER em territórios rurais deprimidos de Portugal: o caso das Terras de Sicó. </w:t>
      </w:r>
      <w:r w:rsidRPr="008E6E65">
        <w:rPr>
          <w:i/>
          <w:iCs/>
          <w:shd w:val="clear" w:color="auto" w:fill="FFFFFF"/>
          <w:lang w:val="en-US"/>
        </w:rPr>
        <w:t>Ateliê Geográfico</w:t>
      </w:r>
      <w:r w:rsidRPr="008E6E65">
        <w:rPr>
          <w:shd w:val="clear" w:color="auto" w:fill="FFFFFF"/>
          <w:lang w:val="en-US"/>
        </w:rPr>
        <w:t>, 9(3), 63–87. https://doi.org/10.5216/ag.v9i3.32840</w:t>
      </w:r>
    </w:p>
    <w:p w14:paraId="261DA1B0" w14:textId="4E91F540" w:rsidR="00D957D9" w:rsidRPr="00D957D9" w:rsidRDefault="00D957D9" w:rsidP="008C52A7">
      <w:pPr>
        <w:spacing w:after="120"/>
        <w:jc w:val="both"/>
      </w:pPr>
      <w:bookmarkStart w:id="46" w:name="_Hlk193884953"/>
      <w:r w:rsidRPr="00D957D9">
        <w:rPr>
          <w:shd w:val="clear" w:color="auto" w:fill="FFFFFF"/>
        </w:rPr>
        <w:t>SETUR (2012</w:t>
      </w:r>
      <w:r w:rsidR="008E6E65">
        <w:rPr>
          <w:shd w:val="clear" w:color="auto" w:fill="FFFFFF"/>
        </w:rPr>
        <w:t>)</w:t>
      </w:r>
      <w:r w:rsidRPr="00D957D9">
        <w:rPr>
          <w:shd w:val="clear" w:color="auto" w:fill="FFFFFF"/>
        </w:rPr>
        <w:t>. Secretaria de Turismo do Ceará. Programa de desenvolvimento do turismo PRODETUR Ceará</w:t>
      </w:r>
      <w:r w:rsidR="008E6E65">
        <w:rPr>
          <w:shd w:val="clear" w:color="auto" w:fill="FFFFFF"/>
        </w:rPr>
        <w:t xml:space="preserve">. Recuperado de: </w:t>
      </w:r>
      <w:hyperlink r:id="rId29" w:history="1">
        <w:r w:rsidRPr="00D957D9">
          <w:rPr>
            <w:rStyle w:val="Hipervnculo"/>
            <w:color w:val="auto"/>
            <w:shd w:val="clear" w:color="auto" w:fill="FFFFFF"/>
          </w:rPr>
          <w:t>https://www.setur.ce.gov.br/wp-content/uploads/sites/59/2018/09/manual-de-operacoes-ce.pdf</w:t>
        </w:r>
      </w:hyperlink>
    </w:p>
    <w:p w14:paraId="59D0A4DE" w14:textId="7BB6B22A" w:rsidR="00D957D9" w:rsidRPr="00D957D9" w:rsidRDefault="00D957D9" w:rsidP="008C52A7">
      <w:pPr>
        <w:spacing w:after="120"/>
        <w:jc w:val="both"/>
        <w:rPr>
          <w:shd w:val="clear" w:color="auto" w:fill="FFFFFF"/>
        </w:rPr>
      </w:pPr>
      <w:r w:rsidRPr="00D957D9">
        <w:rPr>
          <w:shd w:val="clear" w:color="auto" w:fill="FFFFFF"/>
        </w:rPr>
        <w:t>Silva, F.</w:t>
      </w:r>
      <w:r w:rsidR="008E6E65">
        <w:rPr>
          <w:shd w:val="clear" w:color="auto" w:fill="FFFFFF"/>
        </w:rPr>
        <w:t xml:space="preserve"> </w:t>
      </w:r>
      <w:r w:rsidRPr="00D957D9">
        <w:rPr>
          <w:shd w:val="clear" w:color="auto" w:fill="FFFFFF"/>
        </w:rPr>
        <w:t>S</w:t>
      </w:r>
      <w:r w:rsidR="008E6E65">
        <w:rPr>
          <w:shd w:val="clear" w:color="auto" w:fill="FFFFFF"/>
        </w:rPr>
        <w:t xml:space="preserve">. </w:t>
      </w:r>
      <w:r w:rsidRPr="00D957D9">
        <w:rPr>
          <w:shd w:val="clear" w:color="auto" w:fill="FFFFFF"/>
        </w:rPr>
        <w:t xml:space="preserve"> Costa, S.</w:t>
      </w:r>
      <w:r w:rsidR="008E6E65">
        <w:rPr>
          <w:shd w:val="clear" w:color="auto" w:fill="FFFFFF"/>
        </w:rPr>
        <w:t xml:space="preserve"> </w:t>
      </w:r>
      <w:r w:rsidRPr="00D957D9">
        <w:rPr>
          <w:shd w:val="clear" w:color="auto" w:fill="FFFFFF"/>
        </w:rPr>
        <w:t>R</w:t>
      </w:r>
      <w:r w:rsidR="008E6E65">
        <w:rPr>
          <w:shd w:val="clear" w:color="auto" w:fill="FFFFFF"/>
        </w:rPr>
        <w:t xml:space="preserve">., </w:t>
      </w:r>
      <w:r w:rsidRPr="00D957D9">
        <w:rPr>
          <w:shd w:val="clear" w:color="auto" w:fill="FFFFFF"/>
        </w:rPr>
        <w:t>Carvalho, C.</w:t>
      </w:r>
      <w:r w:rsidR="008E6E65">
        <w:rPr>
          <w:shd w:val="clear" w:color="auto" w:fill="FFFFFF"/>
        </w:rPr>
        <w:t xml:space="preserve"> </w:t>
      </w:r>
      <w:r w:rsidRPr="00D957D9">
        <w:rPr>
          <w:shd w:val="clear" w:color="auto" w:fill="FFFFFF"/>
        </w:rPr>
        <w:t>M.</w:t>
      </w:r>
      <w:r w:rsidR="008E6E65">
        <w:rPr>
          <w:shd w:val="clear" w:color="auto" w:fill="FFFFFF"/>
        </w:rPr>
        <w:t xml:space="preserve"> </w:t>
      </w:r>
      <w:r w:rsidRPr="00D957D9">
        <w:rPr>
          <w:shd w:val="clear" w:color="auto" w:fill="FFFFFF"/>
        </w:rPr>
        <w:t>B.</w:t>
      </w:r>
      <w:r w:rsidR="008E6E65">
        <w:rPr>
          <w:shd w:val="clear" w:color="auto" w:fill="FFFFFF"/>
        </w:rPr>
        <w:t xml:space="preserve"> </w:t>
      </w:r>
      <w:r w:rsidRPr="00D957D9">
        <w:rPr>
          <w:shd w:val="clear" w:color="auto" w:fill="FFFFFF"/>
        </w:rPr>
        <w:t>(2013) Políticas públicas de turismo no Brasil: estratégias para administração da atividade no país. </w:t>
      </w:r>
      <w:r w:rsidRPr="00D957D9">
        <w:rPr>
          <w:i/>
          <w:iCs/>
          <w:shd w:val="clear" w:color="auto" w:fill="FFFFFF"/>
        </w:rPr>
        <w:t>Simpósio de excelência em gestão e tecnologia.</w:t>
      </w:r>
      <w:r w:rsidRPr="00D957D9">
        <w:rPr>
          <w:shd w:val="clear" w:color="auto" w:fill="FFFFFF"/>
        </w:rPr>
        <w:t xml:space="preserve"> </w:t>
      </w:r>
      <w:hyperlink r:id="rId30" w:history="1">
        <w:r w:rsidR="008E6E65" w:rsidRPr="00D57506">
          <w:rPr>
            <w:rStyle w:val="Hipervnculo"/>
            <w:shd w:val="clear" w:color="auto" w:fill="FFFFFF"/>
          </w:rPr>
          <w:t>http://www.aedb.br/seget/arquivos/artigos13/36218351.pdf</w:t>
        </w:r>
      </w:hyperlink>
      <w:r w:rsidR="008E6E65">
        <w:rPr>
          <w:shd w:val="clear" w:color="auto" w:fill="FFFFFF"/>
        </w:rPr>
        <w:t xml:space="preserve"> </w:t>
      </w:r>
    </w:p>
    <w:p w14:paraId="6F85A627" w14:textId="249BA2D4" w:rsidR="00635BCC" w:rsidRDefault="00D957D9" w:rsidP="008C52A7">
      <w:pPr>
        <w:spacing w:after="120"/>
        <w:jc w:val="both"/>
        <w:rPr>
          <w:lang w:eastAsia="es-ES"/>
        </w:rPr>
      </w:pPr>
      <w:r w:rsidRPr="00D957D9">
        <w:rPr>
          <w:lang w:eastAsia="es-ES"/>
        </w:rPr>
        <w:t xml:space="preserve">Veiga, J. E. (2008). </w:t>
      </w:r>
      <w:r w:rsidRPr="00D957D9">
        <w:rPr>
          <w:i/>
          <w:iCs/>
          <w:lang w:eastAsia="es-ES"/>
        </w:rPr>
        <w:t>Desenvolvimento sustentável, que bicho é esse?</w:t>
      </w:r>
      <w:r w:rsidRPr="00D957D9">
        <w:rPr>
          <w:lang w:eastAsia="es-ES"/>
        </w:rPr>
        <w:t xml:space="preserve"> </w:t>
      </w:r>
      <w:r w:rsidR="008E6E65">
        <w:rPr>
          <w:lang w:eastAsia="es-ES"/>
        </w:rPr>
        <w:t>Campinas</w:t>
      </w:r>
      <w:bookmarkEnd w:id="46"/>
      <w:r w:rsidR="008E6E65">
        <w:rPr>
          <w:lang w:eastAsia="es-ES"/>
        </w:rPr>
        <w:t xml:space="preserve">: Autores Associados. Recuperado de: </w:t>
      </w:r>
      <w:r w:rsidR="008E6E65" w:rsidRPr="008E6E65">
        <w:rPr>
          <w:lang w:eastAsia="es-ES"/>
        </w:rPr>
        <w:t>https://www.zeeli.pro.br/wp-content/uploads/2015/04/2008_DS_Que_bicho_e_esse_Veiga_Zatz.pdf</w:t>
      </w:r>
    </w:p>
    <w:p w14:paraId="3F611E40" w14:textId="617A5B29" w:rsidR="00D957D9" w:rsidRPr="009541BF" w:rsidRDefault="00635BCC" w:rsidP="008C52A7">
      <w:pPr>
        <w:spacing w:after="120"/>
        <w:jc w:val="both"/>
        <w:rPr>
          <w:lang w:val="es-ES" w:eastAsia="es-ES"/>
        </w:rPr>
      </w:pPr>
      <w:r w:rsidRPr="009541BF">
        <w:rPr>
          <w:lang w:val="es-ES" w:eastAsia="es-ES"/>
        </w:rPr>
        <w:t>Vaya, F. S., &amp; González, E. S. M. (2023). Impacto de la metodología Leader en el turismo rural. Una propuesta de análisis cuantitativo. </w:t>
      </w:r>
      <w:r w:rsidRPr="009541BF">
        <w:rPr>
          <w:i/>
          <w:iCs/>
          <w:lang w:val="es-ES" w:eastAsia="es-ES"/>
        </w:rPr>
        <w:t>Investigaciones Turísticas</w:t>
      </w:r>
      <w:r w:rsidRPr="009541BF">
        <w:rPr>
          <w:lang w:val="es-ES" w:eastAsia="es-ES"/>
        </w:rPr>
        <w:t xml:space="preserve">, (25), 250-271. </w:t>
      </w:r>
      <w:hyperlink r:id="rId31" w:history="1">
        <w:r w:rsidR="008E6E65" w:rsidRPr="009541BF">
          <w:rPr>
            <w:rStyle w:val="Hipervnculo"/>
            <w:lang w:val="es-ES" w:eastAsia="es-ES"/>
          </w:rPr>
          <w:t>https://doi.org/10.14198/INTURI.21149</w:t>
        </w:r>
      </w:hyperlink>
      <w:r w:rsidR="008E6E65" w:rsidRPr="009541BF">
        <w:rPr>
          <w:lang w:val="es-ES" w:eastAsia="es-ES"/>
        </w:rPr>
        <w:t xml:space="preserve"> </w:t>
      </w:r>
    </w:p>
    <w:p w14:paraId="17EA58E3" w14:textId="27C0B5F6" w:rsidR="008E6E65" w:rsidRPr="009541BF" w:rsidRDefault="008E6E65" w:rsidP="008C52A7">
      <w:pPr>
        <w:spacing w:after="120"/>
        <w:jc w:val="both"/>
        <w:rPr>
          <w:lang w:val="es-ES" w:eastAsia="es-ES"/>
        </w:rPr>
      </w:pPr>
      <w:r w:rsidRPr="009541BF">
        <w:rPr>
          <w:lang w:val="es-ES"/>
        </w:rPr>
        <w:t xml:space="preserve">Vázquez Barquero, A. (2007). Desarrollo endógeno. Teorías y políticas de desarrollo territorial Investigaciones Regionales, 11, pp. 183-210 Asociación Española de Ciencia Regional Madrid, España. Recuperado de: </w:t>
      </w:r>
      <w:hyperlink r:id="rId32" w:history="1">
        <w:r w:rsidRPr="009541BF">
          <w:rPr>
            <w:rStyle w:val="Hipervnculo"/>
            <w:lang w:val="es-ES" w:eastAsia="es-ES"/>
          </w:rPr>
          <w:t>https://www.redalyc.org/pdf/289/28901109.pdf</w:t>
        </w:r>
      </w:hyperlink>
    </w:p>
    <w:p w14:paraId="217A86FA" w14:textId="00C21E31" w:rsidR="00D957D9" w:rsidRPr="009541BF" w:rsidRDefault="00D957D9" w:rsidP="008C52A7">
      <w:pPr>
        <w:spacing w:after="120"/>
        <w:jc w:val="both"/>
        <w:rPr>
          <w:lang w:val="es-ES" w:eastAsia="es-ES"/>
        </w:rPr>
      </w:pPr>
      <w:bookmarkStart w:id="47" w:name="_Hlk172194217"/>
      <w:r w:rsidRPr="009541BF">
        <w:rPr>
          <w:lang w:val="es-ES" w:eastAsia="es-ES"/>
        </w:rPr>
        <w:t>Velasco</w:t>
      </w:r>
      <w:bookmarkEnd w:id="47"/>
      <w:r w:rsidRPr="009541BF">
        <w:rPr>
          <w:lang w:val="es-ES" w:eastAsia="es-ES"/>
        </w:rPr>
        <w:t xml:space="preserve"> González, M. 2005. “¿Existe la política turística? La acción pública en materia de turismo en España (1951-2004)”. Política y Sociedad, 42 (1), 169-195</w:t>
      </w:r>
      <w:r w:rsidR="008E6E65" w:rsidRPr="009541BF">
        <w:rPr>
          <w:lang w:val="es-ES" w:eastAsia="es-ES"/>
        </w:rPr>
        <w:t xml:space="preserve">. Recuperado de: </w:t>
      </w:r>
      <w:hyperlink r:id="rId33" w:history="1">
        <w:r w:rsidR="008E6E65" w:rsidRPr="009541BF">
          <w:rPr>
            <w:rStyle w:val="Hipervnculo"/>
            <w:lang w:val="es-ES" w:eastAsia="es-ES"/>
          </w:rPr>
          <w:t>https://docta.ucm.es/rest/api/core/bitstreams/4104d702-743a-47a1-bfd1-630b0be911cf/content</w:t>
        </w:r>
      </w:hyperlink>
      <w:r w:rsidR="008E6E65" w:rsidRPr="009541BF">
        <w:rPr>
          <w:lang w:val="es-ES" w:eastAsia="es-ES"/>
        </w:rPr>
        <w:t xml:space="preserve"> </w:t>
      </w:r>
    </w:p>
    <w:p w14:paraId="7498D898" w14:textId="77777777" w:rsidR="00D957D9" w:rsidRPr="00D957D9" w:rsidRDefault="00D957D9" w:rsidP="008C52A7">
      <w:pPr>
        <w:spacing w:after="120"/>
        <w:jc w:val="both"/>
        <w:rPr>
          <w:lang w:val="en-US"/>
        </w:rPr>
      </w:pPr>
      <w:hyperlink r:id="rId34" w:history="1">
        <w:r w:rsidRPr="009541BF">
          <w:rPr>
            <w:lang w:val="es-ES" w:eastAsia="es-ES"/>
          </w:rPr>
          <w:t xml:space="preserve">Vernon, J., Essex, S., Pinder, D., &amp; Curry, K. (2005). </w:t>
        </w:r>
        <w:r w:rsidRPr="00D957D9">
          <w:rPr>
            <w:lang w:val="en-US" w:eastAsia="es-ES"/>
          </w:rPr>
          <w:t>Collaborative policymaking: Local sustainable projects. Annals of Tourism research, 32(2), 325-345. https://doi.org/10.1016/j.annals.2004.06.005</w:t>
        </w:r>
      </w:hyperlink>
    </w:p>
    <w:p w14:paraId="5C52AB32" w14:textId="71347552" w:rsidR="004449E4" w:rsidRPr="00D957D9" w:rsidRDefault="00D957D9" w:rsidP="00565B08">
      <w:pPr>
        <w:spacing w:after="120"/>
        <w:jc w:val="both"/>
      </w:pPr>
      <w:r w:rsidRPr="00D957D9">
        <w:rPr>
          <w:lang w:val="en-US" w:eastAsia="es-ES"/>
        </w:rPr>
        <w:t>Wang, S. H., Lee, M. T., Château, P. A., &amp; Chang, Y. C. (2016). Performance indicator framework for evaluation of sustainable tourism in the Taiwan coastal zone. </w:t>
      </w:r>
      <w:r w:rsidRPr="00D957D9">
        <w:rPr>
          <w:i/>
          <w:iCs/>
          <w:lang w:val="en-US" w:eastAsia="es-ES"/>
        </w:rPr>
        <w:t>Sustainability</w:t>
      </w:r>
      <w:r w:rsidRPr="00D957D9">
        <w:rPr>
          <w:lang w:val="en-US" w:eastAsia="es-ES"/>
        </w:rPr>
        <w:t>, 8(7), 652.</w:t>
      </w:r>
      <w:r w:rsidR="008E6E65">
        <w:rPr>
          <w:lang w:val="en-US" w:eastAsia="es-ES"/>
        </w:rPr>
        <w:t xml:space="preserve"> </w:t>
      </w:r>
      <w:r w:rsidR="008E6E65" w:rsidRPr="008E6E65">
        <w:rPr>
          <w:lang w:val="en-US" w:eastAsia="es-ES"/>
        </w:rPr>
        <w:t>https://doi.org/10.3390/su8070652</w:t>
      </w:r>
    </w:p>
    <w:sectPr w:rsidR="004449E4" w:rsidRPr="00D957D9" w:rsidSect="003C77CF">
      <w:headerReference w:type="default" r:id="rId35"/>
      <w:footerReference w:type="default" r:id="rId36"/>
      <w:footerReference w:type="first" r:id="rId37"/>
      <w:pgSz w:w="11906" w:h="16838"/>
      <w:pgMar w:top="993" w:right="1133"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D722" w14:textId="77777777" w:rsidR="00287C85" w:rsidRDefault="00287C85" w:rsidP="00C96CE4">
      <w:r>
        <w:separator/>
      </w:r>
    </w:p>
  </w:endnote>
  <w:endnote w:type="continuationSeparator" w:id="0">
    <w:p w14:paraId="5EA71759" w14:textId="77777777" w:rsidR="00287C85" w:rsidRDefault="00287C85" w:rsidP="00C9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utiger 57Cn">
    <w:altName w:val="Calibri"/>
    <w:panose1 w:val="00000000000000000000"/>
    <w:charset w:val="00"/>
    <w:family w:val="swiss"/>
    <w:notTrueType/>
    <w:pitch w:val="default"/>
    <w:sig w:usb0="00000003" w:usb1="00000000" w:usb2="00000000" w:usb3="00000000" w:csb0="00000001" w:csb1="00000000"/>
  </w:font>
  <w:font w:name="Frutiger 47Light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E9CA" w14:textId="77777777" w:rsidR="00701286" w:rsidRDefault="00701286" w:rsidP="003C77CF">
    <w:pPr>
      <w:tabs>
        <w:tab w:val="center" w:pos="4252"/>
        <w:tab w:val="right" w:pos="8504"/>
      </w:tabs>
      <w:jc w:val="center"/>
      <w:rPr>
        <w:rFonts w:eastAsia="Calibri"/>
        <w:b/>
        <w:bCs/>
        <w:color w:val="C00000"/>
        <w:sz w:val="18"/>
        <w:szCs w:val="18"/>
        <w:lang w:val="en-GB" w:eastAsia="en-US"/>
      </w:rPr>
    </w:pPr>
  </w:p>
  <w:p w14:paraId="4CFA237C" w14:textId="38C27533" w:rsidR="003C77CF" w:rsidRPr="003C77CF" w:rsidRDefault="003C77CF" w:rsidP="003C77CF">
    <w:pPr>
      <w:tabs>
        <w:tab w:val="center" w:pos="4252"/>
        <w:tab w:val="right" w:pos="8504"/>
      </w:tabs>
      <w:jc w:val="center"/>
      <w:rPr>
        <w:rFonts w:eastAsia="Calibri"/>
        <w:b/>
        <w:bCs/>
        <w:color w:val="C00000"/>
        <w:sz w:val="18"/>
        <w:szCs w:val="18"/>
        <w:lang w:val="en-GB" w:eastAsia="en-US"/>
      </w:rPr>
    </w:pPr>
    <w:r w:rsidRPr="003C77CF">
      <w:rPr>
        <w:rFonts w:eastAsia="Calibri"/>
        <w:b/>
        <w:bCs/>
        <w:color w:val="C00000"/>
        <w:sz w:val="18"/>
        <w:szCs w:val="18"/>
        <w:lang w:val="en-GB" w:eastAsia="en-US"/>
      </w:rPr>
      <w:t xml:space="preserve">Revista Internacional de Turismo, Empresa y Territorio, vol. 9, nº 2, 2025, pp. </w:t>
    </w:r>
    <w:r>
      <w:rPr>
        <w:rFonts w:eastAsia="Calibri"/>
        <w:b/>
        <w:bCs/>
        <w:color w:val="C00000"/>
        <w:sz w:val="18"/>
        <w:szCs w:val="18"/>
        <w:lang w:val="en-GB" w:eastAsia="en-US"/>
      </w:rPr>
      <w:t>177-201</w:t>
    </w:r>
    <w:r w:rsidRPr="003C77CF">
      <w:rPr>
        <w:rFonts w:eastAsia="Calibri"/>
        <w:b/>
        <w:bCs/>
        <w:color w:val="C00000"/>
        <w:sz w:val="18"/>
        <w:szCs w:val="18"/>
        <w:lang w:val="en-GB" w:eastAsia="en-US"/>
      </w:rPr>
      <w:t xml:space="preserve">.  </w:t>
    </w:r>
  </w:p>
  <w:p w14:paraId="33303612" w14:textId="77777777" w:rsidR="003C77CF" w:rsidRPr="00701286" w:rsidRDefault="003C77CF" w:rsidP="003C77CF">
    <w:pPr>
      <w:tabs>
        <w:tab w:val="center" w:pos="4536"/>
        <w:tab w:val="right" w:pos="9072"/>
      </w:tabs>
      <w:jc w:val="center"/>
      <w:rPr>
        <w:rFonts w:eastAsia="Calibri"/>
        <w:sz w:val="20"/>
        <w:szCs w:val="20"/>
        <w:lang w:val="en-GB" w:eastAsia="en-US"/>
      </w:rPr>
    </w:pPr>
    <w:r w:rsidRPr="003C77CF">
      <w:rPr>
        <w:rFonts w:eastAsia="Calibri"/>
        <w:sz w:val="18"/>
        <w:szCs w:val="18"/>
        <w:lang w:val="en-GB" w:eastAsia="en-US"/>
      </w:rPr>
      <w:t>https://www.uco.es/ucopress/ojs/index.php/riturem/index</w:t>
    </w:r>
    <w:r w:rsidRPr="003C77CF">
      <w:rPr>
        <w:rFonts w:eastAsia="Calibri"/>
        <w:sz w:val="20"/>
        <w:szCs w:val="20"/>
        <w:lang w:val="es-ES" w:eastAsia="en-US"/>
      </w:rPr>
      <w:fldChar w:fldCharType="begin"/>
    </w:r>
    <w:r w:rsidRPr="003C77CF">
      <w:rPr>
        <w:rFonts w:eastAsia="Calibri"/>
        <w:sz w:val="20"/>
        <w:szCs w:val="20"/>
        <w:lang w:val="en-GB" w:eastAsia="en-US"/>
      </w:rPr>
      <w:instrText>PAGE   \* MERGEFORMAT</w:instrText>
    </w:r>
    <w:r w:rsidRPr="003C77CF">
      <w:rPr>
        <w:rFonts w:eastAsia="Calibri"/>
        <w:sz w:val="20"/>
        <w:szCs w:val="20"/>
        <w:lang w:val="es-ES" w:eastAsia="en-US"/>
      </w:rPr>
      <w:fldChar w:fldCharType="separate"/>
    </w:r>
    <w:r w:rsidRPr="003C77CF">
      <w:rPr>
        <w:rFonts w:ascii="Calibri" w:eastAsia="Calibri" w:hAnsi="Calibri"/>
        <w:sz w:val="20"/>
        <w:szCs w:val="20"/>
        <w:lang w:val="en-GB" w:eastAsia="en-US"/>
      </w:rPr>
      <w:t>2</w:t>
    </w:r>
    <w:r w:rsidRPr="003C77CF">
      <w:rPr>
        <w:rFonts w:eastAsia="Calibri"/>
        <w:sz w:val="20"/>
        <w:szCs w:val="20"/>
        <w:lang w:val="es-ES" w:eastAsia="en-US"/>
      </w:rPr>
      <w:fldChar w:fldCharType="end"/>
    </w:r>
  </w:p>
  <w:p w14:paraId="7A05D028" w14:textId="77777777" w:rsidR="003C77CF" w:rsidRPr="003C77CF" w:rsidRDefault="003C77CF" w:rsidP="003C77CF">
    <w:pPr>
      <w:tabs>
        <w:tab w:val="center" w:pos="4536"/>
        <w:tab w:val="right" w:pos="9072"/>
      </w:tabs>
      <w:jc w:val="center"/>
      <w:rPr>
        <w:rFonts w:ascii="Calibri" w:eastAsia="Calibri" w:hAnsi="Calibri"/>
        <w:sz w:val="22"/>
        <w:szCs w:val="22"/>
        <w:lang w:val="en-GB"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DC78" w14:textId="77777777" w:rsidR="005D4252" w:rsidRDefault="005D4252">
    <w:pPr>
      <w:pStyle w:val="Piedepgina"/>
      <w:rPr>
        <w:rFonts w:eastAsia="Calibri"/>
        <w:b/>
        <w:sz w:val="22"/>
        <w:szCs w:val="22"/>
        <w:lang w:val="en-GB" w:eastAsia="en-US"/>
      </w:rPr>
    </w:pPr>
  </w:p>
  <w:p w14:paraId="2BD46B94" w14:textId="6190D98C" w:rsidR="005D4252" w:rsidRDefault="005D4252">
    <w:pPr>
      <w:pStyle w:val="Piedepgina"/>
      <w:rPr>
        <w:rFonts w:eastAsia="Calibri"/>
        <w:sz w:val="22"/>
        <w:szCs w:val="22"/>
        <w:lang w:val="en-GB" w:eastAsia="en-US"/>
      </w:rPr>
    </w:pPr>
    <w:r w:rsidRPr="005D4252">
      <w:rPr>
        <w:rFonts w:eastAsia="Calibri"/>
        <w:b/>
        <w:sz w:val="22"/>
        <w:szCs w:val="22"/>
        <w:lang w:val="en-GB" w:eastAsia="en-US"/>
      </w:rPr>
      <w:t>Recepción:</w:t>
    </w:r>
    <w:r w:rsidRPr="005D4252">
      <w:rPr>
        <w:rFonts w:eastAsia="Calibri"/>
        <w:sz w:val="22"/>
        <w:szCs w:val="22"/>
        <w:lang w:val="en-GB" w:eastAsia="en-US"/>
      </w:rPr>
      <w:t xml:space="preserve"> </w:t>
    </w:r>
    <w:r>
      <w:rPr>
        <w:rFonts w:eastAsia="Calibri"/>
        <w:sz w:val="22"/>
        <w:szCs w:val="22"/>
        <w:lang w:val="en-GB" w:eastAsia="en-US"/>
      </w:rPr>
      <w:t>10</w:t>
    </w:r>
    <w:r w:rsidRPr="005D4252">
      <w:rPr>
        <w:rFonts w:eastAsia="Calibri"/>
        <w:sz w:val="22"/>
        <w:szCs w:val="22"/>
        <w:lang w:val="en-GB" w:eastAsia="en-US"/>
      </w:rPr>
      <w:t>/1</w:t>
    </w:r>
    <w:r>
      <w:rPr>
        <w:rFonts w:eastAsia="Calibri"/>
        <w:sz w:val="22"/>
        <w:szCs w:val="22"/>
        <w:lang w:val="en-GB" w:eastAsia="en-US"/>
      </w:rPr>
      <w:t>1</w:t>
    </w:r>
    <w:r w:rsidRPr="005D4252">
      <w:rPr>
        <w:rFonts w:eastAsia="Calibri"/>
        <w:sz w:val="22"/>
        <w:szCs w:val="22"/>
        <w:lang w:val="en-GB" w:eastAsia="en-US"/>
      </w:rPr>
      <w:t xml:space="preserve">/2025                  </w:t>
    </w:r>
    <w:r>
      <w:rPr>
        <w:rFonts w:eastAsia="Calibri"/>
        <w:sz w:val="22"/>
        <w:szCs w:val="22"/>
        <w:lang w:val="en-GB" w:eastAsia="en-US"/>
      </w:rPr>
      <w:t xml:space="preserve">       </w:t>
    </w:r>
    <w:r w:rsidRPr="005D4252">
      <w:rPr>
        <w:rFonts w:eastAsia="Calibri"/>
        <w:sz w:val="22"/>
        <w:szCs w:val="22"/>
        <w:lang w:val="en-GB" w:eastAsia="en-US"/>
      </w:rPr>
      <w:t xml:space="preserve"> </w:t>
    </w:r>
    <w:r w:rsidRPr="005D4252">
      <w:rPr>
        <w:rFonts w:eastAsia="Calibri"/>
        <w:b/>
        <w:sz w:val="22"/>
        <w:szCs w:val="22"/>
        <w:lang w:val="en-GB" w:eastAsia="en-US"/>
      </w:rPr>
      <w:t>Aceptación</w:t>
    </w:r>
    <w:r w:rsidRPr="005D4252">
      <w:rPr>
        <w:rFonts w:eastAsia="Calibri"/>
        <w:sz w:val="22"/>
        <w:szCs w:val="22"/>
        <w:lang w:val="en-GB" w:eastAsia="en-US"/>
      </w:rPr>
      <w:t>: 13/1</w:t>
    </w:r>
    <w:r>
      <w:rPr>
        <w:rFonts w:eastAsia="Calibri"/>
        <w:sz w:val="22"/>
        <w:szCs w:val="22"/>
        <w:lang w:val="en-GB" w:eastAsia="en-US"/>
      </w:rPr>
      <w:t>2</w:t>
    </w:r>
    <w:r w:rsidRPr="005D4252">
      <w:rPr>
        <w:rFonts w:eastAsia="Calibri"/>
        <w:sz w:val="22"/>
        <w:szCs w:val="22"/>
        <w:lang w:val="en-GB" w:eastAsia="en-US"/>
      </w:rPr>
      <w:t>/2025</w:t>
    </w:r>
    <w:r w:rsidRPr="005D4252">
      <w:rPr>
        <w:rFonts w:eastAsia="Calibri"/>
        <w:bCs/>
        <w:sz w:val="22"/>
        <w:szCs w:val="22"/>
        <w:lang w:val="en-GB" w:eastAsia="en-US"/>
      </w:rPr>
      <w:tab/>
      <w:t xml:space="preserve">      </w:t>
    </w:r>
    <w:r w:rsidRPr="005D4252">
      <w:rPr>
        <w:rFonts w:eastAsia="Calibri"/>
        <w:b/>
        <w:sz w:val="22"/>
        <w:szCs w:val="22"/>
        <w:lang w:val="en-GB" w:eastAsia="en-US"/>
      </w:rPr>
      <w:t>Publicación:</w:t>
    </w:r>
    <w:r w:rsidRPr="005D4252">
      <w:rPr>
        <w:rFonts w:eastAsia="Calibri"/>
        <w:sz w:val="22"/>
        <w:szCs w:val="22"/>
        <w:lang w:val="en-GB" w:eastAsia="en-US"/>
      </w:rPr>
      <w:t xml:space="preserve"> 30/12/2025   </w:t>
    </w:r>
    <w:r>
      <w:rPr>
        <w:rFonts w:eastAsia="Calibri"/>
        <w:sz w:val="22"/>
        <w:szCs w:val="22"/>
        <w:lang w:val="en-GB" w:eastAsia="en-US"/>
      </w:rPr>
      <w:t xml:space="preserve"> </w:t>
    </w:r>
  </w:p>
  <w:p w14:paraId="3BF9569E" w14:textId="77777777" w:rsidR="005D4252" w:rsidRDefault="005D4252">
    <w:pPr>
      <w:pStyle w:val="Piedepgina"/>
      <w:rPr>
        <w:rFonts w:eastAsia="Calibri"/>
        <w:sz w:val="22"/>
        <w:szCs w:val="22"/>
        <w:lang w:val="en-GB" w:eastAsia="en-US"/>
      </w:rPr>
    </w:pPr>
  </w:p>
  <w:p w14:paraId="0CEAB7B3" w14:textId="3F881799" w:rsidR="005D4252" w:rsidRDefault="005D4252" w:rsidP="005D4252">
    <w:pPr>
      <w:pStyle w:val="Piedepgina"/>
      <w:jc w:val="center"/>
    </w:pPr>
    <w:r w:rsidRPr="005D4252">
      <w:rPr>
        <w:noProof/>
        <w:sz w:val="20"/>
        <w:szCs w:val="20"/>
        <w:lang w:val="es-ES_tradnl" w:eastAsia="ko-KR"/>
      </w:rPr>
      <w:drawing>
        <wp:inline distT="0" distB="0" distL="0" distR="0" wp14:anchorId="025D65FE" wp14:editId="541E731A">
          <wp:extent cx="561975" cy="215265"/>
          <wp:effectExtent l="0" t="0" r="9525" b="0"/>
          <wp:docPr id="1"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3044183"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215265"/>
                  </a:xfrm>
                  <a:prstGeom prst="rect">
                    <a:avLst/>
                  </a:prstGeom>
                  <a:noFill/>
                  <a:ln>
                    <a:noFill/>
                  </a:ln>
                </pic:spPr>
              </pic:pic>
            </a:graphicData>
          </a:graphic>
        </wp:inline>
      </w:drawing>
    </w:r>
    <w:r w:rsidRPr="005D4252">
      <w:rPr>
        <w:rFonts w:eastAsia="Calibri"/>
        <w:sz w:val="18"/>
        <w:szCs w:val="18"/>
        <w:lang w:val="en-GB" w:eastAsia="en-US"/>
      </w:rPr>
      <w:t>Este trabajo se publica bajo una licencia de Creative Commons Reconocimiento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62CB" w14:textId="77777777" w:rsidR="00287C85" w:rsidRDefault="00287C85" w:rsidP="00C96CE4">
      <w:r>
        <w:separator/>
      </w:r>
    </w:p>
  </w:footnote>
  <w:footnote w:type="continuationSeparator" w:id="0">
    <w:p w14:paraId="48E71D81" w14:textId="77777777" w:rsidR="00287C85" w:rsidRDefault="00287C85" w:rsidP="00C96CE4">
      <w:r>
        <w:continuationSeparator/>
      </w:r>
    </w:p>
  </w:footnote>
  <w:footnote w:id="1">
    <w:p w14:paraId="69D243E3" w14:textId="30DFEE70" w:rsidR="004D1957" w:rsidRPr="004D1957" w:rsidRDefault="004D1957" w:rsidP="00501CF1">
      <w:pPr>
        <w:pStyle w:val="Textonotapie"/>
        <w:jc w:val="both"/>
        <w:rPr>
          <w:lang w:val="es-ES"/>
        </w:rPr>
      </w:pPr>
      <w:r>
        <w:rPr>
          <w:rStyle w:val="Refdenotaalpie"/>
        </w:rPr>
        <w:footnoteRef/>
      </w:r>
      <w:r w:rsidRPr="004D1957">
        <w:rPr>
          <w:lang w:val="es-ES"/>
        </w:rPr>
        <w:t xml:space="preserve"> Universidad de</w:t>
      </w:r>
      <w:r>
        <w:rPr>
          <w:lang w:val="es-ES"/>
        </w:rPr>
        <w:t xml:space="preserve"> Santiago de Compostela</w:t>
      </w:r>
      <w:r w:rsidR="00C4584B">
        <w:rPr>
          <w:lang w:val="es-ES"/>
        </w:rPr>
        <w:t xml:space="preserve"> (España)</w:t>
      </w:r>
      <w:r>
        <w:rPr>
          <w:lang w:val="es-ES"/>
        </w:rPr>
        <w:t xml:space="preserve">. </w:t>
      </w:r>
      <w:r w:rsidRPr="004D1957">
        <w:rPr>
          <w:lang w:val="es-ES"/>
        </w:rPr>
        <w:t xml:space="preserve">Email: </w:t>
      </w:r>
      <w:hyperlink r:id="rId1" w:history="1">
        <w:r w:rsidRPr="004D1957">
          <w:rPr>
            <w:rStyle w:val="Hipervnculo"/>
            <w:lang w:val="es-ES"/>
          </w:rPr>
          <w:t>samia.oliveira@ifce.edu.br</w:t>
        </w:r>
      </w:hyperlink>
      <w:r w:rsidRPr="004D1957">
        <w:rPr>
          <w:lang w:val="es-ES"/>
        </w:rPr>
        <w:t xml:space="preserve">  Id.Orcid: </w:t>
      </w:r>
      <w:hyperlink r:id="rId2" w:history="1">
        <w:r w:rsidRPr="004D1957">
          <w:rPr>
            <w:rStyle w:val="Hipervnculo"/>
            <w:lang w:val="es-ES"/>
          </w:rPr>
          <w:t>https://orcid.org/0000-0002-2655-3370</w:t>
        </w:r>
      </w:hyperlink>
      <w:r w:rsidRPr="004D1957">
        <w:rPr>
          <w:lang w:val="es-ES"/>
        </w:rPr>
        <w:t xml:space="preserve"> </w:t>
      </w:r>
    </w:p>
  </w:footnote>
  <w:footnote w:id="2">
    <w:p w14:paraId="00D29704" w14:textId="112D070B" w:rsidR="00501CF1" w:rsidRPr="00501CF1" w:rsidRDefault="00501CF1" w:rsidP="00501CF1">
      <w:pPr>
        <w:pStyle w:val="Textonotapie"/>
        <w:jc w:val="both"/>
        <w:rPr>
          <w:lang w:val="pt-PT"/>
        </w:rPr>
      </w:pPr>
      <w:r>
        <w:rPr>
          <w:rStyle w:val="Refdenotaalpie"/>
        </w:rPr>
        <w:footnoteRef/>
      </w:r>
      <w:r w:rsidRPr="00501CF1">
        <w:rPr>
          <w:lang w:val="es-ES"/>
        </w:rPr>
        <w:t xml:space="preserve"> Universidad de</w:t>
      </w:r>
      <w:r>
        <w:rPr>
          <w:lang w:val="es-ES"/>
        </w:rPr>
        <w:t xml:space="preserve"> La Coruña (España). </w:t>
      </w:r>
      <w:r w:rsidRPr="00501CF1">
        <w:rPr>
          <w:lang w:val="pt-PT"/>
        </w:rPr>
        <w:t xml:space="preserve">Email: </w:t>
      </w:r>
      <w:hyperlink r:id="rId3" w:history="1">
        <w:r w:rsidRPr="00501CF1">
          <w:rPr>
            <w:rStyle w:val="Hipervnculo"/>
            <w:lang w:val="pt-PT"/>
          </w:rPr>
          <w:t>jakson.soares@udc.gal</w:t>
        </w:r>
      </w:hyperlink>
      <w:r w:rsidRPr="00501CF1">
        <w:rPr>
          <w:lang w:val="pt-PT"/>
        </w:rPr>
        <w:t xml:space="preserve"> Id.Orcid: </w:t>
      </w:r>
      <w:hyperlink r:id="rId4" w:history="1">
        <w:r w:rsidRPr="00AC23B0">
          <w:rPr>
            <w:rStyle w:val="Hipervnculo"/>
            <w:lang w:val="pt-PT"/>
          </w:rPr>
          <w:t>https://orcid.org/0000-0002-9859-8009</w:t>
        </w:r>
      </w:hyperlink>
      <w:r>
        <w:rPr>
          <w:lang w:val="pt-PT"/>
        </w:rPr>
        <w:t xml:space="preserve"> </w:t>
      </w:r>
    </w:p>
  </w:footnote>
  <w:footnote w:id="3">
    <w:p w14:paraId="187D8D29" w14:textId="50594AF7" w:rsidR="00501CF1" w:rsidRPr="00501CF1" w:rsidRDefault="00501CF1" w:rsidP="00501CF1">
      <w:pPr>
        <w:pStyle w:val="Textonotapie"/>
        <w:jc w:val="both"/>
        <w:rPr>
          <w:lang w:val="pt-PT"/>
        </w:rPr>
      </w:pPr>
      <w:r>
        <w:rPr>
          <w:rStyle w:val="Refdenotaalpie"/>
        </w:rPr>
        <w:footnoteRef/>
      </w:r>
      <w:r w:rsidRPr="00115307">
        <w:rPr>
          <w:lang w:val="pt-PT"/>
        </w:rPr>
        <w:t xml:space="preserve"> Universidad de Santiago de Compostela</w:t>
      </w:r>
      <w:r w:rsidR="00C4584B" w:rsidRPr="00115307">
        <w:rPr>
          <w:lang w:val="pt-PT"/>
        </w:rPr>
        <w:t xml:space="preserve"> (España)</w:t>
      </w:r>
      <w:r w:rsidRPr="00115307">
        <w:rPr>
          <w:lang w:val="pt-PT"/>
        </w:rPr>
        <w:t xml:space="preserve">. Email: </w:t>
      </w:r>
      <w:hyperlink r:id="rId5" w:history="1">
        <w:r w:rsidRPr="00115307">
          <w:rPr>
            <w:rStyle w:val="Hipervnculo"/>
            <w:lang w:val="pt-PT"/>
          </w:rPr>
          <w:t>xosemanuel.santos@usc.es</w:t>
        </w:r>
      </w:hyperlink>
      <w:r w:rsidRPr="00115307">
        <w:rPr>
          <w:lang w:val="pt-PT"/>
        </w:rPr>
        <w:t xml:space="preserve">  Id. </w:t>
      </w:r>
      <w:r>
        <w:t xml:space="preserve">Orcid: </w:t>
      </w:r>
      <w:hyperlink r:id="rId6" w:history="1">
        <w:r w:rsidRPr="00AC23B0">
          <w:rPr>
            <w:rStyle w:val="Hipervnculo"/>
          </w:rPr>
          <w:t>https://orcid.org/0000-0001-8088-7454</w:t>
        </w:r>
      </w:hyperlink>
      <w:r>
        <w:t xml:space="preserve"> </w:t>
      </w:r>
    </w:p>
  </w:footnote>
  <w:footnote w:id="4">
    <w:p w14:paraId="3D107C48" w14:textId="74CAB06A" w:rsidR="00501CF1" w:rsidRPr="00501CF1" w:rsidRDefault="00501CF1">
      <w:pPr>
        <w:pStyle w:val="Textonotapie"/>
        <w:rPr>
          <w:lang w:val="pt-PT"/>
        </w:rPr>
      </w:pPr>
      <w:r>
        <w:rPr>
          <w:rStyle w:val="Refdenotaalpie"/>
        </w:rPr>
        <w:footnoteRef/>
      </w:r>
      <w:r>
        <w:t xml:space="preserve"> </w:t>
      </w:r>
      <w:r w:rsidRPr="00501CF1">
        <w:t>Sociedade Educacional de Santa Catarina</w:t>
      </w:r>
      <w:r>
        <w:t xml:space="preserve"> (</w:t>
      </w:r>
      <w:r w:rsidRPr="00501CF1">
        <w:t>UniSociesc</w:t>
      </w:r>
      <w:r>
        <w:t xml:space="preserve">), Brasil. Email: </w:t>
      </w:r>
      <w:hyperlink r:id="rId7" w:history="1">
        <w:r w:rsidRPr="00AC23B0">
          <w:rPr>
            <w:rStyle w:val="Hipervnculo"/>
          </w:rPr>
          <w:t>priscila_cembranel@yahoo.com.br</w:t>
        </w:r>
      </w:hyperlink>
      <w:r>
        <w:t xml:space="preserve"> Id.Orcid: </w:t>
      </w:r>
      <w:hyperlink r:id="rId8" w:history="1">
        <w:r w:rsidRPr="00AC23B0">
          <w:rPr>
            <w:rStyle w:val="Hipervnculo"/>
          </w:rPr>
          <w:t>https://orcid.org/0000-0002-9560-686X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512D" w14:textId="3BEF81D9" w:rsidR="003C77CF" w:rsidRPr="003C77CF" w:rsidRDefault="003C77CF" w:rsidP="003C77CF">
    <w:pPr>
      <w:tabs>
        <w:tab w:val="center" w:pos="4252"/>
        <w:tab w:val="right" w:pos="8504"/>
      </w:tabs>
      <w:rPr>
        <w:rFonts w:eastAsia="Calibri"/>
        <w:b/>
        <w:bCs/>
        <w:color w:val="C0504D"/>
        <w:sz w:val="20"/>
        <w:szCs w:val="20"/>
        <w:lang w:val="pt-PT" w:eastAsia="en-US"/>
      </w:rPr>
    </w:pPr>
    <w:r w:rsidRPr="003C77CF">
      <w:rPr>
        <w:rFonts w:eastAsia="Calibri"/>
        <w:b/>
        <w:bCs/>
        <w:i/>
        <w:iCs/>
        <w:color w:val="C0504D"/>
        <w:sz w:val="20"/>
        <w:szCs w:val="20"/>
        <w:lang w:val="es-ES" w:eastAsia="en-US"/>
      </w:rPr>
      <w:t xml:space="preserve">La evaluación de las políticas públicas de turismo </w:t>
    </w:r>
    <w:r>
      <w:rPr>
        <w:rFonts w:eastAsia="Calibri"/>
        <w:b/>
        <w:bCs/>
        <w:i/>
        <w:iCs/>
        <w:color w:val="C0504D"/>
        <w:sz w:val="20"/>
        <w:szCs w:val="20"/>
        <w:lang w:val="es-ES" w:eastAsia="en-US"/>
      </w:rPr>
      <w:t>(…)</w:t>
    </w:r>
    <w:r w:rsidRPr="003C77CF">
      <w:rPr>
        <w:rFonts w:eastAsia="Calibri"/>
        <w:b/>
        <w:bCs/>
        <w:i/>
        <w:iCs/>
        <w:color w:val="C0504D"/>
        <w:sz w:val="20"/>
        <w:szCs w:val="20"/>
        <w:lang w:val="es-ES" w:eastAsia="en-US"/>
      </w:rPr>
      <w:t xml:space="preserve">    </w:t>
    </w:r>
    <w:r>
      <w:rPr>
        <w:rFonts w:eastAsia="Calibri"/>
        <w:b/>
        <w:bCs/>
        <w:i/>
        <w:iCs/>
        <w:color w:val="C0504D"/>
        <w:sz w:val="20"/>
        <w:szCs w:val="20"/>
        <w:lang w:val="es-ES" w:eastAsia="en-US"/>
      </w:rPr>
      <w:t xml:space="preserve"> </w:t>
    </w:r>
    <w:r w:rsidRPr="003C77CF">
      <w:rPr>
        <w:rFonts w:eastAsia="Calibri"/>
        <w:b/>
        <w:bCs/>
        <w:color w:val="C0504D"/>
        <w:sz w:val="20"/>
        <w:szCs w:val="20"/>
        <w:lang w:val="pt-PT" w:eastAsia="en-US"/>
      </w:rPr>
      <w:t>Sâmia, M.; Rodrigues, J.R.; Santos, X.M.; Cembranel, P.</w:t>
    </w:r>
  </w:p>
  <w:p w14:paraId="36016E33" w14:textId="77777777" w:rsidR="00115307" w:rsidRDefault="001153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B8C3E6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65CAE4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21E05527"/>
    <w:multiLevelType w:val="multilevel"/>
    <w:tmpl w:val="0218C7A4"/>
    <w:lvl w:ilvl="0">
      <w:start w:val="1"/>
      <w:numFmt w:val="decimal"/>
      <w:pStyle w:val="Estilo3"/>
      <w:suff w:val="space"/>
      <w:lvlText w:val="%1."/>
      <w:lvlJc w:val="left"/>
      <w:pPr>
        <w:ind w:left="284" w:hanging="284"/>
      </w:pPr>
    </w:lvl>
    <w:lvl w:ilvl="1">
      <w:start w:val="1"/>
      <w:numFmt w:val="decimal"/>
      <w:pStyle w:val="Estilo3"/>
      <w:suff w:val="space"/>
      <w:lvlText w:val="%1.%2."/>
      <w:lvlJc w:val="left"/>
      <w:pPr>
        <w:ind w:left="284" w:hanging="284"/>
      </w:pPr>
    </w:lvl>
    <w:lvl w:ilvl="2">
      <w:start w:val="2"/>
      <w:numFmt w:val="decimal"/>
      <w:pStyle w:val="Estilo1"/>
      <w:suff w:val="space"/>
      <w:lvlText w:val="%1.%2.%3."/>
      <w:lvlJc w:val="left"/>
      <w:pPr>
        <w:ind w:left="567" w:hanging="567"/>
      </w:pPr>
    </w:lvl>
    <w:lvl w:ilvl="3">
      <w:start w:val="1"/>
      <w:numFmt w:val="decimal"/>
      <w:suff w:val="space"/>
      <w:lvlText w:val="%1.%2.%3.%4."/>
      <w:lvlJc w:val="left"/>
      <w:pPr>
        <w:ind w:left="56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 w15:restartNumberingAfterBreak="0">
    <w:nsid w:val="5F8F359A"/>
    <w:multiLevelType w:val="multilevel"/>
    <w:tmpl w:val="2E467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63143D59"/>
    <w:multiLevelType w:val="hybridMultilevel"/>
    <w:tmpl w:val="48E635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549121">
    <w:abstractNumId w:val="2"/>
  </w:num>
  <w:num w:numId="2" w16cid:durableId="968245458">
    <w:abstractNumId w:val="1"/>
  </w:num>
  <w:num w:numId="3" w16cid:durableId="1457210602">
    <w:abstractNumId w:val="0"/>
  </w:num>
  <w:num w:numId="4" w16cid:durableId="842858504">
    <w:abstractNumId w:val="4"/>
  </w:num>
  <w:num w:numId="5" w16cid:durableId="162850738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AE"/>
    <w:rsid w:val="0000086A"/>
    <w:rsid w:val="00002D59"/>
    <w:rsid w:val="0000377D"/>
    <w:rsid w:val="0000637C"/>
    <w:rsid w:val="00007061"/>
    <w:rsid w:val="00025C00"/>
    <w:rsid w:val="00034DC5"/>
    <w:rsid w:val="00044FC6"/>
    <w:rsid w:val="00055B5A"/>
    <w:rsid w:val="000563F7"/>
    <w:rsid w:val="00060628"/>
    <w:rsid w:val="00065EAC"/>
    <w:rsid w:val="00067018"/>
    <w:rsid w:val="00070CCE"/>
    <w:rsid w:val="00073289"/>
    <w:rsid w:val="00075E50"/>
    <w:rsid w:val="00083889"/>
    <w:rsid w:val="0008681B"/>
    <w:rsid w:val="0009183C"/>
    <w:rsid w:val="000A0EDB"/>
    <w:rsid w:val="000A39AB"/>
    <w:rsid w:val="000B0F17"/>
    <w:rsid w:val="000B27BB"/>
    <w:rsid w:val="000B2908"/>
    <w:rsid w:val="000B40AF"/>
    <w:rsid w:val="000B4593"/>
    <w:rsid w:val="000C03EE"/>
    <w:rsid w:val="000E34F2"/>
    <w:rsid w:val="000E72AA"/>
    <w:rsid w:val="000F059F"/>
    <w:rsid w:val="000F4D09"/>
    <w:rsid w:val="000F5513"/>
    <w:rsid w:val="00103778"/>
    <w:rsid w:val="001041AF"/>
    <w:rsid w:val="00104A48"/>
    <w:rsid w:val="00106E21"/>
    <w:rsid w:val="001137DB"/>
    <w:rsid w:val="00115307"/>
    <w:rsid w:val="00117356"/>
    <w:rsid w:val="00125EB1"/>
    <w:rsid w:val="0012632E"/>
    <w:rsid w:val="00131462"/>
    <w:rsid w:val="00131565"/>
    <w:rsid w:val="0014073A"/>
    <w:rsid w:val="00145358"/>
    <w:rsid w:val="00145DC4"/>
    <w:rsid w:val="00150464"/>
    <w:rsid w:val="00151F86"/>
    <w:rsid w:val="0016063E"/>
    <w:rsid w:val="00160B34"/>
    <w:rsid w:val="001620A7"/>
    <w:rsid w:val="0017126A"/>
    <w:rsid w:val="0017723F"/>
    <w:rsid w:val="00177DAB"/>
    <w:rsid w:val="00183752"/>
    <w:rsid w:val="00184778"/>
    <w:rsid w:val="001914C3"/>
    <w:rsid w:val="00197C72"/>
    <w:rsid w:val="001A22E0"/>
    <w:rsid w:val="001B54CD"/>
    <w:rsid w:val="001B5739"/>
    <w:rsid w:val="001C26A7"/>
    <w:rsid w:val="001C2D8D"/>
    <w:rsid w:val="001C3FCC"/>
    <w:rsid w:val="001C6846"/>
    <w:rsid w:val="001C7D75"/>
    <w:rsid w:val="001E03B6"/>
    <w:rsid w:val="001E2E2B"/>
    <w:rsid w:val="001E558E"/>
    <w:rsid w:val="001E5F55"/>
    <w:rsid w:val="001E6F3E"/>
    <w:rsid w:val="001E73FC"/>
    <w:rsid w:val="001F53AC"/>
    <w:rsid w:val="001F761E"/>
    <w:rsid w:val="001F7E86"/>
    <w:rsid w:val="002040F0"/>
    <w:rsid w:val="00204C46"/>
    <w:rsid w:val="00204FA5"/>
    <w:rsid w:val="00207286"/>
    <w:rsid w:val="00211907"/>
    <w:rsid w:val="0021684E"/>
    <w:rsid w:val="00216B65"/>
    <w:rsid w:val="0022057C"/>
    <w:rsid w:val="002208DD"/>
    <w:rsid w:val="002253AA"/>
    <w:rsid w:val="00226664"/>
    <w:rsid w:val="002344D6"/>
    <w:rsid w:val="0023619D"/>
    <w:rsid w:val="00247E00"/>
    <w:rsid w:val="00252F79"/>
    <w:rsid w:val="0025473B"/>
    <w:rsid w:val="002626EC"/>
    <w:rsid w:val="002649B9"/>
    <w:rsid w:val="00273185"/>
    <w:rsid w:val="002731C4"/>
    <w:rsid w:val="00287253"/>
    <w:rsid w:val="00287C85"/>
    <w:rsid w:val="00292BDA"/>
    <w:rsid w:val="002A301C"/>
    <w:rsid w:val="002A3BDC"/>
    <w:rsid w:val="002C517E"/>
    <w:rsid w:val="002D13AD"/>
    <w:rsid w:val="002D74BC"/>
    <w:rsid w:val="002E47DD"/>
    <w:rsid w:val="002E587D"/>
    <w:rsid w:val="002E6509"/>
    <w:rsid w:val="002E7FF1"/>
    <w:rsid w:val="002F0B03"/>
    <w:rsid w:val="002F1390"/>
    <w:rsid w:val="002F316D"/>
    <w:rsid w:val="002F364B"/>
    <w:rsid w:val="00300F07"/>
    <w:rsid w:val="00304651"/>
    <w:rsid w:val="0030597C"/>
    <w:rsid w:val="00307FF3"/>
    <w:rsid w:val="00311071"/>
    <w:rsid w:val="00317440"/>
    <w:rsid w:val="0032106A"/>
    <w:rsid w:val="003227ED"/>
    <w:rsid w:val="003229A3"/>
    <w:rsid w:val="00330DF3"/>
    <w:rsid w:val="003325BC"/>
    <w:rsid w:val="003528B1"/>
    <w:rsid w:val="00356A3F"/>
    <w:rsid w:val="00356EFB"/>
    <w:rsid w:val="00357ED1"/>
    <w:rsid w:val="00363A2D"/>
    <w:rsid w:val="0037298D"/>
    <w:rsid w:val="00392C64"/>
    <w:rsid w:val="003A0ABB"/>
    <w:rsid w:val="003A22EA"/>
    <w:rsid w:val="003A51B5"/>
    <w:rsid w:val="003B2E13"/>
    <w:rsid w:val="003B76BC"/>
    <w:rsid w:val="003C4F1E"/>
    <w:rsid w:val="003C62B3"/>
    <w:rsid w:val="003C77CF"/>
    <w:rsid w:val="003E1141"/>
    <w:rsid w:val="003E50FA"/>
    <w:rsid w:val="003E7381"/>
    <w:rsid w:val="003F64FD"/>
    <w:rsid w:val="003F76CD"/>
    <w:rsid w:val="00405E20"/>
    <w:rsid w:val="0040695D"/>
    <w:rsid w:val="004156FB"/>
    <w:rsid w:val="004205FC"/>
    <w:rsid w:val="00426765"/>
    <w:rsid w:val="0043020F"/>
    <w:rsid w:val="004347C2"/>
    <w:rsid w:val="004449E4"/>
    <w:rsid w:val="004562C3"/>
    <w:rsid w:val="004655A2"/>
    <w:rsid w:val="00467E74"/>
    <w:rsid w:val="00482A0C"/>
    <w:rsid w:val="00483AA0"/>
    <w:rsid w:val="0048759D"/>
    <w:rsid w:val="00495209"/>
    <w:rsid w:val="0049716D"/>
    <w:rsid w:val="004A381C"/>
    <w:rsid w:val="004B1B06"/>
    <w:rsid w:val="004B3001"/>
    <w:rsid w:val="004B7B41"/>
    <w:rsid w:val="004C0362"/>
    <w:rsid w:val="004C3C88"/>
    <w:rsid w:val="004C59F0"/>
    <w:rsid w:val="004C7C29"/>
    <w:rsid w:val="004D1957"/>
    <w:rsid w:val="004D1C7F"/>
    <w:rsid w:val="004D4F9F"/>
    <w:rsid w:val="004D7E2B"/>
    <w:rsid w:val="004F4920"/>
    <w:rsid w:val="004F4989"/>
    <w:rsid w:val="004F51D5"/>
    <w:rsid w:val="00500515"/>
    <w:rsid w:val="00501CF1"/>
    <w:rsid w:val="005120D1"/>
    <w:rsid w:val="00512A2F"/>
    <w:rsid w:val="005378C5"/>
    <w:rsid w:val="005501D7"/>
    <w:rsid w:val="005503E4"/>
    <w:rsid w:val="00557E8F"/>
    <w:rsid w:val="00560A2F"/>
    <w:rsid w:val="00561D01"/>
    <w:rsid w:val="00565B08"/>
    <w:rsid w:val="00581C72"/>
    <w:rsid w:val="00585ECE"/>
    <w:rsid w:val="005B1D7B"/>
    <w:rsid w:val="005B207A"/>
    <w:rsid w:val="005B6766"/>
    <w:rsid w:val="005B7DF5"/>
    <w:rsid w:val="005C0ED9"/>
    <w:rsid w:val="005C40AF"/>
    <w:rsid w:val="005D253D"/>
    <w:rsid w:val="005D323E"/>
    <w:rsid w:val="005D4252"/>
    <w:rsid w:val="005E2664"/>
    <w:rsid w:val="005F296B"/>
    <w:rsid w:val="005F4B7C"/>
    <w:rsid w:val="005F54C1"/>
    <w:rsid w:val="006015E8"/>
    <w:rsid w:val="00611C91"/>
    <w:rsid w:val="00612476"/>
    <w:rsid w:val="006124CE"/>
    <w:rsid w:val="0062177E"/>
    <w:rsid w:val="006227C4"/>
    <w:rsid w:val="00634320"/>
    <w:rsid w:val="00635BCC"/>
    <w:rsid w:val="00645B0B"/>
    <w:rsid w:val="00651544"/>
    <w:rsid w:val="00651D31"/>
    <w:rsid w:val="00653E07"/>
    <w:rsid w:val="00655D4D"/>
    <w:rsid w:val="00661042"/>
    <w:rsid w:val="00661D6F"/>
    <w:rsid w:val="00664DCF"/>
    <w:rsid w:val="0069002D"/>
    <w:rsid w:val="0069451D"/>
    <w:rsid w:val="00697304"/>
    <w:rsid w:val="006A2EF6"/>
    <w:rsid w:val="006A3EAF"/>
    <w:rsid w:val="006B1112"/>
    <w:rsid w:val="006C58D9"/>
    <w:rsid w:val="006D2872"/>
    <w:rsid w:val="006D574C"/>
    <w:rsid w:val="006D5758"/>
    <w:rsid w:val="006E7EC0"/>
    <w:rsid w:val="006F266E"/>
    <w:rsid w:val="006F364A"/>
    <w:rsid w:val="006F4428"/>
    <w:rsid w:val="006F6D78"/>
    <w:rsid w:val="00701286"/>
    <w:rsid w:val="007045EB"/>
    <w:rsid w:val="00710195"/>
    <w:rsid w:val="00714953"/>
    <w:rsid w:val="007170C0"/>
    <w:rsid w:val="007224CA"/>
    <w:rsid w:val="00726480"/>
    <w:rsid w:val="00727248"/>
    <w:rsid w:val="0073095F"/>
    <w:rsid w:val="00735179"/>
    <w:rsid w:val="0074577B"/>
    <w:rsid w:val="007527A5"/>
    <w:rsid w:val="00753426"/>
    <w:rsid w:val="00754338"/>
    <w:rsid w:val="007632D7"/>
    <w:rsid w:val="0076634D"/>
    <w:rsid w:val="00771745"/>
    <w:rsid w:val="00773A17"/>
    <w:rsid w:val="00775877"/>
    <w:rsid w:val="00777997"/>
    <w:rsid w:val="0078284D"/>
    <w:rsid w:val="00782A64"/>
    <w:rsid w:val="00783BEA"/>
    <w:rsid w:val="0078566D"/>
    <w:rsid w:val="007901A9"/>
    <w:rsid w:val="00790394"/>
    <w:rsid w:val="00792B37"/>
    <w:rsid w:val="0079476B"/>
    <w:rsid w:val="007960B7"/>
    <w:rsid w:val="007C2F05"/>
    <w:rsid w:val="007D2C06"/>
    <w:rsid w:val="007E5F8A"/>
    <w:rsid w:val="007F1BEF"/>
    <w:rsid w:val="007F6424"/>
    <w:rsid w:val="007F68A3"/>
    <w:rsid w:val="0080308B"/>
    <w:rsid w:val="00805F6B"/>
    <w:rsid w:val="00806047"/>
    <w:rsid w:val="0080604E"/>
    <w:rsid w:val="008105E4"/>
    <w:rsid w:val="008147B6"/>
    <w:rsid w:val="00815248"/>
    <w:rsid w:val="00825901"/>
    <w:rsid w:val="008271E8"/>
    <w:rsid w:val="008432E3"/>
    <w:rsid w:val="00860693"/>
    <w:rsid w:val="00861091"/>
    <w:rsid w:val="0087787C"/>
    <w:rsid w:val="00880790"/>
    <w:rsid w:val="0088269C"/>
    <w:rsid w:val="0089174A"/>
    <w:rsid w:val="00891C27"/>
    <w:rsid w:val="00891F17"/>
    <w:rsid w:val="008A3B1F"/>
    <w:rsid w:val="008A4651"/>
    <w:rsid w:val="008B2E8F"/>
    <w:rsid w:val="008B7CF3"/>
    <w:rsid w:val="008C04B8"/>
    <w:rsid w:val="008C4747"/>
    <w:rsid w:val="008C4A7F"/>
    <w:rsid w:val="008C52A7"/>
    <w:rsid w:val="008D0BA8"/>
    <w:rsid w:val="008D2DA9"/>
    <w:rsid w:val="008E1684"/>
    <w:rsid w:val="008E6E65"/>
    <w:rsid w:val="008F75A5"/>
    <w:rsid w:val="00901761"/>
    <w:rsid w:val="00902288"/>
    <w:rsid w:val="009075A7"/>
    <w:rsid w:val="00907F9F"/>
    <w:rsid w:val="00914260"/>
    <w:rsid w:val="00914BC5"/>
    <w:rsid w:val="00923A2B"/>
    <w:rsid w:val="009321AD"/>
    <w:rsid w:val="00934144"/>
    <w:rsid w:val="00935BB4"/>
    <w:rsid w:val="00937ECC"/>
    <w:rsid w:val="00942CCB"/>
    <w:rsid w:val="009541BF"/>
    <w:rsid w:val="00955DB6"/>
    <w:rsid w:val="00960B4B"/>
    <w:rsid w:val="00961B6D"/>
    <w:rsid w:val="0096545F"/>
    <w:rsid w:val="00971389"/>
    <w:rsid w:val="00976103"/>
    <w:rsid w:val="00987818"/>
    <w:rsid w:val="0099231F"/>
    <w:rsid w:val="00995740"/>
    <w:rsid w:val="009960FC"/>
    <w:rsid w:val="009A6FF5"/>
    <w:rsid w:val="009B1BF6"/>
    <w:rsid w:val="009B1CCB"/>
    <w:rsid w:val="009B3017"/>
    <w:rsid w:val="009B66D1"/>
    <w:rsid w:val="009C05A7"/>
    <w:rsid w:val="009C249D"/>
    <w:rsid w:val="009C50B6"/>
    <w:rsid w:val="009C5D62"/>
    <w:rsid w:val="009D21D5"/>
    <w:rsid w:val="009D61C4"/>
    <w:rsid w:val="009D7398"/>
    <w:rsid w:val="009E76FC"/>
    <w:rsid w:val="009E7C90"/>
    <w:rsid w:val="009E7CB0"/>
    <w:rsid w:val="009F59DE"/>
    <w:rsid w:val="009F727D"/>
    <w:rsid w:val="009F7715"/>
    <w:rsid w:val="00A05029"/>
    <w:rsid w:val="00A20A5E"/>
    <w:rsid w:val="00A25FB6"/>
    <w:rsid w:val="00A3261A"/>
    <w:rsid w:val="00A34D42"/>
    <w:rsid w:val="00A358BE"/>
    <w:rsid w:val="00A36A2A"/>
    <w:rsid w:val="00A41108"/>
    <w:rsid w:val="00A4302B"/>
    <w:rsid w:val="00A4595B"/>
    <w:rsid w:val="00A522EB"/>
    <w:rsid w:val="00A532F9"/>
    <w:rsid w:val="00A556AD"/>
    <w:rsid w:val="00A61D81"/>
    <w:rsid w:val="00A70654"/>
    <w:rsid w:val="00A717D3"/>
    <w:rsid w:val="00A726D2"/>
    <w:rsid w:val="00A74423"/>
    <w:rsid w:val="00A775FB"/>
    <w:rsid w:val="00A85980"/>
    <w:rsid w:val="00AA2207"/>
    <w:rsid w:val="00AB5467"/>
    <w:rsid w:val="00AB7767"/>
    <w:rsid w:val="00AB7C46"/>
    <w:rsid w:val="00AC660E"/>
    <w:rsid w:val="00AD2B7A"/>
    <w:rsid w:val="00AD5D1D"/>
    <w:rsid w:val="00AE0A0D"/>
    <w:rsid w:val="00AE2358"/>
    <w:rsid w:val="00AE39E2"/>
    <w:rsid w:val="00AE3B88"/>
    <w:rsid w:val="00AE3E32"/>
    <w:rsid w:val="00AE5940"/>
    <w:rsid w:val="00AE6390"/>
    <w:rsid w:val="00AF3EDF"/>
    <w:rsid w:val="00AF5759"/>
    <w:rsid w:val="00B07E94"/>
    <w:rsid w:val="00B20D6E"/>
    <w:rsid w:val="00B27FBC"/>
    <w:rsid w:val="00B32D09"/>
    <w:rsid w:val="00B337AF"/>
    <w:rsid w:val="00B352F2"/>
    <w:rsid w:val="00B3622B"/>
    <w:rsid w:val="00B404B9"/>
    <w:rsid w:val="00B42B98"/>
    <w:rsid w:val="00B43F02"/>
    <w:rsid w:val="00B461FE"/>
    <w:rsid w:val="00B47DDF"/>
    <w:rsid w:val="00B52781"/>
    <w:rsid w:val="00B57FA9"/>
    <w:rsid w:val="00B61461"/>
    <w:rsid w:val="00B61FC6"/>
    <w:rsid w:val="00B63CBE"/>
    <w:rsid w:val="00B70779"/>
    <w:rsid w:val="00B831B7"/>
    <w:rsid w:val="00B850EC"/>
    <w:rsid w:val="00B93C4B"/>
    <w:rsid w:val="00B9438A"/>
    <w:rsid w:val="00BA7272"/>
    <w:rsid w:val="00BB59C6"/>
    <w:rsid w:val="00BC0B99"/>
    <w:rsid w:val="00BC4855"/>
    <w:rsid w:val="00BC6599"/>
    <w:rsid w:val="00BC7B69"/>
    <w:rsid w:val="00BD3784"/>
    <w:rsid w:val="00BD48EC"/>
    <w:rsid w:val="00BD6DC9"/>
    <w:rsid w:val="00BE3F09"/>
    <w:rsid w:val="00BF3F91"/>
    <w:rsid w:val="00BF3F95"/>
    <w:rsid w:val="00C02369"/>
    <w:rsid w:val="00C06C0D"/>
    <w:rsid w:val="00C1124C"/>
    <w:rsid w:val="00C13B0A"/>
    <w:rsid w:val="00C22342"/>
    <w:rsid w:val="00C2536A"/>
    <w:rsid w:val="00C2666E"/>
    <w:rsid w:val="00C275A2"/>
    <w:rsid w:val="00C30814"/>
    <w:rsid w:val="00C32E83"/>
    <w:rsid w:val="00C34E64"/>
    <w:rsid w:val="00C359A3"/>
    <w:rsid w:val="00C44AD4"/>
    <w:rsid w:val="00C4584B"/>
    <w:rsid w:val="00C45DEF"/>
    <w:rsid w:val="00C47224"/>
    <w:rsid w:val="00C519FB"/>
    <w:rsid w:val="00C60E55"/>
    <w:rsid w:val="00C725CF"/>
    <w:rsid w:val="00C82EB2"/>
    <w:rsid w:val="00C84461"/>
    <w:rsid w:val="00C92AC5"/>
    <w:rsid w:val="00C9367E"/>
    <w:rsid w:val="00C9415C"/>
    <w:rsid w:val="00C96CE4"/>
    <w:rsid w:val="00CA15EB"/>
    <w:rsid w:val="00CA5041"/>
    <w:rsid w:val="00CB167C"/>
    <w:rsid w:val="00CB373D"/>
    <w:rsid w:val="00CC0B9A"/>
    <w:rsid w:val="00CC68DE"/>
    <w:rsid w:val="00CD249E"/>
    <w:rsid w:val="00CD3CC7"/>
    <w:rsid w:val="00CD5F85"/>
    <w:rsid w:val="00CE26FD"/>
    <w:rsid w:val="00CE496B"/>
    <w:rsid w:val="00CF2302"/>
    <w:rsid w:val="00CF4763"/>
    <w:rsid w:val="00D150ED"/>
    <w:rsid w:val="00D16912"/>
    <w:rsid w:val="00D202FB"/>
    <w:rsid w:val="00D23200"/>
    <w:rsid w:val="00D31DAE"/>
    <w:rsid w:val="00D3540A"/>
    <w:rsid w:val="00D35C4A"/>
    <w:rsid w:val="00D42163"/>
    <w:rsid w:val="00D451A4"/>
    <w:rsid w:val="00D50769"/>
    <w:rsid w:val="00D50A81"/>
    <w:rsid w:val="00D527F9"/>
    <w:rsid w:val="00D62751"/>
    <w:rsid w:val="00D80B0C"/>
    <w:rsid w:val="00D86622"/>
    <w:rsid w:val="00D90D6F"/>
    <w:rsid w:val="00D957D9"/>
    <w:rsid w:val="00DA04E0"/>
    <w:rsid w:val="00DA0B55"/>
    <w:rsid w:val="00DB5E17"/>
    <w:rsid w:val="00DC1314"/>
    <w:rsid w:val="00DC5C4D"/>
    <w:rsid w:val="00DC5D79"/>
    <w:rsid w:val="00DC7086"/>
    <w:rsid w:val="00DC7AE8"/>
    <w:rsid w:val="00DD00F1"/>
    <w:rsid w:val="00DD3A51"/>
    <w:rsid w:val="00DE2AE7"/>
    <w:rsid w:val="00DE3985"/>
    <w:rsid w:val="00DF1E90"/>
    <w:rsid w:val="00DF642C"/>
    <w:rsid w:val="00DF7944"/>
    <w:rsid w:val="00E0054B"/>
    <w:rsid w:val="00E01D06"/>
    <w:rsid w:val="00E056B5"/>
    <w:rsid w:val="00E064D1"/>
    <w:rsid w:val="00E12D3B"/>
    <w:rsid w:val="00E1361E"/>
    <w:rsid w:val="00E13BA8"/>
    <w:rsid w:val="00E213B1"/>
    <w:rsid w:val="00E3021E"/>
    <w:rsid w:val="00E34D92"/>
    <w:rsid w:val="00E368DB"/>
    <w:rsid w:val="00E40E76"/>
    <w:rsid w:val="00E46289"/>
    <w:rsid w:val="00E473F1"/>
    <w:rsid w:val="00E50350"/>
    <w:rsid w:val="00E50BB7"/>
    <w:rsid w:val="00E51D42"/>
    <w:rsid w:val="00E51E0F"/>
    <w:rsid w:val="00E54B8F"/>
    <w:rsid w:val="00E61D65"/>
    <w:rsid w:val="00E666DE"/>
    <w:rsid w:val="00E66D86"/>
    <w:rsid w:val="00E7518B"/>
    <w:rsid w:val="00E954F5"/>
    <w:rsid w:val="00E961E4"/>
    <w:rsid w:val="00E97474"/>
    <w:rsid w:val="00E975B4"/>
    <w:rsid w:val="00EA2403"/>
    <w:rsid w:val="00EB0B10"/>
    <w:rsid w:val="00EB15F1"/>
    <w:rsid w:val="00EB316F"/>
    <w:rsid w:val="00EB5BA8"/>
    <w:rsid w:val="00EC1684"/>
    <w:rsid w:val="00EC26FE"/>
    <w:rsid w:val="00EC4B6F"/>
    <w:rsid w:val="00EC5E1A"/>
    <w:rsid w:val="00EC6EBD"/>
    <w:rsid w:val="00EC777A"/>
    <w:rsid w:val="00ED004D"/>
    <w:rsid w:val="00ED071F"/>
    <w:rsid w:val="00ED7413"/>
    <w:rsid w:val="00EE5B15"/>
    <w:rsid w:val="00EF5029"/>
    <w:rsid w:val="00EF74DA"/>
    <w:rsid w:val="00F00E07"/>
    <w:rsid w:val="00F030A1"/>
    <w:rsid w:val="00F06842"/>
    <w:rsid w:val="00F07427"/>
    <w:rsid w:val="00F13D73"/>
    <w:rsid w:val="00F14F7F"/>
    <w:rsid w:val="00F16411"/>
    <w:rsid w:val="00F32FFA"/>
    <w:rsid w:val="00F40CE4"/>
    <w:rsid w:val="00F51863"/>
    <w:rsid w:val="00F55CDD"/>
    <w:rsid w:val="00F56B8D"/>
    <w:rsid w:val="00F56CDD"/>
    <w:rsid w:val="00F60D2E"/>
    <w:rsid w:val="00F65584"/>
    <w:rsid w:val="00F72723"/>
    <w:rsid w:val="00F81580"/>
    <w:rsid w:val="00F83C33"/>
    <w:rsid w:val="00F85BFD"/>
    <w:rsid w:val="00F85E71"/>
    <w:rsid w:val="00F91D50"/>
    <w:rsid w:val="00F943E0"/>
    <w:rsid w:val="00FA41E0"/>
    <w:rsid w:val="00FA4A97"/>
    <w:rsid w:val="00FB0661"/>
    <w:rsid w:val="00FB0746"/>
    <w:rsid w:val="00FB19A2"/>
    <w:rsid w:val="00FB228D"/>
    <w:rsid w:val="00FB6CFC"/>
    <w:rsid w:val="00FB6FFD"/>
    <w:rsid w:val="00FC28CC"/>
    <w:rsid w:val="00FC3BED"/>
    <w:rsid w:val="00FD1394"/>
    <w:rsid w:val="00FD6288"/>
    <w:rsid w:val="00FE28D0"/>
    <w:rsid w:val="00FE6FDB"/>
    <w:rsid w:val="00FE7BAA"/>
    <w:rsid w:val="00FF127D"/>
    <w:rsid w:val="00FF590B"/>
    <w:rsid w:val="00FF7E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7390"/>
  <w15:chartTrackingRefBased/>
  <w15:docId w15:val="{DAC2CE2B-B3C7-45C6-B1FB-E4DC4BB5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E65"/>
    <w:pPr>
      <w:spacing w:after="0" w:line="240" w:lineRule="auto"/>
    </w:pPr>
    <w:rPr>
      <w:rFonts w:ascii="Times New Roman" w:eastAsia="Times New Roman" w:hAnsi="Times New Roman" w:cs="Times New Roman"/>
      <w:kern w:val="0"/>
      <w:lang w:val="pt-BR" w:eastAsia="pt-BR"/>
      <w14:ligatures w14:val="none"/>
    </w:rPr>
  </w:style>
  <w:style w:type="paragraph" w:styleId="Ttulo1">
    <w:name w:val="heading 1"/>
    <w:basedOn w:val="Normal"/>
    <w:next w:val="Normal"/>
    <w:link w:val="Ttulo1Car"/>
    <w:uiPriority w:val="9"/>
    <w:qFormat/>
    <w:rsid w:val="00D31D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unhideWhenUsed/>
    <w:qFormat/>
    <w:rsid w:val="00D31D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unhideWhenUsed/>
    <w:qFormat/>
    <w:rsid w:val="00D31DA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unhideWhenUsed/>
    <w:qFormat/>
    <w:rsid w:val="00D31DA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ES" w:eastAsia="en-US"/>
      <w14:ligatures w14:val="standardContextual"/>
    </w:rPr>
  </w:style>
  <w:style w:type="paragraph" w:styleId="Ttulo5">
    <w:name w:val="heading 5"/>
    <w:basedOn w:val="Normal"/>
    <w:next w:val="Normal"/>
    <w:link w:val="Ttulo5Car"/>
    <w:uiPriority w:val="9"/>
    <w:semiHidden/>
    <w:unhideWhenUsed/>
    <w:qFormat/>
    <w:rsid w:val="00D31DAE"/>
    <w:pPr>
      <w:keepNext/>
      <w:keepLines/>
      <w:spacing w:before="80" w:after="40" w:line="278" w:lineRule="auto"/>
      <w:outlineLvl w:val="4"/>
    </w:pPr>
    <w:rPr>
      <w:rFonts w:asciiTheme="minorHAnsi" w:eastAsiaTheme="majorEastAsia" w:hAnsiTheme="minorHAnsi" w:cstheme="majorBidi"/>
      <w:color w:val="0F4761" w:themeColor="accent1" w:themeShade="BF"/>
      <w:kern w:val="2"/>
      <w:lang w:val="es-ES" w:eastAsia="en-US"/>
      <w14:ligatures w14:val="standardContextual"/>
    </w:rPr>
  </w:style>
  <w:style w:type="paragraph" w:styleId="Ttulo6">
    <w:name w:val="heading 6"/>
    <w:basedOn w:val="Normal"/>
    <w:next w:val="Normal"/>
    <w:link w:val="Ttulo6Car"/>
    <w:uiPriority w:val="9"/>
    <w:semiHidden/>
    <w:unhideWhenUsed/>
    <w:qFormat/>
    <w:rsid w:val="00D31DAE"/>
    <w:pPr>
      <w:keepNext/>
      <w:keepLines/>
      <w:spacing w:before="40" w:line="278" w:lineRule="auto"/>
      <w:outlineLvl w:val="5"/>
    </w:pPr>
    <w:rPr>
      <w:rFonts w:asciiTheme="minorHAnsi" w:eastAsiaTheme="majorEastAsia" w:hAnsiTheme="minorHAnsi" w:cstheme="majorBidi"/>
      <w:i/>
      <w:iCs/>
      <w:color w:val="595959" w:themeColor="text1" w:themeTint="A6"/>
      <w:kern w:val="2"/>
      <w:lang w:val="es-ES" w:eastAsia="en-US"/>
      <w14:ligatures w14:val="standardContextual"/>
    </w:rPr>
  </w:style>
  <w:style w:type="paragraph" w:styleId="Ttulo7">
    <w:name w:val="heading 7"/>
    <w:basedOn w:val="Normal"/>
    <w:next w:val="Normal"/>
    <w:link w:val="Ttulo7Car"/>
    <w:uiPriority w:val="9"/>
    <w:semiHidden/>
    <w:unhideWhenUsed/>
    <w:qFormat/>
    <w:rsid w:val="00D31DAE"/>
    <w:pPr>
      <w:keepNext/>
      <w:keepLines/>
      <w:spacing w:before="40" w:line="278" w:lineRule="auto"/>
      <w:outlineLvl w:val="6"/>
    </w:pPr>
    <w:rPr>
      <w:rFonts w:asciiTheme="minorHAnsi" w:eastAsiaTheme="majorEastAsia" w:hAnsiTheme="minorHAnsi" w:cstheme="majorBidi"/>
      <w:color w:val="595959" w:themeColor="text1" w:themeTint="A6"/>
      <w:kern w:val="2"/>
      <w:lang w:val="es-ES" w:eastAsia="en-US"/>
      <w14:ligatures w14:val="standardContextual"/>
    </w:rPr>
  </w:style>
  <w:style w:type="paragraph" w:styleId="Ttulo8">
    <w:name w:val="heading 8"/>
    <w:basedOn w:val="Normal"/>
    <w:next w:val="Normal"/>
    <w:link w:val="Ttulo8Car"/>
    <w:uiPriority w:val="9"/>
    <w:semiHidden/>
    <w:unhideWhenUsed/>
    <w:qFormat/>
    <w:rsid w:val="00D31DAE"/>
    <w:pPr>
      <w:keepNext/>
      <w:keepLines/>
      <w:spacing w:line="278" w:lineRule="auto"/>
      <w:outlineLvl w:val="7"/>
    </w:pPr>
    <w:rPr>
      <w:rFonts w:asciiTheme="minorHAnsi" w:eastAsiaTheme="majorEastAsia" w:hAnsiTheme="minorHAnsi" w:cstheme="majorBidi"/>
      <w:i/>
      <w:iCs/>
      <w:color w:val="272727" w:themeColor="text1" w:themeTint="D8"/>
      <w:kern w:val="2"/>
      <w:lang w:val="es-ES" w:eastAsia="en-US"/>
      <w14:ligatures w14:val="standardContextual"/>
    </w:rPr>
  </w:style>
  <w:style w:type="paragraph" w:styleId="Ttulo9">
    <w:name w:val="heading 9"/>
    <w:basedOn w:val="Normal"/>
    <w:next w:val="Normal"/>
    <w:link w:val="Ttulo9Car"/>
    <w:uiPriority w:val="9"/>
    <w:semiHidden/>
    <w:unhideWhenUsed/>
    <w:qFormat/>
    <w:rsid w:val="00D31DAE"/>
    <w:pPr>
      <w:keepNext/>
      <w:keepLines/>
      <w:spacing w:line="278" w:lineRule="auto"/>
      <w:outlineLvl w:val="8"/>
    </w:pPr>
    <w:rPr>
      <w:rFonts w:asciiTheme="minorHAnsi" w:eastAsiaTheme="majorEastAsia" w:hAnsiTheme="minorHAnsi" w:cstheme="majorBidi"/>
      <w:color w:val="272727" w:themeColor="text1" w:themeTint="D8"/>
      <w:kern w:val="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D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31D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31D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D31D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D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D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D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D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DAE"/>
    <w:rPr>
      <w:rFonts w:eastAsiaTheme="majorEastAsia" w:cstheme="majorBidi"/>
      <w:color w:val="272727" w:themeColor="text1" w:themeTint="D8"/>
    </w:rPr>
  </w:style>
  <w:style w:type="paragraph" w:styleId="Ttulo">
    <w:name w:val="Title"/>
    <w:basedOn w:val="Normal"/>
    <w:next w:val="Normal"/>
    <w:link w:val="TtuloCar"/>
    <w:uiPriority w:val="10"/>
    <w:qFormat/>
    <w:rsid w:val="00D31DAE"/>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D31D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D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D31D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DAE"/>
    <w:pPr>
      <w:spacing w:before="160" w:after="160" w:line="278" w:lineRule="auto"/>
      <w:jc w:val="center"/>
    </w:pPr>
    <w:rPr>
      <w:rFonts w:asciiTheme="minorHAnsi" w:eastAsiaTheme="minorHAnsi" w:hAnsiTheme="minorHAnsi" w:cstheme="minorBidi"/>
      <w:i/>
      <w:iCs/>
      <w:color w:val="404040" w:themeColor="text1" w:themeTint="BF"/>
      <w:kern w:val="2"/>
      <w:lang w:val="es-ES" w:eastAsia="en-US"/>
      <w14:ligatures w14:val="standardContextual"/>
    </w:rPr>
  </w:style>
  <w:style w:type="character" w:customStyle="1" w:styleId="CitaCar">
    <w:name w:val="Cita Car"/>
    <w:basedOn w:val="Fuentedeprrafopredeter"/>
    <w:link w:val="Cita"/>
    <w:uiPriority w:val="29"/>
    <w:rsid w:val="00D31DAE"/>
    <w:rPr>
      <w:i/>
      <w:iCs/>
      <w:color w:val="404040" w:themeColor="text1" w:themeTint="BF"/>
    </w:rPr>
  </w:style>
  <w:style w:type="paragraph" w:styleId="Prrafodelista">
    <w:name w:val="List Paragraph"/>
    <w:basedOn w:val="Normal"/>
    <w:uiPriority w:val="34"/>
    <w:qFormat/>
    <w:rsid w:val="00D31DAE"/>
    <w:pPr>
      <w:spacing w:after="160" w:line="278" w:lineRule="auto"/>
      <w:ind w:left="720"/>
      <w:contextualSpacing/>
    </w:pPr>
    <w:rPr>
      <w:rFonts w:asciiTheme="minorHAnsi" w:eastAsiaTheme="minorHAnsi" w:hAnsiTheme="minorHAnsi" w:cstheme="minorBidi"/>
      <w:kern w:val="2"/>
      <w:lang w:val="es-ES" w:eastAsia="en-US"/>
      <w14:ligatures w14:val="standardContextual"/>
    </w:rPr>
  </w:style>
  <w:style w:type="character" w:styleId="nfasisintenso">
    <w:name w:val="Intense Emphasis"/>
    <w:basedOn w:val="Fuentedeprrafopredeter"/>
    <w:uiPriority w:val="21"/>
    <w:qFormat/>
    <w:rsid w:val="00D31DAE"/>
    <w:rPr>
      <w:i/>
      <w:iCs/>
      <w:color w:val="0F4761" w:themeColor="accent1" w:themeShade="BF"/>
    </w:rPr>
  </w:style>
  <w:style w:type="paragraph" w:styleId="Citadestacada">
    <w:name w:val="Intense Quote"/>
    <w:basedOn w:val="Normal"/>
    <w:next w:val="Normal"/>
    <w:link w:val="CitadestacadaCar"/>
    <w:uiPriority w:val="30"/>
    <w:qFormat/>
    <w:rsid w:val="00D31DA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ES" w:eastAsia="en-US"/>
      <w14:ligatures w14:val="standardContextual"/>
    </w:rPr>
  </w:style>
  <w:style w:type="character" w:customStyle="1" w:styleId="CitadestacadaCar">
    <w:name w:val="Cita destacada Car"/>
    <w:basedOn w:val="Fuentedeprrafopredeter"/>
    <w:link w:val="Citadestacada"/>
    <w:uiPriority w:val="30"/>
    <w:rsid w:val="00D31DAE"/>
    <w:rPr>
      <w:i/>
      <w:iCs/>
      <w:color w:val="0F4761" w:themeColor="accent1" w:themeShade="BF"/>
    </w:rPr>
  </w:style>
  <w:style w:type="character" w:styleId="Referenciaintensa">
    <w:name w:val="Intense Reference"/>
    <w:basedOn w:val="Fuentedeprrafopredeter"/>
    <w:uiPriority w:val="32"/>
    <w:qFormat/>
    <w:rsid w:val="00D31DAE"/>
    <w:rPr>
      <w:b/>
      <w:bCs/>
      <w:smallCaps/>
      <w:color w:val="0F4761" w:themeColor="accent1" w:themeShade="BF"/>
      <w:spacing w:val="5"/>
    </w:rPr>
  </w:style>
  <w:style w:type="character" w:styleId="Hipervnculo">
    <w:name w:val="Hyperlink"/>
    <w:uiPriority w:val="99"/>
    <w:rsid w:val="007F1BEF"/>
    <w:rPr>
      <w:color w:val="000080"/>
      <w:u w:val="single"/>
    </w:rPr>
  </w:style>
  <w:style w:type="paragraph" w:customStyle="1" w:styleId="Heading">
    <w:name w:val="Heading"/>
    <w:basedOn w:val="Normal"/>
    <w:next w:val="Textoindependiente"/>
    <w:rsid w:val="007F1BEF"/>
    <w:pPr>
      <w:keepNext/>
      <w:widowControl w:val="0"/>
      <w:suppressAutoHyphens/>
      <w:spacing w:before="240" w:after="120"/>
    </w:pPr>
    <w:rPr>
      <w:rFonts w:ascii="Arial" w:eastAsia="MS Gothic" w:hAnsi="Arial" w:cs="Tahoma"/>
      <w:sz w:val="28"/>
      <w:szCs w:val="28"/>
    </w:rPr>
  </w:style>
  <w:style w:type="paragraph" w:styleId="Textoindependiente">
    <w:name w:val="Body Text"/>
    <w:basedOn w:val="Normal"/>
    <w:link w:val="TextoindependienteCar"/>
    <w:semiHidden/>
    <w:rsid w:val="007F1BEF"/>
    <w:pPr>
      <w:widowControl w:val="0"/>
      <w:suppressAutoHyphens/>
      <w:spacing w:after="120"/>
    </w:pPr>
    <w:rPr>
      <w:rFonts w:eastAsia="Arial Unicode MS"/>
    </w:rPr>
  </w:style>
  <w:style w:type="character" w:customStyle="1" w:styleId="TextoindependienteCar">
    <w:name w:val="Texto independiente Car"/>
    <w:basedOn w:val="Fuentedeprrafopredeter"/>
    <w:link w:val="Textoindependiente"/>
    <w:semiHidden/>
    <w:rsid w:val="007F1BEF"/>
    <w:rPr>
      <w:rFonts w:ascii="Times New Roman" w:eastAsia="Arial Unicode MS" w:hAnsi="Times New Roman" w:cs="Times New Roman"/>
      <w:kern w:val="0"/>
      <w:lang w:val="pt-BR" w:eastAsia="pt-BR"/>
      <w14:ligatures w14:val="none"/>
    </w:rPr>
  </w:style>
  <w:style w:type="paragraph" w:styleId="Lista">
    <w:name w:val="List"/>
    <w:basedOn w:val="Textoindependiente"/>
    <w:semiHidden/>
    <w:rsid w:val="007F1BEF"/>
    <w:rPr>
      <w:rFonts w:cs="Tahoma"/>
    </w:rPr>
  </w:style>
  <w:style w:type="paragraph" w:customStyle="1" w:styleId="Legenda1">
    <w:name w:val="Legenda1"/>
    <w:basedOn w:val="Normal"/>
    <w:rsid w:val="007F1BEF"/>
    <w:pPr>
      <w:widowControl w:val="0"/>
      <w:suppressLineNumbers/>
      <w:suppressAutoHyphens/>
      <w:spacing w:before="120" w:after="120"/>
    </w:pPr>
    <w:rPr>
      <w:rFonts w:eastAsia="Arial Unicode MS" w:cs="Tahoma"/>
      <w:i/>
      <w:iCs/>
    </w:rPr>
  </w:style>
  <w:style w:type="paragraph" w:customStyle="1" w:styleId="Index">
    <w:name w:val="Index"/>
    <w:basedOn w:val="Normal"/>
    <w:rsid w:val="007F1BEF"/>
    <w:pPr>
      <w:widowControl w:val="0"/>
      <w:suppressLineNumbers/>
      <w:suppressAutoHyphens/>
    </w:pPr>
    <w:rPr>
      <w:rFonts w:eastAsia="Arial Unicode MS" w:cs="Tahoma"/>
    </w:rPr>
  </w:style>
  <w:style w:type="paragraph" w:styleId="Encabezado">
    <w:name w:val="header"/>
    <w:basedOn w:val="Normal"/>
    <w:link w:val="EncabezadoCar"/>
    <w:uiPriority w:val="99"/>
    <w:rsid w:val="007F1BEF"/>
    <w:pPr>
      <w:widowControl w:val="0"/>
      <w:suppressLineNumbers/>
      <w:tabs>
        <w:tab w:val="center" w:pos="4818"/>
        <w:tab w:val="right" w:pos="9637"/>
      </w:tabs>
      <w:suppressAutoHyphens/>
    </w:pPr>
    <w:rPr>
      <w:rFonts w:eastAsia="Arial Unicode MS"/>
      <w:lang w:val="x-none"/>
    </w:rPr>
  </w:style>
  <w:style w:type="character" w:customStyle="1" w:styleId="EncabezadoCar">
    <w:name w:val="Encabezado Car"/>
    <w:basedOn w:val="Fuentedeprrafopredeter"/>
    <w:link w:val="Encabezado"/>
    <w:uiPriority w:val="99"/>
    <w:rsid w:val="007F1BEF"/>
    <w:rPr>
      <w:rFonts w:ascii="Times New Roman" w:eastAsia="Arial Unicode MS" w:hAnsi="Times New Roman" w:cs="Times New Roman"/>
      <w:kern w:val="0"/>
      <w:lang w:val="x-none" w:eastAsia="pt-BR"/>
      <w14:ligatures w14:val="none"/>
    </w:rPr>
  </w:style>
  <w:style w:type="paragraph" w:styleId="Piedepgina">
    <w:name w:val="footer"/>
    <w:basedOn w:val="Normal"/>
    <w:link w:val="PiedepginaCar"/>
    <w:uiPriority w:val="99"/>
    <w:rsid w:val="007F1BEF"/>
    <w:pPr>
      <w:widowControl w:val="0"/>
      <w:suppressLineNumbers/>
      <w:tabs>
        <w:tab w:val="center" w:pos="4818"/>
        <w:tab w:val="right" w:pos="9637"/>
      </w:tabs>
      <w:suppressAutoHyphens/>
    </w:pPr>
    <w:rPr>
      <w:rFonts w:eastAsia="Arial Unicode MS"/>
      <w:lang w:val="x-none"/>
    </w:rPr>
  </w:style>
  <w:style w:type="character" w:customStyle="1" w:styleId="PiedepginaCar">
    <w:name w:val="Pie de página Car"/>
    <w:basedOn w:val="Fuentedeprrafopredeter"/>
    <w:link w:val="Piedepgina"/>
    <w:uiPriority w:val="99"/>
    <w:rsid w:val="007F1BEF"/>
    <w:rPr>
      <w:rFonts w:ascii="Times New Roman" w:eastAsia="Arial Unicode MS" w:hAnsi="Times New Roman" w:cs="Times New Roman"/>
      <w:kern w:val="0"/>
      <w:lang w:val="x-none" w:eastAsia="pt-BR"/>
      <w14:ligatures w14:val="none"/>
    </w:rPr>
  </w:style>
  <w:style w:type="paragraph" w:styleId="Textoindependiente2">
    <w:name w:val="Body Text 2"/>
    <w:basedOn w:val="Normal"/>
    <w:link w:val="Textoindependiente2Car"/>
    <w:rsid w:val="007F1BEF"/>
    <w:pPr>
      <w:spacing w:after="120" w:line="480" w:lineRule="auto"/>
    </w:pPr>
    <w:rPr>
      <w:sz w:val="20"/>
      <w:szCs w:val="20"/>
    </w:rPr>
  </w:style>
  <w:style w:type="character" w:customStyle="1" w:styleId="Textoindependiente2Car">
    <w:name w:val="Texto independiente 2 Car"/>
    <w:basedOn w:val="Fuentedeprrafopredeter"/>
    <w:link w:val="Textoindependiente2"/>
    <w:rsid w:val="007F1BEF"/>
    <w:rPr>
      <w:rFonts w:ascii="Times New Roman" w:eastAsia="Times New Roman" w:hAnsi="Times New Roman" w:cs="Times New Roman"/>
      <w:kern w:val="0"/>
      <w:sz w:val="20"/>
      <w:szCs w:val="20"/>
      <w:lang w:val="pt-BR" w:eastAsia="pt-BR"/>
      <w14:ligatures w14:val="none"/>
    </w:rPr>
  </w:style>
  <w:style w:type="paragraph" w:customStyle="1" w:styleId="PargrafodaLista1">
    <w:name w:val="Parágrafo da Lista1"/>
    <w:basedOn w:val="Normal"/>
    <w:rsid w:val="007F1BEF"/>
    <w:pPr>
      <w:spacing w:after="200" w:line="276" w:lineRule="auto"/>
      <w:ind w:left="720"/>
      <w:contextualSpacing/>
    </w:pPr>
    <w:rPr>
      <w:rFonts w:ascii="Calibri" w:hAnsi="Calibri"/>
      <w:sz w:val="22"/>
      <w:szCs w:val="22"/>
      <w:lang w:eastAsia="en-US"/>
    </w:rPr>
  </w:style>
  <w:style w:type="character" w:styleId="Textoennegrita">
    <w:name w:val="Strong"/>
    <w:uiPriority w:val="22"/>
    <w:qFormat/>
    <w:rsid w:val="007F1BEF"/>
    <w:rPr>
      <w:rFonts w:cs="Times New Roman"/>
      <w:b/>
      <w:bCs/>
    </w:rPr>
  </w:style>
  <w:style w:type="paragraph" w:styleId="Sangradetextonormal">
    <w:name w:val="Body Text Indent"/>
    <w:basedOn w:val="Normal"/>
    <w:link w:val="SangradetextonormalCar"/>
    <w:rsid w:val="007F1BEF"/>
    <w:pPr>
      <w:widowControl w:val="0"/>
      <w:suppressAutoHyphens/>
      <w:spacing w:after="120"/>
      <w:ind w:left="283"/>
    </w:pPr>
    <w:rPr>
      <w:rFonts w:eastAsia="Arial Unicode MS"/>
      <w:lang w:val="x-none" w:eastAsia="zh-CN"/>
    </w:rPr>
  </w:style>
  <w:style w:type="character" w:customStyle="1" w:styleId="SangradetextonormalCar">
    <w:name w:val="Sangría de texto normal Car"/>
    <w:basedOn w:val="Fuentedeprrafopredeter"/>
    <w:link w:val="Sangradetextonormal"/>
    <w:rsid w:val="007F1BEF"/>
    <w:rPr>
      <w:rFonts w:ascii="Times New Roman" w:eastAsia="Arial Unicode MS" w:hAnsi="Times New Roman" w:cs="Times New Roman"/>
      <w:kern w:val="0"/>
      <w:lang w:val="x-none" w:eastAsia="zh-CN"/>
      <w14:ligatures w14:val="none"/>
    </w:rPr>
  </w:style>
  <w:style w:type="paragraph" w:customStyle="1" w:styleId="resumo">
    <w:name w:val="resumo"/>
    <w:basedOn w:val="Normal"/>
    <w:rsid w:val="007F1BEF"/>
    <w:pPr>
      <w:spacing w:before="100" w:beforeAutospacing="1" w:after="100" w:afterAutospacing="1"/>
    </w:pPr>
  </w:style>
  <w:style w:type="paragraph" w:styleId="z-Principiodelformulario">
    <w:name w:val="HTML Top of Form"/>
    <w:basedOn w:val="Normal"/>
    <w:next w:val="Normal"/>
    <w:link w:val="z-PrincipiodelformularioCar"/>
    <w:hidden/>
    <w:uiPriority w:val="99"/>
    <w:semiHidden/>
    <w:unhideWhenUsed/>
    <w:rsid w:val="007F1BEF"/>
    <w:pPr>
      <w:widowControl w:val="0"/>
      <w:pBdr>
        <w:bottom w:val="single" w:sz="6" w:space="1" w:color="auto"/>
      </w:pBdr>
      <w:suppressAutoHyphens/>
      <w:jc w:val="center"/>
    </w:pPr>
    <w:rPr>
      <w:rFonts w:ascii="Arial" w:eastAsia="Arial Unicode MS" w:hAnsi="Arial"/>
      <w:vanish/>
      <w:sz w:val="16"/>
      <w:szCs w:val="16"/>
      <w:lang w:val="x-none" w:eastAsia="x-none"/>
    </w:rPr>
  </w:style>
  <w:style w:type="character" w:customStyle="1" w:styleId="z-PrincipiodelformularioCar">
    <w:name w:val="z-Principio del formulario Car"/>
    <w:basedOn w:val="Fuentedeprrafopredeter"/>
    <w:link w:val="z-Principiodelformulario"/>
    <w:uiPriority w:val="99"/>
    <w:semiHidden/>
    <w:rsid w:val="007F1BEF"/>
    <w:rPr>
      <w:rFonts w:ascii="Arial" w:eastAsia="Arial Unicode MS" w:hAnsi="Arial" w:cs="Times New Roman"/>
      <w:vanish/>
      <w:kern w:val="0"/>
      <w:sz w:val="16"/>
      <w:szCs w:val="16"/>
      <w:lang w:val="x-none" w:eastAsia="x-none"/>
      <w14:ligatures w14:val="none"/>
    </w:rPr>
  </w:style>
  <w:style w:type="paragraph" w:styleId="z-Finaldelformulario">
    <w:name w:val="HTML Bottom of Form"/>
    <w:basedOn w:val="Normal"/>
    <w:next w:val="Normal"/>
    <w:link w:val="z-FinaldelformularioCar"/>
    <w:hidden/>
    <w:uiPriority w:val="99"/>
    <w:semiHidden/>
    <w:unhideWhenUsed/>
    <w:rsid w:val="007F1BEF"/>
    <w:pPr>
      <w:widowControl w:val="0"/>
      <w:pBdr>
        <w:top w:val="single" w:sz="6" w:space="1" w:color="auto"/>
      </w:pBdr>
      <w:suppressAutoHyphens/>
      <w:jc w:val="center"/>
    </w:pPr>
    <w:rPr>
      <w:rFonts w:ascii="Arial" w:eastAsia="Arial Unicode MS" w:hAnsi="Arial"/>
      <w:vanish/>
      <w:sz w:val="16"/>
      <w:szCs w:val="16"/>
      <w:lang w:val="x-none" w:eastAsia="x-none"/>
    </w:rPr>
  </w:style>
  <w:style w:type="character" w:customStyle="1" w:styleId="z-FinaldelformularioCar">
    <w:name w:val="z-Final del formulario Car"/>
    <w:basedOn w:val="Fuentedeprrafopredeter"/>
    <w:link w:val="z-Finaldelformulario"/>
    <w:uiPriority w:val="99"/>
    <w:semiHidden/>
    <w:rsid w:val="007F1BEF"/>
    <w:rPr>
      <w:rFonts w:ascii="Arial" w:eastAsia="Arial Unicode MS" w:hAnsi="Arial" w:cs="Times New Roman"/>
      <w:vanish/>
      <w:kern w:val="0"/>
      <w:sz w:val="16"/>
      <w:szCs w:val="16"/>
      <w:lang w:val="x-none" w:eastAsia="x-none"/>
      <w14:ligatures w14:val="none"/>
    </w:rPr>
  </w:style>
  <w:style w:type="paragraph" w:customStyle="1" w:styleId="Default">
    <w:name w:val="Default"/>
    <w:rsid w:val="007F1BEF"/>
    <w:pPr>
      <w:autoSpaceDE w:val="0"/>
      <w:autoSpaceDN w:val="0"/>
      <w:adjustRightInd w:val="0"/>
      <w:spacing w:after="0" w:line="240" w:lineRule="auto"/>
    </w:pPr>
    <w:rPr>
      <w:rFonts w:ascii="Calibri" w:eastAsia="Calibri" w:hAnsi="Calibri" w:cs="Calibri"/>
      <w:color w:val="000000"/>
      <w:kern w:val="0"/>
      <w:lang w:val="pt-BR" w:eastAsia="pt-BR"/>
      <w14:ligatures w14:val="none"/>
    </w:rPr>
  </w:style>
  <w:style w:type="paragraph" w:styleId="NormalWeb">
    <w:name w:val="Normal (Web)"/>
    <w:basedOn w:val="Normal"/>
    <w:uiPriority w:val="99"/>
    <w:rsid w:val="007F1BEF"/>
    <w:pPr>
      <w:spacing w:before="100" w:beforeAutospacing="1" w:after="100" w:afterAutospacing="1"/>
    </w:pPr>
  </w:style>
  <w:style w:type="character" w:styleId="CitaHTML">
    <w:name w:val="HTML Cite"/>
    <w:uiPriority w:val="99"/>
    <w:rsid w:val="007F1BEF"/>
    <w:rPr>
      <w:rFonts w:cs="Times New Roman"/>
      <w:i/>
      <w:iCs/>
    </w:rPr>
  </w:style>
  <w:style w:type="character" w:customStyle="1" w:styleId="textotitulos">
    <w:name w:val="texto_titulos"/>
    <w:uiPriority w:val="99"/>
    <w:rsid w:val="007F1BEF"/>
    <w:rPr>
      <w:rFonts w:cs="Times New Roman"/>
    </w:rPr>
  </w:style>
  <w:style w:type="character" w:customStyle="1" w:styleId="TextodegloboCar">
    <w:name w:val="Texto de globo Car"/>
    <w:link w:val="Textodeglobo"/>
    <w:uiPriority w:val="99"/>
    <w:semiHidden/>
    <w:rsid w:val="007F1BEF"/>
    <w:rPr>
      <w:rFonts w:ascii="Tahoma" w:eastAsia="Calibri" w:hAnsi="Tahoma" w:cs="Tahoma"/>
      <w:sz w:val="16"/>
      <w:szCs w:val="16"/>
    </w:rPr>
  </w:style>
  <w:style w:type="paragraph" w:styleId="Textodeglobo">
    <w:name w:val="Balloon Text"/>
    <w:basedOn w:val="Normal"/>
    <w:link w:val="TextodegloboCar"/>
    <w:uiPriority w:val="99"/>
    <w:semiHidden/>
    <w:rsid w:val="007F1BEF"/>
    <w:rPr>
      <w:rFonts w:ascii="Tahoma" w:eastAsia="Calibri" w:hAnsi="Tahoma" w:cs="Tahoma"/>
      <w:kern w:val="2"/>
      <w:sz w:val="16"/>
      <w:szCs w:val="16"/>
      <w:lang w:val="es-ES" w:eastAsia="en-US"/>
      <w14:ligatures w14:val="standardContextual"/>
    </w:rPr>
  </w:style>
  <w:style w:type="character" w:customStyle="1" w:styleId="TextodegloboCar1">
    <w:name w:val="Texto de globo Car1"/>
    <w:basedOn w:val="Fuentedeprrafopredeter"/>
    <w:uiPriority w:val="99"/>
    <w:semiHidden/>
    <w:rsid w:val="007F1BEF"/>
    <w:rPr>
      <w:rFonts w:ascii="Segoe UI" w:hAnsi="Segoe UI" w:cs="Segoe UI"/>
      <w:sz w:val="18"/>
      <w:szCs w:val="18"/>
    </w:rPr>
  </w:style>
  <w:style w:type="character" w:styleId="nfasis">
    <w:name w:val="Emphasis"/>
    <w:uiPriority w:val="20"/>
    <w:qFormat/>
    <w:rsid w:val="007F1BEF"/>
    <w:rPr>
      <w:i/>
      <w:iCs/>
    </w:rPr>
  </w:style>
  <w:style w:type="paragraph" w:styleId="Textocomentario">
    <w:name w:val="annotation text"/>
    <w:basedOn w:val="Normal"/>
    <w:link w:val="TextocomentarioCar"/>
    <w:uiPriority w:val="99"/>
    <w:unhideWhenUsed/>
    <w:rsid w:val="007F1BEF"/>
    <w:pPr>
      <w:spacing w:after="200"/>
    </w:pPr>
    <w:rPr>
      <w:rFonts w:ascii="Calibri" w:eastAsia="Calibri" w:hAnsi="Calibri"/>
      <w:sz w:val="20"/>
      <w:szCs w:val="20"/>
      <w:lang w:val="x-none" w:eastAsia="en-US"/>
    </w:rPr>
  </w:style>
  <w:style w:type="character" w:customStyle="1" w:styleId="TextocomentarioCar">
    <w:name w:val="Texto comentario Car"/>
    <w:basedOn w:val="Fuentedeprrafopredeter"/>
    <w:link w:val="Textocomentario"/>
    <w:uiPriority w:val="99"/>
    <w:rsid w:val="007F1BEF"/>
    <w:rPr>
      <w:rFonts w:ascii="Calibri" w:eastAsia="Calibri" w:hAnsi="Calibri" w:cs="Times New Roman"/>
      <w:kern w:val="0"/>
      <w:sz w:val="20"/>
      <w:szCs w:val="20"/>
      <w:lang w:val="x-none"/>
      <w14:ligatures w14:val="none"/>
    </w:rPr>
  </w:style>
  <w:style w:type="character" w:customStyle="1" w:styleId="AsuntodelcomentarioCar">
    <w:name w:val="Asunto del comentario Car"/>
    <w:link w:val="Asuntodelcomentario"/>
    <w:uiPriority w:val="99"/>
    <w:semiHidden/>
    <w:rsid w:val="007F1BEF"/>
    <w:rPr>
      <w:rFonts w:ascii="Calibri" w:eastAsia="Calibri" w:hAnsi="Calibri"/>
      <w:b/>
      <w:bCs/>
    </w:rPr>
  </w:style>
  <w:style w:type="paragraph" w:styleId="Asuntodelcomentario">
    <w:name w:val="annotation subject"/>
    <w:basedOn w:val="Textocomentario"/>
    <w:next w:val="Textocomentario"/>
    <w:link w:val="AsuntodelcomentarioCar"/>
    <w:uiPriority w:val="99"/>
    <w:semiHidden/>
    <w:unhideWhenUsed/>
    <w:rsid w:val="007F1BEF"/>
    <w:rPr>
      <w:rFonts w:cstheme="minorBidi"/>
      <w:b/>
      <w:bCs/>
      <w:kern w:val="2"/>
      <w:sz w:val="24"/>
      <w:szCs w:val="24"/>
      <w:lang w:val="es-ES"/>
      <w14:ligatures w14:val="standardContextual"/>
    </w:rPr>
  </w:style>
  <w:style w:type="character" w:customStyle="1" w:styleId="AsuntodelcomentarioCar1">
    <w:name w:val="Asunto del comentario Car1"/>
    <w:basedOn w:val="TextocomentarioCar"/>
    <w:uiPriority w:val="99"/>
    <w:semiHidden/>
    <w:rsid w:val="007F1BEF"/>
    <w:rPr>
      <w:rFonts w:ascii="Calibri" w:eastAsia="Calibri" w:hAnsi="Calibri" w:cs="Times New Roman"/>
      <w:b/>
      <w:bCs/>
      <w:kern w:val="0"/>
      <w:sz w:val="20"/>
      <w:szCs w:val="20"/>
      <w:lang w:val="x-none"/>
      <w14:ligatures w14:val="none"/>
    </w:rPr>
  </w:style>
  <w:style w:type="paragraph" w:styleId="Revisin">
    <w:name w:val="Revision"/>
    <w:hidden/>
    <w:uiPriority w:val="99"/>
    <w:semiHidden/>
    <w:rsid w:val="007F1BEF"/>
    <w:pPr>
      <w:spacing w:after="0" w:line="240" w:lineRule="auto"/>
    </w:pPr>
    <w:rPr>
      <w:rFonts w:ascii="Calibri" w:eastAsia="Calibri" w:hAnsi="Calibri" w:cs="Times New Roman"/>
      <w:kern w:val="0"/>
      <w:sz w:val="22"/>
      <w:szCs w:val="22"/>
      <w:lang w:val="pt-BR"/>
      <w14:ligatures w14:val="none"/>
    </w:rPr>
  </w:style>
  <w:style w:type="table" w:styleId="Tablaconcuadrcula">
    <w:name w:val="Table Grid"/>
    <w:basedOn w:val="Tablanormal"/>
    <w:uiPriority w:val="39"/>
    <w:rsid w:val="007F1BEF"/>
    <w:pPr>
      <w:spacing w:after="0" w:line="240" w:lineRule="auto"/>
    </w:pPr>
    <w:rPr>
      <w:rFonts w:ascii="Times New Roman" w:eastAsia="Times New Roman" w:hAnsi="Times New Roman" w:cs="Times New Roman"/>
      <w:kern w:val="0"/>
      <w:sz w:val="20"/>
      <w:szCs w:val="20"/>
      <w:lang w:val="pt-BR"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3">
    <w:name w:val="Estilo3"/>
    <w:basedOn w:val="Normal"/>
    <w:rsid w:val="007F1BEF"/>
    <w:pPr>
      <w:numPr>
        <w:numId w:val="1"/>
      </w:numPr>
      <w:jc w:val="both"/>
    </w:pPr>
    <w:rPr>
      <w:rFonts w:ascii="Garamond" w:hAnsi="Garamond"/>
      <w:b/>
      <w:szCs w:val="20"/>
    </w:rPr>
  </w:style>
  <w:style w:type="paragraph" w:customStyle="1" w:styleId="Estilo4">
    <w:name w:val="Estilo4"/>
    <w:basedOn w:val="Estilo3"/>
    <w:rsid w:val="007F1BEF"/>
    <w:pPr>
      <w:numPr>
        <w:ilvl w:val="1"/>
      </w:numPr>
      <w:spacing w:after="120"/>
    </w:pPr>
  </w:style>
  <w:style w:type="character" w:styleId="Refdecomentario">
    <w:name w:val="annotation reference"/>
    <w:uiPriority w:val="99"/>
    <w:semiHidden/>
    <w:unhideWhenUsed/>
    <w:rsid w:val="007F1BEF"/>
    <w:rPr>
      <w:sz w:val="16"/>
      <w:szCs w:val="16"/>
    </w:rPr>
  </w:style>
  <w:style w:type="character" w:styleId="Mencinsinresolver">
    <w:name w:val="Unresolved Mention"/>
    <w:uiPriority w:val="99"/>
    <w:semiHidden/>
    <w:unhideWhenUsed/>
    <w:rsid w:val="007F1BEF"/>
    <w:rPr>
      <w:color w:val="605E5C"/>
      <w:shd w:val="clear" w:color="auto" w:fill="E1DFDD"/>
    </w:rPr>
  </w:style>
  <w:style w:type="paragraph" w:styleId="Descripcin">
    <w:name w:val="caption"/>
    <w:basedOn w:val="Normal"/>
    <w:next w:val="Normal"/>
    <w:uiPriority w:val="35"/>
    <w:unhideWhenUsed/>
    <w:qFormat/>
    <w:rsid w:val="007F1BEF"/>
    <w:pPr>
      <w:spacing w:after="200"/>
    </w:pPr>
    <w:rPr>
      <w:rFonts w:ascii="Calibri" w:eastAsia="Calibri" w:hAnsi="Calibri"/>
      <w:i/>
      <w:iCs/>
      <w:color w:val="44546A"/>
      <w:sz w:val="18"/>
      <w:szCs w:val="18"/>
      <w:lang w:eastAsia="en-US"/>
    </w:rPr>
  </w:style>
  <w:style w:type="paragraph" w:customStyle="1" w:styleId="Pa1">
    <w:name w:val="Pa1"/>
    <w:basedOn w:val="Default"/>
    <w:next w:val="Default"/>
    <w:uiPriority w:val="99"/>
    <w:rsid w:val="007F1BEF"/>
    <w:pPr>
      <w:spacing w:line="241" w:lineRule="atLeast"/>
    </w:pPr>
    <w:rPr>
      <w:rFonts w:ascii="Frutiger 57Cn" w:eastAsia="Times New Roman" w:hAnsi="Frutiger 57Cn" w:cs="Times New Roman"/>
      <w:color w:val="auto"/>
    </w:rPr>
  </w:style>
  <w:style w:type="character" w:customStyle="1" w:styleId="A4">
    <w:name w:val="A4"/>
    <w:uiPriority w:val="99"/>
    <w:rsid w:val="007F1BEF"/>
    <w:rPr>
      <w:rFonts w:cs="Frutiger 57Cn"/>
      <w:color w:val="000000"/>
      <w:sz w:val="20"/>
      <w:szCs w:val="20"/>
    </w:rPr>
  </w:style>
  <w:style w:type="character" w:customStyle="1" w:styleId="A5">
    <w:name w:val="A5"/>
    <w:uiPriority w:val="99"/>
    <w:rsid w:val="007F1BEF"/>
    <w:rPr>
      <w:rFonts w:ascii="Frutiger 47LightCn" w:hAnsi="Frutiger 47LightCn" w:cs="Frutiger 47LightCn"/>
      <w:color w:val="000000"/>
      <w:sz w:val="16"/>
      <w:szCs w:val="16"/>
    </w:rPr>
  </w:style>
  <w:style w:type="character" w:customStyle="1" w:styleId="A1">
    <w:name w:val="A1"/>
    <w:uiPriority w:val="99"/>
    <w:rsid w:val="007F1BEF"/>
    <w:rPr>
      <w:rFonts w:cs="Frutiger 57Cn"/>
      <w:color w:val="000000"/>
      <w:sz w:val="12"/>
      <w:szCs w:val="12"/>
    </w:rPr>
  </w:style>
  <w:style w:type="character" w:customStyle="1" w:styleId="A0">
    <w:name w:val="A0"/>
    <w:uiPriority w:val="99"/>
    <w:rsid w:val="007F1BEF"/>
    <w:rPr>
      <w:rFonts w:ascii="Frutiger 47LightCn" w:hAnsi="Frutiger 47LightCn" w:cs="Frutiger 47LightCn"/>
      <w:color w:val="000000"/>
      <w:sz w:val="18"/>
      <w:szCs w:val="18"/>
    </w:rPr>
  </w:style>
  <w:style w:type="character" w:customStyle="1" w:styleId="A2">
    <w:name w:val="A2"/>
    <w:uiPriority w:val="99"/>
    <w:rsid w:val="007F1BEF"/>
    <w:rPr>
      <w:rFonts w:ascii="Frutiger 47LightCn" w:hAnsi="Frutiger 47LightCn" w:cs="Frutiger 47LightCn"/>
      <w:b/>
      <w:bCs/>
      <w:color w:val="000000"/>
      <w:sz w:val="14"/>
      <w:szCs w:val="14"/>
    </w:rPr>
  </w:style>
  <w:style w:type="paragraph" w:customStyle="1" w:styleId="Normal2">
    <w:name w:val="Normal2"/>
    <w:rsid w:val="007F1BEF"/>
    <w:pPr>
      <w:widowControl w:val="0"/>
      <w:spacing w:after="200" w:line="276" w:lineRule="auto"/>
    </w:pPr>
    <w:rPr>
      <w:rFonts w:ascii="Calibri" w:eastAsia="Calibri" w:hAnsi="Calibri" w:cs="Calibri"/>
      <w:color w:val="000000"/>
      <w:kern w:val="0"/>
      <w:sz w:val="22"/>
      <w:szCs w:val="22"/>
      <w:lang w:val="pt-BR" w:eastAsia="pt-BR"/>
      <w14:ligatures w14:val="none"/>
    </w:rPr>
  </w:style>
  <w:style w:type="paragraph" w:styleId="HTMLconformatoprevio">
    <w:name w:val="HTML Preformatted"/>
    <w:basedOn w:val="Normal"/>
    <w:link w:val="HTMLconformatoprevioCar"/>
    <w:uiPriority w:val="99"/>
    <w:unhideWhenUsed/>
    <w:rsid w:val="007F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7F1BEF"/>
    <w:rPr>
      <w:rFonts w:ascii="Courier New" w:eastAsia="Times New Roman" w:hAnsi="Courier New" w:cs="Courier New"/>
      <w:kern w:val="0"/>
      <w:sz w:val="20"/>
      <w:szCs w:val="20"/>
      <w:lang w:val="pt-BR" w:eastAsia="pt-BR"/>
      <w14:ligatures w14:val="none"/>
    </w:rPr>
  </w:style>
  <w:style w:type="character" w:customStyle="1" w:styleId="y2iqfc">
    <w:name w:val="y2iqfc"/>
    <w:basedOn w:val="Fuentedeprrafopredeter"/>
    <w:rsid w:val="007F1BEF"/>
  </w:style>
  <w:style w:type="character" w:customStyle="1" w:styleId="ffd">
    <w:name w:val="ffd"/>
    <w:basedOn w:val="Fuentedeprrafopredeter"/>
    <w:rsid w:val="007F1BEF"/>
  </w:style>
  <w:style w:type="paragraph" w:styleId="Textonotapie">
    <w:name w:val="footnote text"/>
    <w:basedOn w:val="Normal"/>
    <w:link w:val="TextonotapieCar"/>
    <w:uiPriority w:val="99"/>
    <w:semiHidden/>
    <w:unhideWhenUsed/>
    <w:rsid w:val="007F1BEF"/>
    <w:pPr>
      <w:widowControl w:val="0"/>
      <w:suppressAutoHyphens/>
    </w:pPr>
    <w:rPr>
      <w:rFonts w:eastAsia="Arial Unicode MS"/>
      <w:sz w:val="20"/>
      <w:szCs w:val="20"/>
    </w:rPr>
  </w:style>
  <w:style w:type="character" w:customStyle="1" w:styleId="TextonotapieCar">
    <w:name w:val="Texto nota pie Car"/>
    <w:basedOn w:val="Fuentedeprrafopredeter"/>
    <w:link w:val="Textonotapie"/>
    <w:uiPriority w:val="99"/>
    <w:semiHidden/>
    <w:rsid w:val="007F1BEF"/>
    <w:rPr>
      <w:rFonts w:ascii="Times New Roman" w:eastAsia="Arial Unicode MS" w:hAnsi="Times New Roman" w:cs="Times New Roman"/>
      <w:kern w:val="0"/>
      <w:sz w:val="20"/>
      <w:szCs w:val="20"/>
      <w:lang w:val="pt-BR" w:eastAsia="pt-BR"/>
      <w14:ligatures w14:val="none"/>
    </w:rPr>
  </w:style>
  <w:style w:type="character" w:styleId="Refdenotaalpie">
    <w:name w:val="footnote reference"/>
    <w:uiPriority w:val="99"/>
    <w:unhideWhenUsed/>
    <w:rsid w:val="007F1BEF"/>
    <w:rPr>
      <w:vertAlign w:val="superscript"/>
    </w:rPr>
  </w:style>
  <w:style w:type="paragraph" w:styleId="TtuloTDC">
    <w:name w:val="TOC Heading"/>
    <w:basedOn w:val="Ttulo1"/>
    <w:next w:val="Normal"/>
    <w:uiPriority w:val="39"/>
    <w:unhideWhenUsed/>
    <w:qFormat/>
    <w:rsid w:val="007F1BEF"/>
    <w:pPr>
      <w:spacing w:before="240" w:after="0" w:line="259" w:lineRule="auto"/>
      <w:outlineLvl w:val="9"/>
    </w:pPr>
    <w:rPr>
      <w:rFonts w:ascii="Calibri Light" w:eastAsia="Times New Roman" w:hAnsi="Calibri Light" w:cs="Times New Roman"/>
      <w:color w:val="2F5496"/>
      <w:kern w:val="0"/>
      <w:sz w:val="32"/>
      <w:szCs w:val="32"/>
      <w:lang w:val="pt-BR" w:eastAsia="pt-BR"/>
      <w14:ligatures w14:val="none"/>
    </w:rPr>
  </w:style>
  <w:style w:type="paragraph" w:styleId="TDC1">
    <w:name w:val="toc 1"/>
    <w:basedOn w:val="Normal"/>
    <w:next w:val="Normal"/>
    <w:autoRedefine/>
    <w:uiPriority w:val="39"/>
    <w:unhideWhenUsed/>
    <w:rsid w:val="007F1BEF"/>
    <w:pPr>
      <w:widowControl w:val="0"/>
      <w:tabs>
        <w:tab w:val="left" w:pos="440"/>
        <w:tab w:val="right" w:leader="dot" w:pos="9060"/>
      </w:tabs>
      <w:suppressAutoHyphens/>
      <w:spacing w:line="360" w:lineRule="auto"/>
    </w:pPr>
    <w:rPr>
      <w:rFonts w:eastAsia="Arial Unicode MS"/>
    </w:rPr>
  </w:style>
  <w:style w:type="paragraph" w:styleId="TDC2">
    <w:name w:val="toc 2"/>
    <w:basedOn w:val="Normal"/>
    <w:next w:val="Normal"/>
    <w:autoRedefine/>
    <w:uiPriority w:val="39"/>
    <w:unhideWhenUsed/>
    <w:rsid w:val="007F1BEF"/>
    <w:pPr>
      <w:spacing w:after="100" w:line="259" w:lineRule="auto"/>
      <w:ind w:left="220"/>
    </w:pPr>
    <w:rPr>
      <w:rFonts w:ascii="Calibri" w:hAnsi="Calibri"/>
      <w:sz w:val="22"/>
      <w:szCs w:val="22"/>
    </w:rPr>
  </w:style>
  <w:style w:type="paragraph" w:styleId="TDC3">
    <w:name w:val="toc 3"/>
    <w:basedOn w:val="Normal"/>
    <w:next w:val="Normal"/>
    <w:autoRedefine/>
    <w:uiPriority w:val="39"/>
    <w:unhideWhenUsed/>
    <w:rsid w:val="007F1BEF"/>
    <w:pPr>
      <w:spacing w:after="100" w:line="259" w:lineRule="auto"/>
      <w:ind w:left="440"/>
    </w:pPr>
    <w:rPr>
      <w:rFonts w:ascii="Calibri" w:hAnsi="Calibri"/>
      <w:sz w:val="22"/>
      <w:szCs w:val="22"/>
    </w:rPr>
  </w:style>
  <w:style w:type="paragraph" w:styleId="Tabladeilustraciones">
    <w:name w:val="table of figures"/>
    <w:basedOn w:val="Normal"/>
    <w:next w:val="Normal"/>
    <w:uiPriority w:val="99"/>
    <w:unhideWhenUsed/>
    <w:rsid w:val="007F1BEF"/>
    <w:pPr>
      <w:widowControl w:val="0"/>
      <w:suppressAutoHyphens/>
    </w:pPr>
    <w:rPr>
      <w:rFonts w:eastAsia="Arial Unicode MS"/>
    </w:rPr>
  </w:style>
  <w:style w:type="table" w:styleId="Tablaconcuadrcula1clara">
    <w:name w:val="Grid Table 1 Light"/>
    <w:basedOn w:val="Tablanormal"/>
    <w:uiPriority w:val="46"/>
    <w:rsid w:val="007F1BEF"/>
    <w:pPr>
      <w:spacing w:after="0" w:line="240" w:lineRule="auto"/>
    </w:pPr>
    <w:rPr>
      <w:kern w:val="0"/>
      <w:sz w:val="22"/>
      <w:szCs w:val="22"/>
      <w:lang w:val="pt-BR"/>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7F1BEF"/>
    <w:pPr>
      <w:widowControl w:val="0"/>
      <w:suppressAutoHyphens/>
    </w:pPr>
    <w:rPr>
      <w:rFonts w:eastAsia="Arial Unicode MS"/>
      <w:sz w:val="20"/>
      <w:szCs w:val="20"/>
    </w:rPr>
  </w:style>
  <w:style w:type="character" w:customStyle="1" w:styleId="TextonotaalfinalCar">
    <w:name w:val="Texto nota al final Car"/>
    <w:basedOn w:val="Fuentedeprrafopredeter"/>
    <w:link w:val="Textonotaalfinal"/>
    <w:uiPriority w:val="99"/>
    <w:semiHidden/>
    <w:rsid w:val="007F1BEF"/>
    <w:rPr>
      <w:rFonts w:ascii="Times New Roman" w:eastAsia="Arial Unicode MS" w:hAnsi="Times New Roman" w:cs="Times New Roman"/>
      <w:kern w:val="0"/>
      <w:sz w:val="20"/>
      <w:szCs w:val="20"/>
      <w:lang w:val="pt-BR" w:eastAsia="pt-BR"/>
      <w14:ligatures w14:val="none"/>
    </w:rPr>
  </w:style>
  <w:style w:type="character" w:styleId="Refdenotaalfinal">
    <w:name w:val="endnote reference"/>
    <w:basedOn w:val="Fuentedeprrafopredeter"/>
    <w:uiPriority w:val="99"/>
    <w:semiHidden/>
    <w:unhideWhenUsed/>
    <w:rsid w:val="007F1BEF"/>
    <w:rPr>
      <w:vertAlign w:val="superscript"/>
    </w:rPr>
  </w:style>
  <w:style w:type="character" w:customStyle="1" w:styleId="a">
    <w:name w:val="_"/>
    <w:basedOn w:val="Fuentedeprrafopredeter"/>
    <w:rsid w:val="007F1BEF"/>
  </w:style>
  <w:style w:type="character" w:customStyle="1" w:styleId="ds-search-highlight">
    <w:name w:val="ds-search-highlight"/>
    <w:basedOn w:val="Fuentedeprrafopredeter"/>
    <w:rsid w:val="007F1BEF"/>
  </w:style>
  <w:style w:type="character" w:customStyle="1" w:styleId="locality">
    <w:name w:val="locality"/>
    <w:basedOn w:val="Fuentedeprrafopredeter"/>
    <w:rsid w:val="007F1BEF"/>
  </w:style>
  <w:style w:type="paragraph" w:customStyle="1" w:styleId="Estilo1">
    <w:name w:val="Estilo1"/>
    <w:basedOn w:val="Normal"/>
    <w:qFormat/>
    <w:rsid w:val="007F1BEF"/>
    <w:pPr>
      <w:numPr>
        <w:ilvl w:val="2"/>
        <w:numId w:val="1"/>
      </w:numPr>
    </w:pPr>
    <w:rPr>
      <w:rFonts w:eastAsiaTheme="minorHAnsi"/>
      <w:b/>
      <w:lang w:val="la-Latn" w:eastAsia="en-US"/>
    </w:rPr>
  </w:style>
  <w:style w:type="table" w:styleId="Tablanormal2">
    <w:name w:val="Plain Table 2"/>
    <w:basedOn w:val="Tablanormal"/>
    <w:uiPriority w:val="42"/>
    <w:rsid w:val="007F1BEF"/>
    <w:pPr>
      <w:spacing w:after="0" w:line="240" w:lineRule="auto"/>
    </w:pPr>
    <w:rPr>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queryoperator">
    <w:name w:val="queryoperator"/>
    <w:basedOn w:val="Fuentedeprrafopredeter"/>
    <w:rsid w:val="007F1BEF"/>
  </w:style>
  <w:style w:type="character" w:customStyle="1" w:styleId="querysrchtext">
    <w:name w:val="querysrchtext"/>
    <w:basedOn w:val="Fuentedeprrafopredeter"/>
    <w:rsid w:val="007F1BEF"/>
  </w:style>
  <w:style w:type="character" w:customStyle="1" w:styleId="anchor-text">
    <w:name w:val="anchor-text"/>
    <w:basedOn w:val="Fuentedeprrafopredeter"/>
    <w:rsid w:val="007F1BEF"/>
  </w:style>
  <w:style w:type="character" w:customStyle="1" w:styleId="screen-reader-only">
    <w:name w:val="screen-reader-only"/>
    <w:basedOn w:val="Fuentedeprrafopredeter"/>
    <w:rsid w:val="007F1BEF"/>
  </w:style>
  <w:style w:type="character" w:customStyle="1" w:styleId="sciprofiles-linkname">
    <w:name w:val="sciprofiles-link__name"/>
    <w:basedOn w:val="Fuentedeprrafopredeter"/>
    <w:rsid w:val="007F1BEF"/>
  </w:style>
  <w:style w:type="paragraph" w:customStyle="1" w:styleId="auteur">
    <w:name w:val="auteur"/>
    <w:basedOn w:val="Normal"/>
    <w:rsid w:val="007F1BEF"/>
    <w:pPr>
      <w:spacing w:before="100" w:beforeAutospacing="1" w:after="100" w:afterAutospacing="1"/>
    </w:pPr>
    <w:rPr>
      <w:lang w:val="es-ES" w:eastAsia="es-ES"/>
    </w:rPr>
  </w:style>
  <w:style w:type="character" w:customStyle="1" w:styleId="nompers">
    <w:name w:val="nompers"/>
    <w:basedOn w:val="Fuentedeprrafopredeter"/>
    <w:rsid w:val="007F1BEF"/>
  </w:style>
  <w:style w:type="table" w:styleId="Tablanormal5">
    <w:name w:val="Plain Table 5"/>
    <w:basedOn w:val="Tablanormal"/>
    <w:uiPriority w:val="45"/>
    <w:rsid w:val="007F1BEF"/>
    <w:pPr>
      <w:spacing w:after="0" w:line="240" w:lineRule="auto"/>
    </w:pPr>
    <w:rPr>
      <w:rFonts w:ascii="Times New Roman" w:eastAsia="Times New Roman" w:hAnsi="Times New Roman" w:cs="Times New Roman"/>
      <w:kern w:val="0"/>
      <w:sz w:val="20"/>
      <w:szCs w:val="20"/>
      <w:lang w:val="pt-BR" w:eastAsia="pt-BR"/>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7F1BEF"/>
    <w:pPr>
      <w:spacing w:after="0" w:line="240" w:lineRule="auto"/>
    </w:pPr>
    <w:rPr>
      <w:rFonts w:ascii="Times New Roman" w:eastAsia="Times New Roman" w:hAnsi="Times New Roman" w:cs="Times New Roman"/>
      <w:kern w:val="0"/>
      <w:sz w:val="20"/>
      <w:szCs w:val="20"/>
      <w:lang w:val="pt-BR" w:eastAsia="pt-BR"/>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O-normal">
    <w:name w:val="LO-normal"/>
    <w:qFormat/>
    <w:rsid w:val="007F1BEF"/>
    <w:pPr>
      <w:suppressAutoHyphens/>
      <w:spacing w:before="120" w:after="120" w:line="240" w:lineRule="auto"/>
      <w:ind w:left="720" w:hanging="720"/>
      <w:jc w:val="both"/>
    </w:pPr>
    <w:rPr>
      <w:rFonts w:ascii="Times New Roman" w:eastAsia="NSimSun" w:hAnsi="Times New Roman" w:cs="Lucida Sans"/>
      <w:kern w:val="0"/>
      <w:lang w:val="es" w:eastAsia="zh-CN" w:bidi="hi-IN"/>
      <w14:ligatures w14:val="none"/>
    </w:rPr>
  </w:style>
  <w:style w:type="character" w:customStyle="1" w:styleId="lsa">
    <w:name w:val="lsa"/>
    <w:basedOn w:val="Fuentedeprrafopredeter"/>
    <w:rsid w:val="007F1BEF"/>
  </w:style>
  <w:style w:type="character" w:customStyle="1" w:styleId="ws1c">
    <w:name w:val="ws1c"/>
    <w:basedOn w:val="Fuentedeprrafopredeter"/>
    <w:rsid w:val="007F1BEF"/>
  </w:style>
  <w:style w:type="paragraph" w:customStyle="1" w:styleId="react-xocs-list-item">
    <w:name w:val="react-xocs-list-item"/>
    <w:basedOn w:val="Normal"/>
    <w:rsid w:val="007F1BEF"/>
    <w:pPr>
      <w:spacing w:before="100" w:beforeAutospacing="1" w:after="100" w:afterAutospacing="1"/>
    </w:pPr>
    <w:rPr>
      <w:lang w:val="es-ES" w:eastAsia="es-ES"/>
    </w:rPr>
  </w:style>
  <w:style w:type="character" w:customStyle="1" w:styleId="list-label">
    <w:name w:val="list-label"/>
    <w:basedOn w:val="Fuentedeprrafopredeter"/>
    <w:rsid w:val="007F1BEF"/>
  </w:style>
  <w:style w:type="table" w:styleId="Tablaconcuadrculaclara">
    <w:name w:val="Grid Table Light"/>
    <w:basedOn w:val="Tablanormal"/>
    <w:uiPriority w:val="40"/>
    <w:rsid w:val="007F1BEF"/>
    <w:pPr>
      <w:spacing w:after="0" w:line="240" w:lineRule="auto"/>
    </w:pPr>
    <w:rPr>
      <w:rFonts w:ascii="Times New Roman" w:eastAsia="Times New Roman" w:hAnsi="Times New Roman" w:cs="Times New Roman"/>
      <w:kern w:val="0"/>
      <w:sz w:val="20"/>
      <w:szCs w:val="20"/>
      <w:lang w:val="pt-BR" w:eastAsia="pt-B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7F1BEF"/>
    <w:pPr>
      <w:spacing w:after="0" w:line="240" w:lineRule="auto"/>
    </w:pPr>
    <w:rPr>
      <w:kern w:val="0"/>
      <w:sz w:val="22"/>
      <w:szCs w:val="22"/>
      <w:lang w:val="pt-BR"/>
      <w14:ligatures w14:val="none"/>
    </w:rPr>
  </w:style>
  <w:style w:type="table" w:customStyle="1" w:styleId="Tablaconcuadrcula3-nfasis31">
    <w:name w:val="Tabla con cuadrícula 3 - Énfasis 31"/>
    <w:basedOn w:val="Tablanormal"/>
    <w:uiPriority w:val="48"/>
    <w:rsid w:val="007F1BEF"/>
    <w:pPr>
      <w:spacing w:after="0" w:line="240" w:lineRule="auto"/>
    </w:pPr>
    <w:rPr>
      <w:kern w:val="0"/>
      <w:sz w:val="22"/>
      <w:szCs w:val="22"/>
      <w14:ligatures w14:val="none"/>
    </w:rPr>
    <w:tblPr>
      <w:tblStyleRowBandSize w:val="1"/>
      <w:tblStyleColBandSize w:val="1"/>
      <w:tblInd w:w="0" w:type="nil"/>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paragraph" w:customStyle="1" w:styleId="objeto-resumo">
    <w:name w:val="objeto-resumo"/>
    <w:basedOn w:val="Normal"/>
    <w:rsid w:val="007F1BEF"/>
    <w:pPr>
      <w:spacing w:before="100" w:beforeAutospacing="1" w:after="100" w:afterAutospacing="1"/>
    </w:pPr>
    <w:rPr>
      <w:lang w:val="es-ES" w:eastAsia="es-ES"/>
    </w:rPr>
  </w:style>
  <w:style w:type="character" w:customStyle="1" w:styleId="role">
    <w:name w:val="role"/>
    <w:basedOn w:val="Fuentedeprrafopredeter"/>
    <w:rsid w:val="007F1BEF"/>
  </w:style>
  <w:style w:type="paragraph" w:styleId="Lista2">
    <w:name w:val="List 2"/>
    <w:basedOn w:val="Normal"/>
    <w:uiPriority w:val="99"/>
    <w:unhideWhenUsed/>
    <w:rsid w:val="007F1BEF"/>
    <w:pPr>
      <w:widowControl w:val="0"/>
      <w:suppressAutoHyphens/>
      <w:ind w:left="566" w:hanging="283"/>
      <w:contextualSpacing/>
    </w:pPr>
    <w:rPr>
      <w:rFonts w:eastAsia="Arial Unicode MS"/>
    </w:rPr>
  </w:style>
  <w:style w:type="paragraph" w:styleId="Saludo">
    <w:name w:val="Salutation"/>
    <w:basedOn w:val="Normal"/>
    <w:next w:val="Normal"/>
    <w:link w:val="SaludoCar"/>
    <w:uiPriority w:val="99"/>
    <w:unhideWhenUsed/>
    <w:rsid w:val="007F1BEF"/>
    <w:pPr>
      <w:widowControl w:val="0"/>
      <w:suppressAutoHyphens/>
    </w:pPr>
    <w:rPr>
      <w:rFonts w:eastAsia="Arial Unicode MS"/>
    </w:rPr>
  </w:style>
  <w:style w:type="character" w:customStyle="1" w:styleId="SaludoCar">
    <w:name w:val="Saludo Car"/>
    <w:basedOn w:val="Fuentedeprrafopredeter"/>
    <w:link w:val="Saludo"/>
    <w:uiPriority w:val="99"/>
    <w:rsid w:val="007F1BEF"/>
    <w:rPr>
      <w:rFonts w:ascii="Times New Roman" w:eastAsia="Arial Unicode MS" w:hAnsi="Times New Roman" w:cs="Times New Roman"/>
      <w:kern w:val="0"/>
      <w:lang w:val="pt-BR" w:eastAsia="pt-BR"/>
      <w14:ligatures w14:val="none"/>
    </w:rPr>
  </w:style>
  <w:style w:type="paragraph" w:styleId="Listaconvietas2">
    <w:name w:val="List Bullet 2"/>
    <w:basedOn w:val="Normal"/>
    <w:uiPriority w:val="99"/>
    <w:unhideWhenUsed/>
    <w:rsid w:val="007F1BEF"/>
    <w:pPr>
      <w:widowControl w:val="0"/>
      <w:numPr>
        <w:numId w:val="2"/>
      </w:numPr>
      <w:suppressAutoHyphens/>
      <w:contextualSpacing/>
    </w:pPr>
    <w:rPr>
      <w:rFonts w:eastAsia="Arial Unicode MS"/>
    </w:rPr>
  </w:style>
  <w:style w:type="paragraph" w:styleId="Listaconvietas3">
    <w:name w:val="List Bullet 3"/>
    <w:basedOn w:val="Normal"/>
    <w:uiPriority w:val="99"/>
    <w:unhideWhenUsed/>
    <w:rsid w:val="007F1BEF"/>
    <w:pPr>
      <w:widowControl w:val="0"/>
      <w:numPr>
        <w:numId w:val="3"/>
      </w:numPr>
      <w:suppressAutoHyphens/>
      <w:contextualSpacing/>
    </w:pPr>
    <w:rPr>
      <w:rFonts w:eastAsia="Arial Unicode MS"/>
    </w:rPr>
  </w:style>
  <w:style w:type="paragraph" w:styleId="Textoindependienteprimerasangra">
    <w:name w:val="Body Text First Indent"/>
    <w:basedOn w:val="Textoindependiente"/>
    <w:link w:val="TextoindependienteprimerasangraCar"/>
    <w:uiPriority w:val="99"/>
    <w:unhideWhenUsed/>
    <w:rsid w:val="007F1BE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F1BEF"/>
    <w:rPr>
      <w:rFonts w:ascii="Times New Roman" w:eastAsia="Arial Unicode MS" w:hAnsi="Times New Roman" w:cs="Times New Roman"/>
      <w:kern w:val="0"/>
      <w:lang w:val="pt-BR" w:eastAsia="pt-BR"/>
      <w14:ligatures w14:val="none"/>
    </w:rPr>
  </w:style>
  <w:style w:type="paragraph" w:styleId="Textoindependienteprimerasangra2">
    <w:name w:val="Body Text First Indent 2"/>
    <w:basedOn w:val="Sangradetextonormal"/>
    <w:link w:val="Textoindependienteprimerasangra2Car"/>
    <w:uiPriority w:val="99"/>
    <w:unhideWhenUsed/>
    <w:rsid w:val="007F1BEF"/>
    <w:pPr>
      <w:spacing w:after="0"/>
      <w:ind w:left="360" w:firstLine="360"/>
    </w:pPr>
    <w:rPr>
      <w:lang w:val="pt-BR" w:eastAsia="pt-BR"/>
    </w:rPr>
  </w:style>
  <w:style w:type="character" w:customStyle="1" w:styleId="Textoindependienteprimerasangra2Car">
    <w:name w:val="Texto independiente primera sangría 2 Car"/>
    <w:basedOn w:val="SangradetextonormalCar"/>
    <w:link w:val="Textoindependienteprimerasangra2"/>
    <w:uiPriority w:val="99"/>
    <w:rsid w:val="007F1BEF"/>
    <w:rPr>
      <w:rFonts w:ascii="Times New Roman" w:eastAsia="Arial Unicode MS" w:hAnsi="Times New Roman" w:cs="Times New Roman"/>
      <w:kern w:val="0"/>
      <w:lang w:val="pt-BR" w:eastAsia="pt-BR"/>
      <w14:ligatures w14:val="none"/>
    </w:rPr>
  </w:style>
  <w:style w:type="paragraph" w:customStyle="1" w:styleId="ENJIE-pargrafo">
    <w:name w:val="ENJIE-parágrafo"/>
    <w:basedOn w:val="Normal"/>
    <w:rsid w:val="007F1BEF"/>
    <w:pPr>
      <w:spacing w:after="120"/>
      <w:jc w:val="both"/>
    </w:pPr>
    <w:rPr>
      <w:rFonts w:ascii="Century Gothic" w:eastAsia="Calibri" w:hAnsi="Century Gothic"/>
      <w:sz w:val="20"/>
      <w:lang w:val="pt-PT" w:eastAsia="en-US"/>
    </w:rPr>
  </w:style>
  <w:style w:type="character" w:customStyle="1" w:styleId="elsevierstyleitalic">
    <w:name w:val="elsevierstyleitalic"/>
    <w:basedOn w:val="Fuentedeprrafopredeter"/>
    <w:rsid w:val="007F1BEF"/>
  </w:style>
  <w:style w:type="paragraph" w:customStyle="1" w:styleId="ref">
    <w:name w:val="ref"/>
    <w:basedOn w:val="Normal"/>
    <w:rsid w:val="007F1BEF"/>
    <w:pPr>
      <w:spacing w:before="100" w:beforeAutospacing="1" w:after="100" w:afterAutospacing="1"/>
    </w:pPr>
  </w:style>
  <w:style w:type="character" w:styleId="Hipervnculovisitado">
    <w:name w:val="FollowedHyperlink"/>
    <w:basedOn w:val="Fuentedeprrafopredeter"/>
    <w:uiPriority w:val="99"/>
    <w:semiHidden/>
    <w:unhideWhenUsed/>
    <w:rsid w:val="007F1BEF"/>
    <w:rPr>
      <w:color w:val="96607D" w:themeColor="followedHyperlink"/>
      <w:u w:val="single"/>
    </w:rPr>
  </w:style>
  <w:style w:type="character" w:customStyle="1" w:styleId="in-toolbar">
    <w:name w:val="in-toolbar"/>
    <w:basedOn w:val="Fuentedeprrafopredeter"/>
    <w:rsid w:val="007F1BEF"/>
  </w:style>
  <w:style w:type="table" w:customStyle="1" w:styleId="Tablaconcuadrcula1">
    <w:name w:val="Tabla con cuadrícula1"/>
    <w:basedOn w:val="Tablanormal"/>
    <w:next w:val="Tablaconcuadrcula"/>
    <w:uiPriority w:val="59"/>
    <w:rsid w:val="007F1BEF"/>
    <w:pPr>
      <w:widowControl w:val="0"/>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JIE-palavras-chave">
    <w:name w:val="ENJIE-palavras-chave"/>
    <w:basedOn w:val="Normal"/>
    <w:rsid w:val="008432E3"/>
    <w:pPr>
      <w:spacing w:after="360"/>
    </w:pPr>
    <w:rPr>
      <w:rFonts w:ascii="Century Gothic" w:hAnsi="Century Gothic"/>
      <w:sz w:val="18"/>
      <w:szCs w:val="22"/>
      <w:lang w:val="pt-PT" w:eastAsia="en-US"/>
    </w:rPr>
  </w:style>
  <w:style w:type="character" w:customStyle="1" w:styleId="dont-break-out">
    <w:name w:val="dont-break-out"/>
    <w:basedOn w:val="Fuentedeprrafopredeter"/>
    <w:rsid w:val="008E6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5960">
      <w:bodyDiv w:val="1"/>
      <w:marLeft w:val="0"/>
      <w:marRight w:val="0"/>
      <w:marTop w:val="0"/>
      <w:marBottom w:val="0"/>
      <w:divBdr>
        <w:top w:val="none" w:sz="0" w:space="0" w:color="auto"/>
        <w:left w:val="none" w:sz="0" w:space="0" w:color="auto"/>
        <w:bottom w:val="none" w:sz="0" w:space="0" w:color="auto"/>
        <w:right w:val="none" w:sz="0" w:space="0" w:color="auto"/>
      </w:divBdr>
    </w:div>
    <w:div w:id="47188485">
      <w:bodyDiv w:val="1"/>
      <w:marLeft w:val="0"/>
      <w:marRight w:val="0"/>
      <w:marTop w:val="0"/>
      <w:marBottom w:val="0"/>
      <w:divBdr>
        <w:top w:val="none" w:sz="0" w:space="0" w:color="auto"/>
        <w:left w:val="none" w:sz="0" w:space="0" w:color="auto"/>
        <w:bottom w:val="none" w:sz="0" w:space="0" w:color="auto"/>
        <w:right w:val="none" w:sz="0" w:space="0" w:color="auto"/>
      </w:divBdr>
    </w:div>
    <w:div w:id="112674414">
      <w:bodyDiv w:val="1"/>
      <w:marLeft w:val="0"/>
      <w:marRight w:val="0"/>
      <w:marTop w:val="0"/>
      <w:marBottom w:val="0"/>
      <w:divBdr>
        <w:top w:val="none" w:sz="0" w:space="0" w:color="auto"/>
        <w:left w:val="none" w:sz="0" w:space="0" w:color="auto"/>
        <w:bottom w:val="none" w:sz="0" w:space="0" w:color="auto"/>
        <w:right w:val="none" w:sz="0" w:space="0" w:color="auto"/>
      </w:divBdr>
    </w:div>
    <w:div w:id="147599774">
      <w:bodyDiv w:val="1"/>
      <w:marLeft w:val="0"/>
      <w:marRight w:val="0"/>
      <w:marTop w:val="0"/>
      <w:marBottom w:val="0"/>
      <w:divBdr>
        <w:top w:val="none" w:sz="0" w:space="0" w:color="auto"/>
        <w:left w:val="none" w:sz="0" w:space="0" w:color="auto"/>
        <w:bottom w:val="none" w:sz="0" w:space="0" w:color="auto"/>
        <w:right w:val="none" w:sz="0" w:space="0" w:color="auto"/>
      </w:divBdr>
    </w:div>
    <w:div w:id="165899195">
      <w:bodyDiv w:val="1"/>
      <w:marLeft w:val="0"/>
      <w:marRight w:val="0"/>
      <w:marTop w:val="0"/>
      <w:marBottom w:val="0"/>
      <w:divBdr>
        <w:top w:val="none" w:sz="0" w:space="0" w:color="auto"/>
        <w:left w:val="none" w:sz="0" w:space="0" w:color="auto"/>
        <w:bottom w:val="none" w:sz="0" w:space="0" w:color="auto"/>
        <w:right w:val="none" w:sz="0" w:space="0" w:color="auto"/>
      </w:divBdr>
    </w:div>
    <w:div w:id="207498822">
      <w:bodyDiv w:val="1"/>
      <w:marLeft w:val="0"/>
      <w:marRight w:val="0"/>
      <w:marTop w:val="0"/>
      <w:marBottom w:val="0"/>
      <w:divBdr>
        <w:top w:val="none" w:sz="0" w:space="0" w:color="auto"/>
        <w:left w:val="none" w:sz="0" w:space="0" w:color="auto"/>
        <w:bottom w:val="none" w:sz="0" w:space="0" w:color="auto"/>
        <w:right w:val="none" w:sz="0" w:space="0" w:color="auto"/>
      </w:divBdr>
    </w:div>
    <w:div w:id="229461845">
      <w:bodyDiv w:val="1"/>
      <w:marLeft w:val="0"/>
      <w:marRight w:val="0"/>
      <w:marTop w:val="0"/>
      <w:marBottom w:val="0"/>
      <w:divBdr>
        <w:top w:val="none" w:sz="0" w:space="0" w:color="auto"/>
        <w:left w:val="none" w:sz="0" w:space="0" w:color="auto"/>
        <w:bottom w:val="none" w:sz="0" w:space="0" w:color="auto"/>
        <w:right w:val="none" w:sz="0" w:space="0" w:color="auto"/>
      </w:divBdr>
    </w:div>
    <w:div w:id="229653148">
      <w:bodyDiv w:val="1"/>
      <w:marLeft w:val="0"/>
      <w:marRight w:val="0"/>
      <w:marTop w:val="0"/>
      <w:marBottom w:val="0"/>
      <w:divBdr>
        <w:top w:val="none" w:sz="0" w:space="0" w:color="auto"/>
        <w:left w:val="none" w:sz="0" w:space="0" w:color="auto"/>
        <w:bottom w:val="none" w:sz="0" w:space="0" w:color="auto"/>
        <w:right w:val="none" w:sz="0" w:space="0" w:color="auto"/>
      </w:divBdr>
      <w:divsChild>
        <w:div w:id="1228103724">
          <w:marLeft w:val="0"/>
          <w:marRight w:val="0"/>
          <w:marTop w:val="0"/>
          <w:marBottom w:val="0"/>
          <w:divBdr>
            <w:top w:val="none" w:sz="0" w:space="0" w:color="auto"/>
            <w:left w:val="none" w:sz="0" w:space="0" w:color="auto"/>
            <w:bottom w:val="none" w:sz="0" w:space="0" w:color="auto"/>
            <w:right w:val="none" w:sz="0" w:space="0" w:color="auto"/>
          </w:divBdr>
          <w:divsChild>
            <w:div w:id="814644571">
              <w:marLeft w:val="0"/>
              <w:marRight w:val="0"/>
              <w:marTop w:val="0"/>
              <w:marBottom w:val="0"/>
              <w:divBdr>
                <w:top w:val="single" w:sz="6" w:space="4" w:color="DDDDDD"/>
                <w:left w:val="single" w:sz="6" w:space="4" w:color="DDDDDD"/>
                <w:bottom w:val="single" w:sz="6" w:space="4" w:color="DDDDDD"/>
                <w:right w:val="single" w:sz="6" w:space="4" w:color="DDDDDD"/>
              </w:divBdr>
              <w:divsChild>
                <w:div w:id="19786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20127">
      <w:bodyDiv w:val="1"/>
      <w:marLeft w:val="0"/>
      <w:marRight w:val="0"/>
      <w:marTop w:val="0"/>
      <w:marBottom w:val="0"/>
      <w:divBdr>
        <w:top w:val="none" w:sz="0" w:space="0" w:color="auto"/>
        <w:left w:val="none" w:sz="0" w:space="0" w:color="auto"/>
        <w:bottom w:val="none" w:sz="0" w:space="0" w:color="auto"/>
        <w:right w:val="none" w:sz="0" w:space="0" w:color="auto"/>
      </w:divBdr>
    </w:div>
    <w:div w:id="417751079">
      <w:bodyDiv w:val="1"/>
      <w:marLeft w:val="0"/>
      <w:marRight w:val="0"/>
      <w:marTop w:val="0"/>
      <w:marBottom w:val="0"/>
      <w:divBdr>
        <w:top w:val="none" w:sz="0" w:space="0" w:color="auto"/>
        <w:left w:val="none" w:sz="0" w:space="0" w:color="auto"/>
        <w:bottom w:val="none" w:sz="0" w:space="0" w:color="auto"/>
        <w:right w:val="none" w:sz="0" w:space="0" w:color="auto"/>
      </w:divBdr>
    </w:div>
    <w:div w:id="478350839">
      <w:bodyDiv w:val="1"/>
      <w:marLeft w:val="0"/>
      <w:marRight w:val="0"/>
      <w:marTop w:val="0"/>
      <w:marBottom w:val="0"/>
      <w:divBdr>
        <w:top w:val="none" w:sz="0" w:space="0" w:color="auto"/>
        <w:left w:val="none" w:sz="0" w:space="0" w:color="auto"/>
        <w:bottom w:val="none" w:sz="0" w:space="0" w:color="auto"/>
        <w:right w:val="none" w:sz="0" w:space="0" w:color="auto"/>
      </w:divBdr>
    </w:div>
    <w:div w:id="502479054">
      <w:bodyDiv w:val="1"/>
      <w:marLeft w:val="0"/>
      <w:marRight w:val="0"/>
      <w:marTop w:val="0"/>
      <w:marBottom w:val="0"/>
      <w:divBdr>
        <w:top w:val="none" w:sz="0" w:space="0" w:color="auto"/>
        <w:left w:val="none" w:sz="0" w:space="0" w:color="auto"/>
        <w:bottom w:val="none" w:sz="0" w:space="0" w:color="auto"/>
        <w:right w:val="none" w:sz="0" w:space="0" w:color="auto"/>
      </w:divBdr>
      <w:divsChild>
        <w:div w:id="288242426">
          <w:marLeft w:val="0"/>
          <w:marRight w:val="0"/>
          <w:marTop w:val="0"/>
          <w:marBottom w:val="0"/>
          <w:divBdr>
            <w:top w:val="none" w:sz="0" w:space="0" w:color="auto"/>
            <w:left w:val="none" w:sz="0" w:space="0" w:color="auto"/>
            <w:bottom w:val="none" w:sz="0" w:space="0" w:color="auto"/>
            <w:right w:val="none" w:sz="0" w:space="0" w:color="auto"/>
          </w:divBdr>
          <w:divsChild>
            <w:div w:id="482162649">
              <w:marLeft w:val="0"/>
              <w:marRight w:val="0"/>
              <w:marTop w:val="0"/>
              <w:marBottom w:val="0"/>
              <w:divBdr>
                <w:top w:val="single" w:sz="6" w:space="4" w:color="DDDDDD"/>
                <w:left w:val="single" w:sz="6" w:space="4" w:color="DDDDDD"/>
                <w:bottom w:val="single" w:sz="6" w:space="4" w:color="DDDDDD"/>
                <w:right w:val="single" w:sz="6" w:space="4" w:color="DDDDDD"/>
              </w:divBdr>
              <w:divsChild>
                <w:div w:id="2058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6660">
      <w:bodyDiv w:val="1"/>
      <w:marLeft w:val="0"/>
      <w:marRight w:val="0"/>
      <w:marTop w:val="0"/>
      <w:marBottom w:val="0"/>
      <w:divBdr>
        <w:top w:val="none" w:sz="0" w:space="0" w:color="auto"/>
        <w:left w:val="none" w:sz="0" w:space="0" w:color="auto"/>
        <w:bottom w:val="none" w:sz="0" w:space="0" w:color="auto"/>
        <w:right w:val="none" w:sz="0" w:space="0" w:color="auto"/>
      </w:divBdr>
    </w:div>
    <w:div w:id="521674394">
      <w:bodyDiv w:val="1"/>
      <w:marLeft w:val="0"/>
      <w:marRight w:val="0"/>
      <w:marTop w:val="0"/>
      <w:marBottom w:val="0"/>
      <w:divBdr>
        <w:top w:val="none" w:sz="0" w:space="0" w:color="auto"/>
        <w:left w:val="none" w:sz="0" w:space="0" w:color="auto"/>
        <w:bottom w:val="none" w:sz="0" w:space="0" w:color="auto"/>
        <w:right w:val="none" w:sz="0" w:space="0" w:color="auto"/>
      </w:divBdr>
    </w:div>
    <w:div w:id="529925609">
      <w:bodyDiv w:val="1"/>
      <w:marLeft w:val="0"/>
      <w:marRight w:val="0"/>
      <w:marTop w:val="0"/>
      <w:marBottom w:val="0"/>
      <w:divBdr>
        <w:top w:val="none" w:sz="0" w:space="0" w:color="auto"/>
        <w:left w:val="none" w:sz="0" w:space="0" w:color="auto"/>
        <w:bottom w:val="none" w:sz="0" w:space="0" w:color="auto"/>
        <w:right w:val="none" w:sz="0" w:space="0" w:color="auto"/>
      </w:divBdr>
    </w:div>
    <w:div w:id="550381352">
      <w:bodyDiv w:val="1"/>
      <w:marLeft w:val="0"/>
      <w:marRight w:val="0"/>
      <w:marTop w:val="0"/>
      <w:marBottom w:val="0"/>
      <w:divBdr>
        <w:top w:val="none" w:sz="0" w:space="0" w:color="auto"/>
        <w:left w:val="none" w:sz="0" w:space="0" w:color="auto"/>
        <w:bottom w:val="none" w:sz="0" w:space="0" w:color="auto"/>
        <w:right w:val="none" w:sz="0" w:space="0" w:color="auto"/>
      </w:divBdr>
    </w:div>
    <w:div w:id="593441558">
      <w:bodyDiv w:val="1"/>
      <w:marLeft w:val="0"/>
      <w:marRight w:val="0"/>
      <w:marTop w:val="0"/>
      <w:marBottom w:val="0"/>
      <w:divBdr>
        <w:top w:val="none" w:sz="0" w:space="0" w:color="auto"/>
        <w:left w:val="none" w:sz="0" w:space="0" w:color="auto"/>
        <w:bottom w:val="none" w:sz="0" w:space="0" w:color="auto"/>
        <w:right w:val="none" w:sz="0" w:space="0" w:color="auto"/>
      </w:divBdr>
    </w:div>
    <w:div w:id="593586603">
      <w:bodyDiv w:val="1"/>
      <w:marLeft w:val="0"/>
      <w:marRight w:val="0"/>
      <w:marTop w:val="0"/>
      <w:marBottom w:val="0"/>
      <w:divBdr>
        <w:top w:val="none" w:sz="0" w:space="0" w:color="auto"/>
        <w:left w:val="none" w:sz="0" w:space="0" w:color="auto"/>
        <w:bottom w:val="none" w:sz="0" w:space="0" w:color="auto"/>
        <w:right w:val="none" w:sz="0" w:space="0" w:color="auto"/>
      </w:divBdr>
    </w:div>
    <w:div w:id="660233229">
      <w:bodyDiv w:val="1"/>
      <w:marLeft w:val="0"/>
      <w:marRight w:val="0"/>
      <w:marTop w:val="0"/>
      <w:marBottom w:val="0"/>
      <w:divBdr>
        <w:top w:val="none" w:sz="0" w:space="0" w:color="auto"/>
        <w:left w:val="none" w:sz="0" w:space="0" w:color="auto"/>
        <w:bottom w:val="none" w:sz="0" w:space="0" w:color="auto"/>
        <w:right w:val="none" w:sz="0" w:space="0" w:color="auto"/>
      </w:divBdr>
    </w:div>
    <w:div w:id="737676307">
      <w:bodyDiv w:val="1"/>
      <w:marLeft w:val="0"/>
      <w:marRight w:val="0"/>
      <w:marTop w:val="0"/>
      <w:marBottom w:val="0"/>
      <w:divBdr>
        <w:top w:val="none" w:sz="0" w:space="0" w:color="auto"/>
        <w:left w:val="none" w:sz="0" w:space="0" w:color="auto"/>
        <w:bottom w:val="none" w:sz="0" w:space="0" w:color="auto"/>
        <w:right w:val="none" w:sz="0" w:space="0" w:color="auto"/>
      </w:divBdr>
    </w:div>
    <w:div w:id="768815457">
      <w:bodyDiv w:val="1"/>
      <w:marLeft w:val="0"/>
      <w:marRight w:val="0"/>
      <w:marTop w:val="0"/>
      <w:marBottom w:val="0"/>
      <w:divBdr>
        <w:top w:val="none" w:sz="0" w:space="0" w:color="auto"/>
        <w:left w:val="none" w:sz="0" w:space="0" w:color="auto"/>
        <w:bottom w:val="none" w:sz="0" w:space="0" w:color="auto"/>
        <w:right w:val="none" w:sz="0" w:space="0" w:color="auto"/>
      </w:divBdr>
    </w:div>
    <w:div w:id="818956499">
      <w:bodyDiv w:val="1"/>
      <w:marLeft w:val="0"/>
      <w:marRight w:val="0"/>
      <w:marTop w:val="0"/>
      <w:marBottom w:val="0"/>
      <w:divBdr>
        <w:top w:val="none" w:sz="0" w:space="0" w:color="auto"/>
        <w:left w:val="none" w:sz="0" w:space="0" w:color="auto"/>
        <w:bottom w:val="none" w:sz="0" w:space="0" w:color="auto"/>
        <w:right w:val="none" w:sz="0" w:space="0" w:color="auto"/>
      </w:divBdr>
    </w:div>
    <w:div w:id="839811025">
      <w:bodyDiv w:val="1"/>
      <w:marLeft w:val="0"/>
      <w:marRight w:val="0"/>
      <w:marTop w:val="0"/>
      <w:marBottom w:val="0"/>
      <w:divBdr>
        <w:top w:val="none" w:sz="0" w:space="0" w:color="auto"/>
        <w:left w:val="none" w:sz="0" w:space="0" w:color="auto"/>
        <w:bottom w:val="none" w:sz="0" w:space="0" w:color="auto"/>
        <w:right w:val="none" w:sz="0" w:space="0" w:color="auto"/>
      </w:divBdr>
    </w:div>
    <w:div w:id="922841430">
      <w:bodyDiv w:val="1"/>
      <w:marLeft w:val="0"/>
      <w:marRight w:val="0"/>
      <w:marTop w:val="0"/>
      <w:marBottom w:val="0"/>
      <w:divBdr>
        <w:top w:val="none" w:sz="0" w:space="0" w:color="auto"/>
        <w:left w:val="none" w:sz="0" w:space="0" w:color="auto"/>
        <w:bottom w:val="none" w:sz="0" w:space="0" w:color="auto"/>
        <w:right w:val="none" w:sz="0" w:space="0" w:color="auto"/>
      </w:divBdr>
    </w:div>
    <w:div w:id="939794312">
      <w:bodyDiv w:val="1"/>
      <w:marLeft w:val="0"/>
      <w:marRight w:val="0"/>
      <w:marTop w:val="0"/>
      <w:marBottom w:val="0"/>
      <w:divBdr>
        <w:top w:val="none" w:sz="0" w:space="0" w:color="auto"/>
        <w:left w:val="none" w:sz="0" w:space="0" w:color="auto"/>
        <w:bottom w:val="none" w:sz="0" w:space="0" w:color="auto"/>
        <w:right w:val="none" w:sz="0" w:space="0" w:color="auto"/>
      </w:divBdr>
    </w:div>
    <w:div w:id="1058748526">
      <w:bodyDiv w:val="1"/>
      <w:marLeft w:val="0"/>
      <w:marRight w:val="0"/>
      <w:marTop w:val="0"/>
      <w:marBottom w:val="0"/>
      <w:divBdr>
        <w:top w:val="none" w:sz="0" w:space="0" w:color="auto"/>
        <w:left w:val="none" w:sz="0" w:space="0" w:color="auto"/>
        <w:bottom w:val="none" w:sz="0" w:space="0" w:color="auto"/>
        <w:right w:val="none" w:sz="0" w:space="0" w:color="auto"/>
      </w:divBdr>
    </w:div>
    <w:div w:id="1107851211">
      <w:bodyDiv w:val="1"/>
      <w:marLeft w:val="0"/>
      <w:marRight w:val="0"/>
      <w:marTop w:val="0"/>
      <w:marBottom w:val="0"/>
      <w:divBdr>
        <w:top w:val="none" w:sz="0" w:space="0" w:color="auto"/>
        <w:left w:val="none" w:sz="0" w:space="0" w:color="auto"/>
        <w:bottom w:val="none" w:sz="0" w:space="0" w:color="auto"/>
        <w:right w:val="none" w:sz="0" w:space="0" w:color="auto"/>
      </w:divBdr>
    </w:div>
    <w:div w:id="1121535153">
      <w:bodyDiv w:val="1"/>
      <w:marLeft w:val="0"/>
      <w:marRight w:val="0"/>
      <w:marTop w:val="0"/>
      <w:marBottom w:val="0"/>
      <w:divBdr>
        <w:top w:val="none" w:sz="0" w:space="0" w:color="auto"/>
        <w:left w:val="none" w:sz="0" w:space="0" w:color="auto"/>
        <w:bottom w:val="none" w:sz="0" w:space="0" w:color="auto"/>
        <w:right w:val="none" w:sz="0" w:space="0" w:color="auto"/>
      </w:divBdr>
    </w:div>
    <w:div w:id="1122724606">
      <w:bodyDiv w:val="1"/>
      <w:marLeft w:val="0"/>
      <w:marRight w:val="0"/>
      <w:marTop w:val="0"/>
      <w:marBottom w:val="0"/>
      <w:divBdr>
        <w:top w:val="none" w:sz="0" w:space="0" w:color="auto"/>
        <w:left w:val="none" w:sz="0" w:space="0" w:color="auto"/>
        <w:bottom w:val="none" w:sz="0" w:space="0" w:color="auto"/>
        <w:right w:val="none" w:sz="0" w:space="0" w:color="auto"/>
      </w:divBdr>
    </w:div>
    <w:div w:id="1130631968">
      <w:bodyDiv w:val="1"/>
      <w:marLeft w:val="0"/>
      <w:marRight w:val="0"/>
      <w:marTop w:val="0"/>
      <w:marBottom w:val="0"/>
      <w:divBdr>
        <w:top w:val="none" w:sz="0" w:space="0" w:color="auto"/>
        <w:left w:val="none" w:sz="0" w:space="0" w:color="auto"/>
        <w:bottom w:val="none" w:sz="0" w:space="0" w:color="auto"/>
        <w:right w:val="none" w:sz="0" w:space="0" w:color="auto"/>
      </w:divBdr>
    </w:div>
    <w:div w:id="1138229417">
      <w:bodyDiv w:val="1"/>
      <w:marLeft w:val="0"/>
      <w:marRight w:val="0"/>
      <w:marTop w:val="0"/>
      <w:marBottom w:val="0"/>
      <w:divBdr>
        <w:top w:val="none" w:sz="0" w:space="0" w:color="auto"/>
        <w:left w:val="none" w:sz="0" w:space="0" w:color="auto"/>
        <w:bottom w:val="none" w:sz="0" w:space="0" w:color="auto"/>
        <w:right w:val="none" w:sz="0" w:space="0" w:color="auto"/>
      </w:divBdr>
    </w:div>
    <w:div w:id="1201741855">
      <w:bodyDiv w:val="1"/>
      <w:marLeft w:val="0"/>
      <w:marRight w:val="0"/>
      <w:marTop w:val="0"/>
      <w:marBottom w:val="0"/>
      <w:divBdr>
        <w:top w:val="none" w:sz="0" w:space="0" w:color="auto"/>
        <w:left w:val="none" w:sz="0" w:space="0" w:color="auto"/>
        <w:bottom w:val="none" w:sz="0" w:space="0" w:color="auto"/>
        <w:right w:val="none" w:sz="0" w:space="0" w:color="auto"/>
      </w:divBdr>
    </w:div>
    <w:div w:id="1233004285">
      <w:bodyDiv w:val="1"/>
      <w:marLeft w:val="0"/>
      <w:marRight w:val="0"/>
      <w:marTop w:val="0"/>
      <w:marBottom w:val="0"/>
      <w:divBdr>
        <w:top w:val="none" w:sz="0" w:space="0" w:color="auto"/>
        <w:left w:val="none" w:sz="0" w:space="0" w:color="auto"/>
        <w:bottom w:val="none" w:sz="0" w:space="0" w:color="auto"/>
        <w:right w:val="none" w:sz="0" w:space="0" w:color="auto"/>
      </w:divBdr>
    </w:div>
    <w:div w:id="1289507350">
      <w:bodyDiv w:val="1"/>
      <w:marLeft w:val="0"/>
      <w:marRight w:val="0"/>
      <w:marTop w:val="0"/>
      <w:marBottom w:val="0"/>
      <w:divBdr>
        <w:top w:val="none" w:sz="0" w:space="0" w:color="auto"/>
        <w:left w:val="none" w:sz="0" w:space="0" w:color="auto"/>
        <w:bottom w:val="none" w:sz="0" w:space="0" w:color="auto"/>
        <w:right w:val="none" w:sz="0" w:space="0" w:color="auto"/>
      </w:divBdr>
    </w:div>
    <w:div w:id="1296719246">
      <w:bodyDiv w:val="1"/>
      <w:marLeft w:val="0"/>
      <w:marRight w:val="0"/>
      <w:marTop w:val="0"/>
      <w:marBottom w:val="0"/>
      <w:divBdr>
        <w:top w:val="none" w:sz="0" w:space="0" w:color="auto"/>
        <w:left w:val="none" w:sz="0" w:space="0" w:color="auto"/>
        <w:bottom w:val="none" w:sz="0" w:space="0" w:color="auto"/>
        <w:right w:val="none" w:sz="0" w:space="0" w:color="auto"/>
      </w:divBdr>
    </w:div>
    <w:div w:id="1350911803">
      <w:bodyDiv w:val="1"/>
      <w:marLeft w:val="0"/>
      <w:marRight w:val="0"/>
      <w:marTop w:val="0"/>
      <w:marBottom w:val="0"/>
      <w:divBdr>
        <w:top w:val="none" w:sz="0" w:space="0" w:color="auto"/>
        <w:left w:val="none" w:sz="0" w:space="0" w:color="auto"/>
        <w:bottom w:val="none" w:sz="0" w:space="0" w:color="auto"/>
        <w:right w:val="none" w:sz="0" w:space="0" w:color="auto"/>
      </w:divBdr>
    </w:div>
    <w:div w:id="1377897201">
      <w:bodyDiv w:val="1"/>
      <w:marLeft w:val="0"/>
      <w:marRight w:val="0"/>
      <w:marTop w:val="0"/>
      <w:marBottom w:val="0"/>
      <w:divBdr>
        <w:top w:val="none" w:sz="0" w:space="0" w:color="auto"/>
        <w:left w:val="none" w:sz="0" w:space="0" w:color="auto"/>
        <w:bottom w:val="none" w:sz="0" w:space="0" w:color="auto"/>
        <w:right w:val="none" w:sz="0" w:space="0" w:color="auto"/>
      </w:divBdr>
    </w:div>
    <w:div w:id="1386681982">
      <w:bodyDiv w:val="1"/>
      <w:marLeft w:val="0"/>
      <w:marRight w:val="0"/>
      <w:marTop w:val="0"/>
      <w:marBottom w:val="0"/>
      <w:divBdr>
        <w:top w:val="none" w:sz="0" w:space="0" w:color="auto"/>
        <w:left w:val="none" w:sz="0" w:space="0" w:color="auto"/>
        <w:bottom w:val="none" w:sz="0" w:space="0" w:color="auto"/>
        <w:right w:val="none" w:sz="0" w:space="0" w:color="auto"/>
      </w:divBdr>
    </w:div>
    <w:div w:id="1416586930">
      <w:bodyDiv w:val="1"/>
      <w:marLeft w:val="0"/>
      <w:marRight w:val="0"/>
      <w:marTop w:val="0"/>
      <w:marBottom w:val="0"/>
      <w:divBdr>
        <w:top w:val="none" w:sz="0" w:space="0" w:color="auto"/>
        <w:left w:val="none" w:sz="0" w:space="0" w:color="auto"/>
        <w:bottom w:val="none" w:sz="0" w:space="0" w:color="auto"/>
        <w:right w:val="none" w:sz="0" w:space="0" w:color="auto"/>
      </w:divBdr>
    </w:div>
    <w:div w:id="1428967388">
      <w:bodyDiv w:val="1"/>
      <w:marLeft w:val="0"/>
      <w:marRight w:val="0"/>
      <w:marTop w:val="0"/>
      <w:marBottom w:val="0"/>
      <w:divBdr>
        <w:top w:val="none" w:sz="0" w:space="0" w:color="auto"/>
        <w:left w:val="none" w:sz="0" w:space="0" w:color="auto"/>
        <w:bottom w:val="none" w:sz="0" w:space="0" w:color="auto"/>
        <w:right w:val="none" w:sz="0" w:space="0" w:color="auto"/>
      </w:divBdr>
    </w:div>
    <w:div w:id="1453860650">
      <w:bodyDiv w:val="1"/>
      <w:marLeft w:val="0"/>
      <w:marRight w:val="0"/>
      <w:marTop w:val="0"/>
      <w:marBottom w:val="0"/>
      <w:divBdr>
        <w:top w:val="none" w:sz="0" w:space="0" w:color="auto"/>
        <w:left w:val="none" w:sz="0" w:space="0" w:color="auto"/>
        <w:bottom w:val="none" w:sz="0" w:space="0" w:color="auto"/>
        <w:right w:val="none" w:sz="0" w:space="0" w:color="auto"/>
      </w:divBdr>
    </w:div>
    <w:div w:id="1461655504">
      <w:bodyDiv w:val="1"/>
      <w:marLeft w:val="0"/>
      <w:marRight w:val="0"/>
      <w:marTop w:val="0"/>
      <w:marBottom w:val="0"/>
      <w:divBdr>
        <w:top w:val="none" w:sz="0" w:space="0" w:color="auto"/>
        <w:left w:val="none" w:sz="0" w:space="0" w:color="auto"/>
        <w:bottom w:val="none" w:sz="0" w:space="0" w:color="auto"/>
        <w:right w:val="none" w:sz="0" w:space="0" w:color="auto"/>
      </w:divBdr>
    </w:div>
    <w:div w:id="1469082421">
      <w:bodyDiv w:val="1"/>
      <w:marLeft w:val="0"/>
      <w:marRight w:val="0"/>
      <w:marTop w:val="0"/>
      <w:marBottom w:val="0"/>
      <w:divBdr>
        <w:top w:val="none" w:sz="0" w:space="0" w:color="auto"/>
        <w:left w:val="none" w:sz="0" w:space="0" w:color="auto"/>
        <w:bottom w:val="none" w:sz="0" w:space="0" w:color="auto"/>
        <w:right w:val="none" w:sz="0" w:space="0" w:color="auto"/>
      </w:divBdr>
    </w:div>
    <w:div w:id="1484809367">
      <w:bodyDiv w:val="1"/>
      <w:marLeft w:val="0"/>
      <w:marRight w:val="0"/>
      <w:marTop w:val="0"/>
      <w:marBottom w:val="0"/>
      <w:divBdr>
        <w:top w:val="none" w:sz="0" w:space="0" w:color="auto"/>
        <w:left w:val="none" w:sz="0" w:space="0" w:color="auto"/>
        <w:bottom w:val="none" w:sz="0" w:space="0" w:color="auto"/>
        <w:right w:val="none" w:sz="0" w:space="0" w:color="auto"/>
      </w:divBdr>
    </w:div>
    <w:div w:id="1542093834">
      <w:bodyDiv w:val="1"/>
      <w:marLeft w:val="0"/>
      <w:marRight w:val="0"/>
      <w:marTop w:val="0"/>
      <w:marBottom w:val="0"/>
      <w:divBdr>
        <w:top w:val="none" w:sz="0" w:space="0" w:color="auto"/>
        <w:left w:val="none" w:sz="0" w:space="0" w:color="auto"/>
        <w:bottom w:val="none" w:sz="0" w:space="0" w:color="auto"/>
        <w:right w:val="none" w:sz="0" w:space="0" w:color="auto"/>
      </w:divBdr>
    </w:div>
    <w:div w:id="1559783595">
      <w:bodyDiv w:val="1"/>
      <w:marLeft w:val="0"/>
      <w:marRight w:val="0"/>
      <w:marTop w:val="0"/>
      <w:marBottom w:val="0"/>
      <w:divBdr>
        <w:top w:val="none" w:sz="0" w:space="0" w:color="auto"/>
        <w:left w:val="none" w:sz="0" w:space="0" w:color="auto"/>
        <w:bottom w:val="none" w:sz="0" w:space="0" w:color="auto"/>
        <w:right w:val="none" w:sz="0" w:space="0" w:color="auto"/>
      </w:divBdr>
    </w:div>
    <w:div w:id="1614366654">
      <w:bodyDiv w:val="1"/>
      <w:marLeft w:val="0"/>
      <w:marRight w:val="0"/>
      <w:marTop w:val="0"/>
      <w:marBottom w:val="0"/>
      <w:divBdr>
        <w:top w:val="none" w:sz="0" w:space="0" w:color="auto"/>
        <w:left w:val="none" w:sz="0" w:space="0" w:color="auto"/>
        <w:bottom w:val="none" w:sz="0" w:space="0" w:color="auto"/>
        <w:right w:val="none" w:sz="0" w:space="0" w:color="auto"/>
      </w:divBdr>
    </w:div>
    <w:div w:id="1626345569">
      <w:bodyDiv w:val="1"/>
      <w:marLeft w:val="0"/>
      <w:marRight w:val="0"/>
      <w:marTop w:val="0"/>
      <w:marBottom w:val="0"/>
      <w:divBdr>
        <w:top w:val="none" w:sz="0" w:space="0" w:color="auto"/>
        <w:left w:val="none" w:sz="0" w:space="0" w:color="auto"/>
        <w:bottom w:val="none" w:sz="0" w:space="0" w:color="auto"/>
        <w:right w:val="none" w:sz="0" w:space="0" w:color="auto"/>
      </w:divBdr>
    </w:div>
    <w:div w:id="1638141925">
      <w:bodyDiv w:val="1"/>
      <w:marLeft w:val="0"/>
      <w:marRight w:val="0"/>
      <w:marTop w:val="0"/>
      <w:marBottom w:val="0"/>
      <w:divBdr>
        <w:top w:val="none" w:sz="0" w:space="0" w:color="auto"/>
        <w:left w:val="none" w:sz="0" w:space="0" w:color="auto"/>
        <w:bottom w:val="none" w:sz="0" w:space="0" w:color="auto"/>
        <w:right w:val="none" w:sz="0" w:space="0" w:color="auto"/>
      </w:divBdr>
    </w:div>
    <w:div w:id="1658799041">
      <w:bodyDiv w:val="1"/>
      <w:marLeft w:val="0"/>
      <w:marRight w:val="0"/>
      <w:marTop w:val="0"/>
      <w:marBottom w:val="0"/>
      <w:divBdr>
        <w:top w:val="none" w:sz="0" w:space="0" w:color="auto"/>
        <w:left w:val="none" w:sz="0" w:space="0" w:color="auto"/>
        <w:bottom w:val="none" w:sz="0" w:space="0" w:color="auto"/>
        <w:right w:val="none" w:sz="0" w:space="0" w:color="auto"/>
      </w:divBdr>
    </w:div>
    <w:div w:id="1663658636">
      <w:bodyDiv w:val="1"/>
      <w:marLeft w:val="0"/>
      <w:marRight w:val="0"/>
      <w:marTop w:val="0"/>
      <w:marBottom w:val="0"/>
      <w:divBdr>
        <w:top w:val="none" w:sz="0" w:space="0" w:color="auto"/>
        <w:left w:val="none" w:sz="0" w:space="0" w:color="auto"/>
        <w:bottom w:val="none" w:sz="0" w:space="0" w:color="auto"/>
        <w:right w:val="none" w:sz="0" w:space="0" w:color="auto"/>
      </w:divBdr>
    </w:div>
    <w:div w:id="1684625167">
      <w:bodyDiv w:val="1"/>
      <w:marLeft w:val="0"/>
      <w:marRight w:val="0"/>
      <w:marTop w:val="0"/>
      <w:marBottom w:val="0"/>
      <w:divBdr>
        <w:top w:val="none" w:sz="0" w:space="0" w:color="auto"/>
        <w:left w:val="none" w:sz="0" w:space="0" w:color="auto"/>
        <w:bottom w:val="none" w:sz="0" w:space="0" w:color="auto"/>
        <w:right w:val="none" w:sz="0" w:space="0" w:color="auto"/>
      </w:divBdr>
    </w:div>
    <w:div w:id="1723090251">
      <w:bodyDiv w:val="1"/>
      <w:marLeft w:val="0"/>
      <w:marRight w:val="0"/>
      <w:marTop w:val="0"/>
      <w:marBottom w:val="0"/>
      <w:divBdr>
        <w:top w:val="none" w:sz="0" w:space="0" w:color="auto"/>
        <w:left w:val="none" w:sz="0" w:space="0" w:color="auto"/>
        <w:bottom w:val="none" w:sz="0" w:space="0" w:color="auto"/>
        <w:right w:val="none" w:sz="0" w:space="0" w:color="auto"/>
      </w:divBdr>
    </w:div>
    <w:div w:id="1773629455">
      <w:bodyDiv w:val="1"/>
      <w:marLeft w:val="0"/>
      <w:marRight w:val="0"/>
      <w:marTop w:val="0"/>
      <w:marBottom w:val="0"/>
      <w:divBdr>
        <w:top w:val="none" w:sz="0" w:space="0" w:color="auto"/>
        <w:left w:val="none" w:sz="0" w:space="0" w:color="auto"/>
        <w:bottom w:val="none" w:sz="0" w:space="0" w:color="auto"/>
        <w:right w:val="none" w:sz="0" w:space="0" w:color="auto"/>
      </w:divBdr>
    </w:div>
    <w:div w:id="1798908690">
      <w:bodyDiv w:val="1"/>
      <w:marLeft w:val="0"/>
      <w:marRight w:val="0"/>
      <w:marTop w:val="0"/>
      <w:marBottom w:val="0"/>
      <w:divBdr>
        <w:top w:val="none" w:sz="0" w:space="0" w:color="auto"/>
        <w:left w:val="none" w:sz="0" w:space="0" w:color="auto"/>
        <w:bottom w:val="none" w:sz="0" w:space="0" w:color="auto"/>
        <w:right w:val="none" w:sz="0" w:space="0" w:color="auto"/>
      </w:divBdr>
    </w:div>
    <w:div w:id="1805653412">
      <w:bodyDiv w:val="1"/>
      <w:marLeft w:val="0"/>
      <w:marRight w:val="0"/>
      <w:marTop w:val="0"/>
      <w:marBottom w:val="0"/>
      <w:divBdr>
        <w:top w:val="none" w:sz="0" w:space="0" w:color="auto"/>
        <w:left w:val="none" w:sz="0" w:space="0" w:color="auto"/>
        <w:bottom w:val="none" w:sz="0" w:space="0" w:color="auto"/>
        <w:right w:val="none" w:sz="0" w:space="0" w:color="auto"/>
      </w:divBdr>
    </w:div>
    <w:div w:id="1862666669">
      <w:bodyDiv w:val="1"/>
      <w:marLeft w:val="0"/>
      <w:marRight w:val="0"/>
      <w:marTop w:val="0"/>
      <w:marBottom w:val="0"/>
      <w:divBdr>
        <w:top w:val="none" w:sz="0" w:space="0" w:color="auto"/>
        <w:left w:val="none" w:sz="0" w:space="0" w:color="auto"/>
        <w:bottom w:val="none" w:sz="0" w:space="0" w:color="auto"/>
        <w:right w:val="none" w:sz="0" w:space="0" w:color="auto"/>
      </w:divBdr>
    </w:div>
    <w:div w:id="1874421145">
      <w:bodyDiv w:val="1"/>
      <w:marLeft w:val="0"/>
      <w:marRight w:val="0"/>
      <w:marTop w:val="0"/>
      <w:marBottom w:val="0"/>
      <w:divBdr>
        <w:top w:val="none" w:sz="0" w:space="0" w:color="auto"/>
        <w:left w:val="none" w:sz="0" w:space="0" w:color="auto"/>
        <w:bottom w:val="none" w:sz="0" w:space="0" w:color="auto"/>
        <w:right w:val="none" w:sz="0" w:space="0" w:color="auto"/>
      </w:divBdr>
    </w:div>
    <w:div w:id="1887712579">
      <w:bodyDiv w:val="1"/>
      <w:marLeft w:val="0"/>
      <w:marRight w:val="0"/>
      <w:marTop w:val="0"/>
      <w:marBottom w:val="0"/>
      <w:divBdr>
        <w:top w:val="none" w:sz="0" w:space="0" w:color="auto"/>
        <w:left w:val="none" w:sz="0" w:space="0" w:color="auto"/>
        <w:bottom w:val="none" w:sz="0" w:space="0" w:color="auto"/>
        <w:right w:val="none" w:sz="0" w:space="0" w:color="auto"/>
      </w:divBdr>
    </w:div>
    <w:div w:id="2051755912">
      <w:bodyDiv w:val="1"/>
      <w:marLeft w:val="0"/>
      <w:marRight w:val="0"/>
      <w:marTop w:val="0"/>
      <w:marBottom w:val="0"/>
      <w:divBdr>
        <w:top w:val="none" w:sz="0" w:space="0" w:color="auto"/>
        <w:left w:val="none" w:sz="0" w:space="0" w:color="auto"/>
        <w:bottom w:val="none" w:sz="0" w:space="0" w:color="auto"/>
        <w:right w:val="none" w:sz="0" w:space="0" w:color="auto"/>
      </w:divBdr>
    </w:div>
    <w:div w:id="2100062093">
      <w:bodyDiv w:val="1"/>
      <w:marLeft w:val="0"/>
      <w:marRight w:val="0"/>
      <w:marTop w:val="0"/>
      <w:marBottom w:val="0"/>
      <w:divBdr>
        <w:top w:val="none" w:sz="0" w:space="0" w:color="auto"/>
        <w:left w:val="none" w:sz="0" w:space="0" w:color="auto"/>
        <w:bottom w:val="none" w:sz="0" w:space="0" w:color="auto"/>
        <w:right w:val="none" w:sz="0" w:space="0" w:color="auto"/>
      </w:divBdr>
    </w:div>
    <w:div w:id="2105227714">
      <w:bodyDiv w:val="1"/>
      <w:marLeft w:val="0"/>
      <w:marRight w:val="0"/>
      <w:marTop w:val="0"/>
      <w:marBottom w:val="0"/>
      <w:divBdr>
        <w:top w:val="none" w:sz="0" w:space="0" w:color="auto"/>
        <w:left w:val="none" w:sz="0" w:space="0" w:color="auto"/>
        <w:bottom w:val="none" w:sz="0" w:space="0" w:color="auto"/>
        <w:right w:val="none" w:sz="0" w:space="0" w:color="auto"/>
      </w:divBdr>
    </w:div>
    <w:div w:id="2121801200">
      <w:bodyDiv w:val="1"/>
      <w:marLeft w:val="0"/>
      <w:marRight w:val="0"/>
      <w:marTop w:val="0"/>
      <w:marBottom w:val="0"/>
      <w:divBdr>
        <w:top w:val="none" w:sz="0" w:space="0" w:color="auto"/>
        <w:left w:val="none" w:sz="0" w:space="0" w:color="auto"/>
        <w:bottom w:val="none" w:sz="0" w:space="0" w:color="auto"/>
        <w:right w:val="none" w:sz="0" w:space="0" w:color="auto"/>
      </w:divBdr>
    </w:div>
    <w:div w:id="2143621133">
      <w:bodyDiv w:val="1"/>
      <w:marLeft w:val="0"/>
      <w:marRight w:val="0"/>
      <w:marTop w:val="0"/>
      <w:marBottom w:val="0"/>
      <w:divBdr>
        <w:top w:val="none" w:sz="0" w:space="0" w:color="auto"/>
        <w:left w:val="none" w:sz="0" w:space="0" w:color="auto"/>
        <w:bottom w:val="none" w:sz="0" w:space="0" w:color="auto"/>
        <w:right w:val="none" w:sz="0" w:space="0" w:color="auto"/>
      </w:divBdr>
    </w:div>
    <w:div w:id="214631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alnet.unirioja.es/servlet/libro?codigo=358905" TargetMode="External"/><Relationship Id="rId18" Type="http://schemas.openxmlformats.org/officeDocument/2006/relationships/hyperlink" Target="https://doi.org/10.3390/su10010093" TargetMode="External"/><Relationship Id="rId26" Type="http://schemas.openxmlformats.org/officeDocument/2006/relationships/hyperlink" Target="https://doi.org/10.1016/j.jenvman.2005.12.02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390/su6095697" TargetMode="External"/><Relationship Id="rId34" Type="http://schemas.openxmlformats.org/officeDocument/2006/relationships/hyperlink" Target="https://doi.org/10.1016/j.annals.2004.06.005" TargetMode="External"/><Relationship Id="rId7" Type="http://schemas.openxmlformats.org/officeDocument/2006/relationships/endnotes" Target="endnotes.xml"/><Relationship Id="rId12" Type="http://schemas.openxmlformats.org/officeDocument/2006/relationships/hyperlink" Target="https://repositorio.ufc.br/handle/riufc/49870" TargetMode="External"/><Relationship Id="rId17" Type="http://schemas.openxmlformats.org/officeDocument/2006/relationships/hyperlink" Target="https://revistas.um.es/turismo/article/view/140031" TargetMode="External"/><Relationship Id="rId25" Type="http://schemas.openxmlformats.org/officeDocument/2006/relationships/hyperlink" Target="https://dialnet.unirioja.es/servlet/articulo?codigo=1161315" TargetMode="External"/><Relationship Id="rId33" Type="http://schemas.openxmlformats.org/officeDocument/2006/relationships/hyperlink" Target="https://docta.ucm.es/rest/api/core/bitstreams/4104d702-743a-47a1-bfd1-630b0be911cf/conten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iles.cercomp.ufg.br/weby/up/1012/o/ISAAC_DE_ABREU_GASPAR_2_-_email.pdf" TargetMode="External"/><Relationship Id="rId20" Type="http://schemas.openxmlformats.org/officeDocument/2006/relationships/hyperlink" Target="https://doi.org/10.1108/EBR-10-2013-0128" TargetMode="External"/><Relationship Id="rId29" Type="http://schemas.openxmlformats.org/officeDocument/2006/relationships/hyperlink" Target="https://www.setur.ce.gov.br/wp-content/uploads/sites/59/2018/09/manual-de-operacoes-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25145/j.pasos.2017.15.018" TargetMode="External"/><Relationship Id="rId32" Type="http://schemas.openxmlformats.org/officeDocument/2006/relationships/hyperlink" Target="https://www.redalyc.org/pdf/289/28901109.pdf"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4624/rtd.v45i0.33181" TargetMode="External"/><Relationship Id="rId23" Type="http://schemas.openxmlformats.org/officeDocument/2006/relationships/hyperlink" Target="https://www.researchgate.net/publication/335830311_MODELAGEM_DE_EQUACAO_ESTRUTURAL_UMA_ANALISE_COM_O_SMARTPLS_20_M3R" TargetMode="External"/><Relationship Id="rId28" Type="http://schemas.openxmlformats.org/officeDocument/2006/relationships/hyperlink" Target="https://repositorio.unesp.br/items/494d8bce-bab5-4eab-8143-6d3a4d514114"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10.1108/EBR-11-2018-0203" TargetMode="External"/><Relationship Id="rId31" Type="http://schemas.openxmlformats.org/officeDocument/2006/relationships/hyperlink" Target="https://doi.org/10.14198/INTURI.21149" TargetMode="External"/><Relationship Id="rId4" Type="http://schemas.openxmlformats.org/officeDocument/2006/relationships/settings" Target="settings.xml"/><Relationship Id="rId9" Type="http://schemas.openxmlformats.org/officeDocument/2006/relationships/hyperlink" Target="https://doi.org/10.21071/riturem.v9i2.18776" TargetMode="External"/><Relationship Id="rId14" Type="http://schemas.openxmlformats.org/officeDocument/2006/relationships/hyperlink" Target="https://doi.org/10.3390/su11123309" TargetMode="External"/><Relationship Id="rId22" Type="http://schemas.openxmlformats.org/officeDocument/2006/relationships/hyperlink" Target="https://www.indexlaw.org/index.php/rdb/article/view/5702" TargetMode="External"/><Relationship Id="rId27" Type="http://schemas.openxmlformats.org/officeDocument/2006/relationships/hyperlink" Target="https://doi.org/10.6018/turismo.542011" TargetMode="External"/><Relationship Id="rId30" Type="http://schemas.openxmlformats.org/officeDocument/2006/relationships/hyperlink" Target="http://www.aedb.br/seget/arquivos/artigos13/36218351.pdf"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2-9560-686X" TargetMode="External"/><Relationship Id="rId3" Type="http://schemas.openxmlformats.org/officeDocument/2006/relationships/hyperlink" Target="mailto:jakson.soares@udc.gal" TargetMode="External"/><Relationship Id="rId7" Type="http://schemas.openxmlformats.org/officeDocument/2006/relationships/hyperlink" Target="mailto:priscila_cembranel@yahoo.com.br" TargetMode="External"/><Relationship Id="rId2" Type="http://schemas.openxmlformats.org/officeDocument/2006/relationships/hyperlink" Target="https://orcid.org/0000-0002-2655-3370" TargetMode="External"/><Relationship Id="rId1" Type="http://schemas.openxmlformats.org/officeDocument/2006/relationships/hyperlink" Target="mailto:samia.oliveira@ifce.edu.br" TargetMode="External"/><Relationship Id="rId6" Type="http://schemas.openxmlformats.org/officeDocument/2006/relationships/hyperlink" Target="https://orcid.org/0000-0001-8088-7454" TargetMode="External"/><Relationship Id="rId5" Type="http://schemas.openxmlformats.org/officeDocument/2006/relationships/hyperlink" Target="mailto:xosemanuel.santos@usc.es" TargetMode="External"/><Relationship Id="rId4" Type="http://schemas.openxmlformats.org/officeDocument/2006/relationships/hyperlink" Target="https://orcid.org/0000-0002-9859-800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9830D-A3FF-4E66-8719-706EE7A48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11472</Words>
  <Characters>63096</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Rivera Mateos</dc:creator>
  <cp:keywords/>
  <dc:description/>
  <cp:lastModifiedBy>Manuel Rivera Mateos</cp:lastModifiedBy>
  <cp:revision>14</cp:revision>
  <dcterms:created xsi:type="dcterms:W3CDTF">2025-11-15T00:10:00Z</dcterms:created>
  <dcterms:modified xsi:type="dcterms:W3CDTF">2025-12-13T22:41:00Z</dcterms:modified>
</cp:coreProperties>
</file>